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"ГОСТ Р 52289-2019.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br/>
              <w:t xml:space="preserve">(утв. Приказом Росстандарта от 20.12.2019 N 1425-ст)</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29.03.2023</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0"/>
        </w:rPr>
      </w:r>
    </w:p>
    <w:p>
      <w:pPr>
        <w:pStyle w:val="2"/>
        <w:outlineLvl w:val="0"/>
        <w:jc w:val="center"/>
      </w:pPr>
      <w:r>
        <w:rPr>
          <w:sz w:val="20"/>
        </w:rPr>
        <w:t xml:space="preserve">ФЕДЕРАЛЬНОЕ АГЕНТСТВО ПО ТЕХНИЧЕСКОМУ РЕГУЛИРОВАНИЮ</w:t>
      </w:r>
    </w:p>
    <w:p>
      <w:pPr>
        <w:pStyle w:val="2"/>
        <w:jc w:val="center"/>
      </w:pPr>
      <w:r>
        <w:rPr>
          <w:sz w:val="20"/>
        </w:rPr>
        <w:t xml:space="preserve">И МЕТРОЛОГИИ</w:t>
      </w:r>
    </w:p>
    <w:p>
      <w:pPr>
        <w:pStyle w:val="2"/>
        <w:jc w:val="center"/>
      </w:pPr>
      <w:r>
        <w:rPr>
          <w:sz w:val="20"/>
        </w:rPr>
      </w:r>
    </w:p>
    <w:p>
      <w:pPr>
        <w:pStyle w:val="2"/>
        <w:jc w:val="center"/>
      </w:pPr>
      <w:r>
        <w:rPr>
          <w:sz w:val="20"/>
        </w:rPr>
        <w:t xml:space="preserve">НАЦИОНАЛЬНЫЙ СТАНДАРТ РОССИЙСКОЙ ФЕДЕРАЦИИ</w:t>
      </w:r>
    </w:p>
    <w:p>
      <w:pPr>
        <w:pStyle w:val="2"/>
        <w:jc w:val="center"/>
      </w:pPr>
      <w:r>
        <w:rPr>
          <w:sz w:val="20"/>
        </w:rPr>
      </w:r>
    </w:p>
    <w:p>
      <w:pPr>
        <w:pStyle w:val="2"/>
        <w:jc w:val="center"/>
      </w:pPr>
      <w:r>
        <w:rPr>
          <w:sz w:val="20"/>
        </w:rPr>
        <w:t xml:space="preserve">ГОСТ Р 52289-2019</w:t>
      </w:r>
    </w:p>
    <w:p>
      <w:pPr>
        <w:pStyle w:val="2"/>
        <w:jc w:val="center"/>
      </w:pPr>
      <w:r>
        <w:rPr>
          <w:sz w:val="20"/>
        </w:rPr>
      </w:r>
    </w:p>
    <w:p>
      <w:pPr>
        <w:pStyle w:val="2"/>
        <w:jc w:val="center"/>
      </w:pPr>
      <w:r>
        <w:rPr>
          <w:sz w:val="20"/>
        </w:rPr>
        <w:t xml:space="preserve">ТЕХНИЧЕСКИЕ СРЕДСТВА ОРГАНИЗАЦИИ ДОРОЖНОГО ДВИЖЕНИЯ</w:t>
      </w:r>
    </w:p>
    <w:p>
      <w:pPr>
        <w:pStyle w:val="2"/>
        <w:jc w:val="center"/>
      </w:pPr>
      <w:r>
        <w:rPr>
          <w:sz w:val="20"/>
        </w:rPr>
      </w:r>
    </w:p>
    <w:p>
      <w:pPr>
        <w:pStyle w:val="2"/>
        <w:jc w:val="center"/>
      </w:pPr>
      <w:r>
        <w:rPr>
          <w:sz w:val="20"/>
        </w:rPr>
        <w:t xml:space="preserve">ПРАВИЛА</w:t>
      </w:r>
    </w:p>
    <w:p>
      <w:pPr>
        <w:pStyle w:val="2"/>
        <w:jc w:val="center"/>
      </w:pPr>
      <w:r>
        <w:rPr>
          <w:sz w:val="20"/>
        </w:rPr>
        <w:t xml:space="preserve">ПРИМЕНЕНИЯ ДОРОЖНЫХ ЗНАКОВ, РАЗМЕТКИ, СВЕТОФОРОВ, ДОРОЖНЫХ</w:t>
      </w:r>
    </w:p>
    <w:p>
      <w:pPr>
        <w:pStyle w:val="2"/>
        <w:jc w:val="center"/>
      </w:pPr>
      <w:r>
        <w:rPr>
          <w:sz w:val="20"/>
        </w:rPr>
        <w:t xml:space="preserve">ОГРАЖДЕНИЙ И НАПРАВЛЯЮЩИХ УСТРОЙСТВ</w:t>
      </w:r>
    </w:p>
    <w:p>
      <w:pPr>
        <w:pStyle w:val="2"/>
        <w:jc w:val="center"/>
      </w:pPr>
      <w:r>
        <w:rPr>
          <w:sz w:val="20"/>
        </w:rPr>
      </w:r>
    </w:p>
    <w:p>
      <w:pPr>
        <w:pStyle w:val="2"/>
        <w:jc w:val="center"/>
      </w:pPr>
      <w:r>
        <w:rPr>
          <w:sz w:val="20"/>
        </w:rPr>
        <w:t xml:space="preserve">TRAFFIC CONTROL DEVICES. RULES OF APPLICATION OF TRAFFIC</w:t>
      </w:r>
    </w:p>
    <w:p>
      <w:pPr>
        <w:pStyle w:val="2"/>
        <w:jc w:val="center"/>
      </w:pPr>
      <w:r>
        <w:rPr>
          <w:sz w:val="20"/>
        </w:rPr>
        <w:t xml:space="preserve">SIGNS, MARKINGS, TRAFFIC LIGHTS, GUARDRAILS AND DELINEATORS</w:t>
      </w:r>
    </w:p>
    <w:p>
      <w:pPr>
        <w:pStyle w:val="0"/>
        <w:ind w:firstLine="540"/>
        <w:jc w:val="both"/>
      </w:pPr>
      <w:r>
        <w:rPr>
          <w:sz w:val="20"/>
        </w:rPr>
      </w:r>
    </w:p>
    <w:p>
      <w:pPr>
        <w:pStyle w:val="0"/>
        <w:jc w:val="right"/>
      </w:pPr>
      <w:r>
        <w:rPr>
          <w:sz w:val="20"/>
        </w:rPr>
        <w:t xml:space="preserve">Дата введения - 2020-04-01</w:t>
      </w:r>
    </w:p>
    <w:p>
      <w:pPr>
        <w:pStyle w:val="0"/>
        <w:jc w:val="center"/>
      </w:pPr>
      <w:r>
        <w:rPr>
          <w:sz w:val="20"/>
        </w:rPr>
      </w:r>
    </w:p>
    <w:p>
      <w:pPr>
        <w:pStyle w:val="2"/>
        <w:outlineLvl w:val="1"/>
        <w:jc w:val="center"/>
      </w:pPr>
      <w:r>
        <w:rPr>
          <w:sz w:val="20"/>
        </w:rPr>
        <w:t xml:space="preserve">Предисловие</w:t>
      </w:r>
    </w:p>
    <w:p>
      <w:pPr>
        <w:pStyle w:val="0"/>
        <w:ind w:firstLine="540"/>
        <w:jc w:val="both"/>
      </w:pPr>
      <w:r>
        <w:rPr>
          <w:sz w:val="20"/>
        </w:rPr>
      </w:r>
    </w:p>
    <w:p>
      <w:pPr>
        <w:pStyle w:val="0"/>
        <w:ind w:firstLine="540"/>
        <w:jc w:val="both"/>
      </w:pPr>
      <w:r>
        <w:rPr>
          <w:sz w:val="20"/>
        </w:rPr>
        <w:t xml:space="preserve">1 РАЗРАБОТАН Федеральным автономным учреждением "Российский дорожный научно-исследовательский институт" (ФАУ "РОСДОРНИИ") Министерства транспорта Российской Федерации</w:t>
      </w:r>
    </w:p>
    <w:p>
      <w:pPr>
        <w:pStyle w:val="0"/>
        <w:spacing w:before="200" w:line-rule="auto"/>
        <w:ind w:firstLine="540"/>
        <w:jc w:val="both"/>
      </w:pPr>
      <w:r>
        <w:rPr>
          <w:sz w:val="20"/>
        </w:rPr>
        <w:t xml:space="preserve">2 ВНЕСЕН Техническим комитетом по стандартизации ТК 278 "Безопасность дорожного движения"</w:t>
      </w:r>
    </w:p>
    <w:p>
      <w:pPr>
        <w:pStyle w:val="0"/>
        <w:spacing w:before="200" w:line-rule="auto"/>
        <w:ind w:firstLine="540"/>
        <w:jc w:val="both"/>
      </w:pPr>
      <w:r>
        <w:rPr>
          <w:sz w:val="20"/>
        </w:rPr>
        <w:t xml:space="preserve">3 УТВЕРЖДЕН И ВВЕДЕН В ДЕЙСТВИЕ </w:t>
      </w:r>
      <w:hyperlink w:history="0" r:id="rId7" w:tooltip="Приказ Росстандарта от 20.12.2019 N 1425-ст &quot;Об утверждении национального стандарта Российской Федерации&quot; {КонсультантПлюс}">
        <w:r>
          <w:rPr>
            <w:sz w:val="20"/>
            <w:color w:val="0000ff"/>
          </w:rPr>
          <w:t xml:space="preserve">Приказом</w:t>
        </w:r>
      </w:hyperlink>
      <w:r>
        <w:rPr>
          <w:sz w:val="20"/>
        </w:rPr>
        <w:t xml:space="preserve"> Федерального агентства по техническому регулированию и метрологии от 20 декабря 2019 г. N 1425-ст</w:t>
      </w:r>
    </w:p>
    <w:p>
      <w:pPr>
        <w:pStyle w:val="0"/>
        <w:spacing w:before="200" w:line-rule="auto"/>
        <w:ind w:firstLine="540"/>
        <w:jc w:val="both"/>
      </w:pPr>
      <w:r>
        <w:rPr>
          <w:sz w:val="20"/>
        </w:rPr>
        <w:t xml:space="preserve">4 ВЗАМЕН </w:t>
      </w:r>
      <w:hyperlink w:history="0" r:id="rId8" w:tooltip="&quo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quot; (утв. Приказом Ростехрегулирования от 15.12.2004 N 120-ст) (ред. от 09.12.2013) ------------ Утратил силу или отменен {КонсультантПлюс}">
        <w:r>
          <w:rPr>
            <w:sz w:val="20"/>
            <w:color w:val="0000ff"/>
          </w:rPr>
          <w:t xml:space="preserve">ГОСТ Р 52289-2004</w:t>
        </w:r>
      </w:hyperlink>
    </w:p>
    <w:p>
      <w:pPr>
        <w:pStyle w:val="0"/>
        <w:spacing w:before="200" w:line-rule="auto"/>
        <w:ind w:firstLine="540"/>
        <w:jc w:val="both"/>
      </w:pPr>
      <w:r>
        <w:rPr>
          <w:sz w:val="20"/>
        </w:rPr>
        <w:t xml:space="preserve">5 Стандарт полностью соответствует требованиям </w:t>
      </w:r>
      <w:hyperlink w:history="0" r:id="rId9" w:tooltip="Ссылка на КонсультантПлюс">
        <w:r>
          <w:rPr>
            <w:sz w:val="20"/>
            <w:color w:val="0000ff"/>
          </w:rPr>
          <w:t xml:space="preserve">Конвенции</w:t>
        </w:r>
      </w:hyperlink>
      <w:r>
        <w:rPr>
          <w:sz w:val="20"/>
        </w:rPr>
        <w:t xml:space="preserve"> о дорожных знаках и сигналах (Вена, 1968 г.) и Европейского </w:t>
      </w:r>
      <w:hyperlink w:history="0" r:id="rId10" w:tooltip="&quot;Европейское соглашение, дополняющее Конвенцию о дорожном движении, открытую для подписания в Вене 8 ноября 1968 года&quot; (Заключено в г. Женеве 01.05.1971) (с поправками, вступ. в силу для России 28.08.1993, 27.01.2001, 26.03.2006) {КонсультантПлюс}">
        <w:r>
          <w:rPr>
            <w:sz w:val="20"/>
            <w:color w:val="0000ff"/>
          </w:rPr>
          <w:t xml:space="preserve">соглашения</w:t>
        </w:r>
      </w:hyperlink>
      <w:r>
        <w:rPr>
          <w:sz w:val="20"/>
        </w:rPr>
        <w:t xml:space="preserve">, дополняющего эту Конвенцию (Женева, 1971 г.), с учетом поправок (1995 г.)</w:t>
      </w:r>
    </w:p>
    <w:p>
      <w:pPr>
        <w:pStyle w:val="0"/>
        <w:spacing w:before="200" w:line-rule="auto"/>
        <w:ind w:firstLine="540"/>
        <w:jc w:val="both"/>
      </w:pPr>
      <w:r>
        <w:rPr>
          <w:sz w:val="20"/>
        </w:rPr>
        <w:t xml:space="preserve">Правила применения настоящего стандарта установлены в </w:t>
      </w:r>
      <w:hyperlink w:history="0" r:id="rId11" w:tooltip="Федеральный закон от 29.06.2015 N 162-ФЗ (ред. от 30.12.2020) &quot;О стандартизации в Российской Федерации&quot; {КонсультантПлюс}">
        <w:r>
          <w:rPr>
            <w:sz w:val="20"/>
            <w:color w:val="0000ff"/>
          </w:rPr>
          <w:t xml:space="preserve">статье 26</w:t>
        </w:r>
      </w:hyperlink>
      <w:r>
        <w:rPr>
          <w:sz w:val="20"/>
        </w:rPr>
        <w:t xml:space="preserve"> Федерального закона от 29 июня 2015 г. N 162-ФЗ "О стандартизации в Российской Федерации". Информация об изменениях к настоящему стандарту публикуется в ежегодном (по состоянию на 1 января текущего года) информационном указателе "Национальные стандарты", а официальный текст изменений и поправок - в ежемесячном информационном указателе "Национальные стандарты". В случае пересмотра (замены) или отмены настоящего стандарта соответствующее уведомление будет опубликовано в ближайшем выпуске ежемесячного информационного указателя "Национальные стандарты". Соответствующая информация, уведомление и тексты размещаются также в информационной системе общего пользования - на официальном сайте Федерального агентства по техническому регулированию и метрологии в сети Интернет (</w:t>
      </w:r>
      <w:r>
        <w:rPr>
          <w:sz w:val="20"/>
        </w:rPr>
        <w:t xml:space="preserve">www.gost.ru</w:t>
      </w:r>
      <w:r>
        <w:rPr>
          <w:sz w:val="20"/>
        </w:rPr>
        <w:t xml:space="preserve">)</w:t>
      </w:r>
    </w:p>
    <w:p>
      <w:pPr>
        <w:pStyle w:val="0"/>
        <w:ind w:firstLine="540"/>
        <w:jc w:val="both"/>
      </w:pPr>
      <w:r>
        <w:rPr>
          <w:sz w:val="20"/>
        </w:rPr>
      </w:r>
    </w:p>
    <w:p>
      <w:pPr>
        <w:pStyle w:val="2"/>
        <w:outlineLvl w:val="1"/>
        <w:ind w:firstLine="540"/>
        <w:jc w:val="both"/>
      </w:pPr>
      <w:r>
        <w:rPr>
          <w:sz w:val="20"/>
        </w:rPr>
        <w:t xml:space="preserve">1 Область применения</w:t>
      </w:r>
    </w:p>
    <w:p>
      <w:pPr>
        <w:pStyle w:val="0"/>
        <w:ind w:firstLine="540"/>
        <w:jc w:val="both"/>
      </w:pPr>
      <w:r>
        <w:rPr>
          <w:sz w:val="20"/>
        </w:rPr>
      </w:r>
    </w:p>
    <w:p>
      <w:pPr>
        <w:pStyle w:val="0"/>
        <w:ind w:firstLine="540"/>
        <w:jc w:val="both"/>
      </w:pPr>
      <w:r>
        <w:rPr>
          <w:sz w:val="20"/>
        </w:rPr>
        <w:t xml:space="preserve">Настоящий стандарт устанавливает правила применения технических средств организации дорожного движения: дорожных знаков, дорожной разметки, дорожных светофоров, а также боковых дорожных ограждений и направляющих устройств на автомобильных дорогах общего пользования, улицах и дорогах городов и сельских поселений (далее, кроме </w:t>
      </w:r>
      <w:hyperlink w:history="0" w:anchor="P1851" w:tooltip="8 Правила применения боковых дорожных ограждений и направляющих устройств">
        <w:r>
          <w:rPr>
            <w:sz w:val="20"/>
            <w:color w:val="0000ff"/>
          </w:rPr>
          <w:t xml:space="preserve">раздела 8</w:t>
        </w:r>
      </w:hyperlink>
      <w:r>
        <w:rPr>
          <w:sz w:val="20"/>
        </w:rPr>
        <w:t xml:space="preserve">, - дорогах).</w:t>
      </w:r>
    </w:p>
    <w:p>
      <w:pPr>
        <w:pStyle w:val="0"/>
        <w:spacing w:before="200" w:line-rule="auto"/>
        <w:ind w:firstLine="540"/>
        <w:jc w:val="both"/>
      </w:pPr>
      <w:r>
        <w:rPr>
          <w:sz w:val="20"/>
        </w:rPr>
        <w:t xml:space="preserve">Примечание - Настоящий стандарт распространяется на прилегающие территории по </w:t>
      </w:r>
      <w:hyperlink w:history="0" w:anchor="P4134" w:tooltip="[1] Правила дорожного движения Российской Федерации; утв. постановлением Совета Министров - Правительства Российской Федерации от 23 октября 1993 г. N 1090">
        <w:r>
          <w:rPr>
            <w:sz w:val="20"/>
            <w:color w:val="0000ff"/>
          </w:rPr>
          <w:t xml:space="preserve">[1]</w:t>
        </w:r>
      </w:hyperlink>
      <w:r>
        <w:rPr>
          <w:sz w:val="20"/>
        </w:rPr>
        <w:t xml:space="preserve">, кроме </w:t>
      </w:r>
      <w:hyperlink w:history="0" w:anchor="P171" w:tooltip="5.1.4 Расстояние видимости знака должно быть не менее 100 м.">
        <w:r>
          <w:rPr>
            <w:sz w:val="20"/>
            <w:color w:val="0000ff"/>
          </w:rPr>
          <w:t xml:space="preserve">5.1.4</w:t>
        </w:r>
      </w:hyperlink>
      <w:r>
        <w:rPr>
          <w:sz w:val="20"/>
        </w:rPr>
        <w:t xml:space="preserve">,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 </w:t>
      </w:r>
      <w:hyperlink w:history="0" w:anchor="P215" w:tooltip="5.1.14 В одном поперечном сечении дороги устанавливают не более трех знаков без учета знаков 5.15.2, дублирующих знаков, знаков дополнительной информации, а также знаков 1.34.1 - 1.34.3 в местах производства работ, вне населенных пунктов - на одной опоре не более двух временных знаков и не более одного знака дополнительной информации (таблички).">
        <w:r>
          <w:rPr>
            <w:sz w:val="20"/>
            <w:color w:val="0000ff"/>
          </w:rPr>
          <w:t xml:space="preserve">5.1.14</w:t>
        </w:r>
      </w:hyperlink>
      <w:r>
        <w:rPr>
          <w:sz w:val="20"/>
        </w:rPr>
        <w:t xml:space="preserve">, </w:t>
      </w:r>
      <w:hyperlink w:history="0" w:anchor="P563" w:tooltip="5.4.22 Знак 3.24 &quot;Ограничение максимальной скорости&quot; &lt;*&gt; применяют для запрещения движения всех транспортных средств со скоростью выше указанной на знаке при необходимости введения на участке дороги иной максимальной скорости, чем на предшествующем участке.">
        <w:r>
          <w:rPr>
            <w:sz w:val="20"/>
            <w:color w:val="0000ff"/>
          </w:rPr>
          <w:t xml:space="preserve">5.4.22</w:t>
        </w:r>
      </w:hyperlink>
      <w:r>
        <w:rPr>
          <w:sz w:val="20"/>
        </w:rPr>
        <w:t xml:space="preserve">, </w:t>
      </w:r>
      <w:hyperlink w:history="0" w:anchor="P837" w:tooltip="5.7.19 Знак 6.17 &quot;Схема объезда&quot; применяют для указания маршрута объезда участка дороги, временно закрытого для движения.">
        <w:r>
          <w:rPr>
            <w:sz w:val="20"/>
            <w:color w:val="0000ff"/>
          </w:rPr>
          <w:t xml:space="preserve">5.7.19</w:t>
        </w:r>
      </w:hyperlink>
      <w:r>
        <w:rPr>
          <w:sz w:val="20"/>
        </w:rPr>
        <w:t xml:space="preserve">.</w:t>
      </w:r>
    </w:p>
    <w:p>
      <w:pPr>
        <w:pStyle w:val="0"/>
        <w:ind w:firstLine="540"/>
        <w:jc w:val="both"/>
      </w:pPr>
      <w:r>
        <w:rPr>
          <w:sz w:val="20"/>
        </w:rPr>
      </w:r>
    </w:p>
    <w:p>
      <w:pPr>
        <w:pStyle w:val="2"/>
        <w:outlineLvl w:val="1"/>
        <w:ind w:firstLine="540"/>
        <w:jc w:val="both"/>
      </w:pPr>
      <w:r>
        <w:rPr>
          <w:sz w:val="20"/>
        </w:rPr>
        <w:t xml:space="preserve">2 Нормативные ссылки</w:t>
      </w:r>
    </w:p>
    <w:p>
      <w:pPr>
        <w:pStyle w:val="0"/>
        <w:ind w:firstLine="540"/>
        <w:jc w:val="both"/>
      </w:pPr>
      <w:r>
        <w:rPr>
          <w:sz w:val="20"/>
        </w:rPr>
      </w:r>
    </w:p>
    <w:p>
      <w:pPr>
        <w:pStyle w:val="0"/>
        <w:ind w:firstLine="540"/>
        <w:jc w:val="both"/>
      </w:pPr>
      <w:r>
        <w:rPr>
          <w:sz w:val="20"/>
        </w:rPr>
        <w:t xml:space="preserve">В настоящем стандарте использованы нормативные ссылки на следующие документы:</w:t>
      </w:r>
    </w:p>
    <w:p>
      <w:pPr>
        <w:pStyle w:val="0"/>
        <w:spacing w:before="200" w:line-rule="auto"/>
        <w:ind w:firstLine="540"/>
        <w:jc w:val="both"/>
      </w:pPr>
      <w:hyperlink w:history="0" r:id="rId12" w:tooltip="Ссылка на КонсультантПлюс">
        <w:r>
          <w:rPr>
            <w:sz w:val="20"/>
            <w:color w:val="0000ff"/>
          </w:rPr>
          <w:t xml:space="preserve">ГОСТ 19433</w:t>
        </w:r>
      </w:hyperlink>
      <w:r>
        <w:rPr>
          <w:sz w:val="20"/>
        </w:rPr>
        <w:t xml:space="preserve"> Грузы опасные. Классификация и маркировка</w:t>
      </w:r>
    </w:p>
    <w:p>
      <w:pPr>
        <w:pStyle w:val="0"/>
        <w:spacing w:before="200" w:line-rule="auto"/>
        <w:ind w:firstLine="540"/>
        <w:jc w:val="both"/>
      </w:pPr>
      <w:hyperlink w:history="0" r:id="rId13" w:tooltip="Ссылка на КонсультантПлюс">
        <w:r>
          <w:rPr>
            <w:sz w:val="20"/>
            <w:color w:val="0000ff"/>
          </w:rPr>
          <w:t xml:space="preserve">ГОСТ 23407</w:t>
        </w:r>
      </w:hyperlink>
      <w:r>
        <w:rPr>
          <w:sz w:val="20"/>
        </w:rPr>
        <w:t xml:space="preserve"> Ограждения инвентарные строительных площадок и участков производства строительно-монтажных работ. Технические условия</w:t>
      </w:r>
    </w:p>
    <w:p>
      <w:pPr>
        <w:pStyle w:val="0"/>
        <w:spacing w:before="200" w:line-rule="auto"/>
        <w:ind w:firstLine="540"/>
        <w:jc w:val="both"/>
      </w:pPr>
      <w:hyperlink w:history="0" r:id="rId14" w:tooltip="Ссылка на КонсультантПлюс">
        <w:r>
          <w:rPr>
            <w:sz w:val="20"/>
            <w:color w:val="0000ff"/>
          </w:rPr>
          <w:t xml:space="preserve">ГОСТ 32757</w:t>
        </w:r>
      </w:hyperlink>
      <w:r>
        <w:rPr>
          <w:sz w:val="20"/>
        </w:rPr>
        <w:t xml:space="preserve"> Дороги автомобильные общего пользования. Временные технические средства организации дорожного движения. Классификация</w:t>
      </w:r>
    </w:p>
    <w:p>
      <w:pPr>
        <w:pStyle w:val="0"/>
        <w:spacing w:before="200" w:line-rule="auto"/>
        <w:ind w:firstLine="540"/>
        <w:jc w:val="both"/>
      </w:pPr>
      <w:hyperlink w:history="0" r:id="rId15" w:tooltip="Ссылка на КонсультантПлюс">
        <w:r>
          <w:rPr>
            <w:sz w:val="20"/>
            <w:color w:val="0000ff"/>
          </w:rPr>
          <w:t xml:space="preserve">ГОСТ 32758</w:t>
        </w:r>
      </w:hyperlink>
      <w:r>
        <w:rPr>
          <w:sz w:val="20"/>
        </w:rPr>
        <w:t xml:space="preserve"> Дороги автомобильные общего пользования. Временные технические средства организации дорожного движения. Технические требования и правила применения</w:t>
      </w:r>
    </w:p>
    <w:p>
      <w:pPr>
        <w:pStyle w:val="0"/>
        <w:spacing w:before="200" w:line-rule="auto"/>
        <w:ind w:firstLine="540"/>
        <w:jc w:val="both"/>
      </w:pPr>
      <w:hyperlink w:history="0" r:id="rId16" w:tooltip="Ссылка на КонсультантПлюс">
        <w:r>
          <w:rPr>
            <w:sz w:val="20"/>
            <w:color w:val="0000ff"/>
          </w:rPr>
          <w:t xml:space="preserve">ГОСТ 32759</w:t>
        </w:r>
      </w:hyperlink>
      <w:r>
        <w:rPr>
          <w:sz w:val="20"/>
        </w:rPr>
        <w:t xml:space="preserve"> Дороги автомобильные общего пользования. Дорожные тумбы. Технические требования</w:t>
      </w:r>
    </w:p>
    <w:p>
      <w:pPr>
        <w:pStyle w:val="0"/>
        <w:spacing w:before="200" w:line-rule="auto"/>
        <w:ind w:firstLine="540"/>
        <w:jc w:val="both"/>
      </w:pPr>
      <w:hyperlink w:history="0" r:id="rId17" w:tooltip="Ссылка на КонсультантПлюс">
        <w:r>
          <w:rPr>
            <w:sz w:val="20"/>
            <w:color w:val="0000ff"/>
          </w:rPr>
          <w:t xml:space="preserve">ГОСТ 32843</w:t>
        </w:r>
      </w:hyperlink>
      <w:r>
        <w:rPr>
          <w:sz w:val="20"/>
        </w:rPr>
        <w:t xml:space="preserve"> Дороги автомобильные общего пользования. Столбики сигнальные дорожные. Технические требования</w:t>
      </w:r>
    </w:p>
    <w:p>
      <w:pPr>
        <w:pStyle w:val="0"/>
        <w:spacing w:before="200" w:line-rule="auto"/>
        <w:ind w:firstLine="540"/>
        <w:jc w:val="both"/>
      </w:pPr>
      <w:hyperlink w:history="0" r:id="rId18" w:tooltip="Ссылка на КонсультантПлюс">
        <w:r>
          <w:rPr>
            <w:sz w:val="20"/>
            <w:color w:val="0000ff"/>
          </w:rPr>
          <w:t xml:space="preserve">ГОСТ 32846</w:t>
        </w:r>
      </w:hyperlink>
      <w:r>
        <w:rPr>
          <w:sz w:val="20"/>
        </w:rPr>
        <w:t xml:space="preserve"> Дороги автомобильные общего пользования. Элементы обустройства. Классификация</w:t>
      </w:r>
    </w:p>
    <w:p>
      <w:pPr>
        <w:pStyle w:val="0"/>
        <w:spacing w:before="200" w:line-rule="auto"/>
        <w:ind w:firstLine="540"/>
        <w:jc w:val="both"/>
      </w:pPr>
      <w:hyperlink w:history="0" r:id="rId19" w:tooltip="Ссылка на КонсультантПлюс">
        <w:r>
          <w:rPr>
            <w:sz w:val="20"/>
            <w:color w:val="0000ff"/>
          </w:rPr>
          <w:t xml:space="preserve">ГОСТ 32865</w:t>
        </w:r>
      </w:hyperlink>
      <w:r>
        <w:rPr>
          <w:sz w:val="20"/>
        </w:rPr>
        <w:t xml:space="preserve"> Дороги автомобильные общего пользования. Знаки переменной информации. Технические требования</w:t>
      </w:r>
    </w:p>
    <w:p>
      <w:pPr>
        <w:pStyle w:val="0"/>
        <w:spacing w:before="200" w:line-rule="auto"/>
        <w:ind w:firstLine="540"/>
        <w:jc w:val="both"/>
      </w:pPr>
      <w:hyperlink w:history="0" r:id="rId20" w:tooltip="Ссылка на КонсультантПлюс">
        <w:r>
          <w:rPr>
            <w:sz w:val="20"/>
            <w:color w:val="0000ff"/>
          </w:rPr>
          <w:t xml:space="preserve">ГОСТ 32866</w:t>
        </w:r>
      </w:hyperlink>
      <w:r>
        <w:rPr>
          <w:sz w:val="20"/>
        </w:rPr>
        <w:t xml:space="preserve"> Дороги автомобильные общего пользования. Световозвращатели дорожные. Технические требования</w:t>
      </w:r>
    </w:p>
    <w:p>
      <w:pPr>
        <w:pStyle w:val="0"/>
        <w:spacing w:before="200" w:line-rule="auto"/>
        <w:ind w:firstLine="540"/>
        <w:jc w:val="both"/>
      </w:pPr>
      <w:hyperlink w:history="0" r:id="rId21" w:tooltip="Ссылка на КонсультантПлюс">
        <w:r>
          <w:rPr>
            <w:sz w:val="20"/>
            <w:color w:val="0000ff"/>
          </w:rPr>
          <w:t xml:space="preserve">ГОСТ 32945</w:t>
        </w:r>
      </w:hyperlink>
      <w:r>
        <w:rPr>
          <w:sz w:val="20"/>
        </w:rPr>
        <w:t xml:space="preserve"> Дороги автомобильные общего пользования. Знаки дорожные. Технические требования</w:t>
      </w:r>
    </w:p>
    <w:p>
      <w:pPr>
        <w:pStyle w:val="0"/>
        <w:spacing w:before="200" w:line-rule="auto"/>
        <w:ind w:firstLine="540"/>
        <w:jc w:val="both"/>
      </w:pPr>
      <w:hyperlink w:history="0" r:id="rId22" w:tooltip="Ссылка на КонсультантПлюс">
        <w:r>
          <w:rPr>
            <w:sz w:val="20"/>
            <w:color w:val="0000ff"/>
          </w:rPr>
          <w:t xml:space="preserve">ГОСТ 32948</w:t>
        </w:r>
      </w:hyperlink>
      <w:r>
        <w:rPr>
          <w:sz w:val="20"/>
        </w:rPr>
        <w:t xml:space="preserve"> Дороги автомобильные общего пользования. Опоры дорожных знаков. Технические требования</w:t>
      </w:r>
    </w:p>
    <w:p>
      <w:pPr>
        <w:pStyle w:val="0"/>
        <w:spacing w:before="200" w:line-rule="auto"/>
        <w:ind w:firstLine="540"/>
        <w:jc w:val="both"/>
      </w:pPr>
      <w:hyperlink w:history="0" r:id="rId23" w:tooltip="Ссылка на КонсультантПлюс">
        <w:r>
          <w:rPr>
            <w:sz w:val="20"/>
            <w:color w:val="0000ff"/>
          </w:rPr>
          <w:t xml:space="preserve">ГОСТ 32952</w:t>
        </w:r>
      </w:hyperlink>
      <w:r>
        <w:rPr>
          <w:sz w:val="20"/>
        </w:rPr>
        <w:t xml:space="preserve"> Дороги автомобильные общего пользования. Разметка дорожная. Методы контроля</w:t>
      </w:r>
    </w:p>
    <w:p>
      <w:pPr>
        <w:pStyle w:val="0"/>
        <w:spacing w:before="200" w:line-rule="auto"/>
        <w:ind w:firstLine="540"/>
        <w:jc w:val="both"/>
      </w:pPr>
      <w:hyperlink w:history="0" r:id="rId24" w:tooltip="Ссылка на КонсультантПлюс">
        <w:r>
          <w:rPr>
            <w:sz w:val="20"/>
            <w:color w:val="0000ff"/>
          </w:rPr>
          <w:t xml:space="preserve">ГОСТ 32953</w:t>
        </w:r>
      </w:hyperlink>
      <w:r>
        <w:rPr>
          <w:sz w:val="20"/>
        </w:rPr>
        <w:t xml:space="preserve"> Дороги автомобильные общего пользования. Разметка дорожная. Технические требования</w:t>
      </w:r>
    </w:p>
    <w:p>
      <w:pPr>
        <w:pStyle w:val="0"/>
        <w:spacing w:before="200" w:line-rule="auto"/>
        <w:ind w:firstLine="540"/>
        <w:jc w:val="both"/>
      </w:pPr>
      <w:hyperlink w:history="0" r:id="rId25" w:tooltip="Ссылка на КонсультантПлюс">
        <w:r>
          <w:rPr>
            <w:sz w:val="20"/>
            <w:color w:val="0000ff"/>
          </w:rPr>
          <w:t xml:space="preserve">ГОСТ 32964</w:t>
        </w:r>
      </w:hyperlink>
      <w:r>
        <w:rPr>
          <w:sz w:val="20"/>
        </w:rPr>
        <w:t xml:space="preserve"> Дороги автомобильные общего пользования. Искусственные неровности сборные. Технические требования. Методы контроля</w:t>
      </w:r>
    </w:p>
    <w:p>
      <w:pPr>
        <w:pStyle w:val="0"/>
        <w:spacing w:before="200" w:line-rule="auto"/>
        <w:ind w:firstLine="540"/>
        <w:jc w:val="both"/>
      </w:pPr>
      <w:hyperlink w:history="0" r:id="rId26" w:tooltip="Ссылка на КонсультантПлюс">
        <w:r>
          <w:rPr>
            <w:sz w:val="20"/>
            <w:color w:val="0000ff"/>
          </w:rPr>
          <w:t xml:space="preserve">ГОСТ 33062</w:t>
        </w:r>
      </w:hyperlink>
      <w:r>
        <w:rPr>
          <w:sz w:val="20"/>
        </w:rPr>
        <w:t xml:space="preserve"> Дороги автомобильные общего пользования. Требования к размещению объектов дорожного и придорожного сервиса</w:t>
      </w:r>
    </w:p>
    <w:p>
      <w:pPr>
        <w:pStyle w:val="0"/>
        <w:spacing w:before="200" w:line-rule="auto"/>
        <w:ind w:firstLine="540"/>
        <w:jc w:val="both"/>
      </w:pPr>
      <w:hyperlink w:history="0" r:id="rId27" w:tooltip="Ссылка на КонсультантПлюс">
        <w:r>
          <w:rPr>
            <w:sz w:val="20"/>
            <w:color w:val="0000ff"/>
          </w:rPr>
          <w:t xml:space="preserve">ГОСТ 33078</w:t>
        </w:r>
      </w:hyperlink>
      <w:r>
        <w:rPr>
          <w:sz w:val="20"/>
        </w:rPr>
        <w:t xml:space="preserve"> Дороги автомобильные общего пользования. Методы измерения сцепления колеса автомобиля с покрытием</w:t>
      </w:r>
    </w:p>
    <w:p>
      <w:pPr>
        <w:pStyle w:val="0"/>
        <w:spacing w:before="200" w:line-rule="auto"/>
        <w:ind w:firstLine="540"/>
        <w:jc w:val="both"/>
      </w:pPr>
      <w:hyperlink w:history="0" r:id="rId28" w:tooltip="Ссылка на КонсультантПлюс">
        <w:r>
          <w:rPr>
            <w:sz w:val="20"/>
            <w:color w:val="0000ff"/>
          </w:rPr>
          <w:t xml:space="preserve">ГОСТ 33127</w:t>
        </w:r>
      </w:hyperlink>
      <w:r>
        <w:rPr>
          <w:sz w:val="20"/>
        </w:rPr>
        <w:t xml:space="preserve"> Дороги автомобильные общего пользования. Ограждения дорожные. Классификация</w:t>
      </w:r>
    </w:p>
    <w:p>
      <w:pPr>
        <w:pStyle w:val="0"/>
        <w:spacing w:before="200" w:line-rule="auto"/>
        <w:ind w:firstLine="540"/>
        <w:jc w:val="both"/>
      </w:pPr>
      <w:hyperlink w:history="0" r:id="rId29" w:tooltip="Ссылка на КонсультантПлюс">
        <w:r>
          <w:rPr>
            <w:sz w:val="20"/>
            <w:color w:val="0000ff"/>
          </w:rPr>
          <w:t xml:space="preserve">ГОСТ 33128</w:t>
        </w:r>
      </w:hyperlink>
      <w:r>
        <w:rPr>
          <w:sz w:val="20"/>
        </w:rPr>
        <w:t xml:space="preserve"> Дороги автомобильные общего пользования. Ограждения дорожные. Технические требования</w:t>
      </w:r>
    </w:p>
    <w:p>
      <w:pPr>
        <w:pStyle w:val="0"/>
        <w:spacing w:before="200" w:line-rule="auto"/>
        <w:ind w:firstLine="540"/>
        <w:jc w:val="both"/>
      </w:pPr>
      <w:hyperlink w:history="0" r:id="rId30" w:tooltip="Ссылка на КонсультантПлюс">
        <w:r>
          <w:rPr>
            <w:sz w:val="20"/>
            <w:color w:val="0000ff"/>
          </w:rPr>
          <w:t xml:space="preserve">ГОСТ 33129</w:t>
        </w:r>
      </w:hyperlink>
      <w:r>
        <w:rPr>
          <w:sz w:val="20"/>
        </w:rPr>
        <w:t xml:space="preserve"> Дороги автомобильные общего пользования. Ограждения дорожные. Методы контроля</w:t>
      </w:r>
    </w:p>
    <w:p>
      <w:pPr>
        <w:pStyle w:val="0"/>
        <w:spacing w:before="200" w:line-rule="auto"/>
        <w:ind w:firstLine="540"/>
        <w:jc w:val="both"/>
      </w:pPr>
      <w:hyperlink w:history="0" r:id="rId31" w:tooltip="Ссылка на КонсультантПлюс">
        <w:r>
          <w:rPr>
            <w:sz w:val="20"/>
            <w:color w:val="0000ff"/>
          </w:rPr>
          <w:t xml:space="preserve">ГОСТ 33151</w:t>
        </w:r>
      </w:hyperlink>
      <w:r>
        <w:rPr>
          <w:sz w:val="20"/>
        </w:rPr>
        <w:t xml:space="preserve"> Дороги автомобильные общего пользования. Элементы обустройства. Технические требования. Правила применения</w:t>
      </w:r>
    </w:p>
    <w:p>
      <w:pPr>
        <w:pStyle w:val="0"/>
        <w:spacing w:before="200" w:line-rule="auto"/>
        <w:ind w:firstLine="540"/>
        <w:jc w:val="both"/>
      </w:pPr>
      <w:hyperlink w:history="0" r:id="rId32" w:tooltip="Ссылка на КонсультантПлюс">
        <w:r>
          <w:rPr>
            <w:sz w:val="20"/>
            <w:color w:val="0000ff"/>
          </w:rPr>
          <w:t xml:space="preserve">ГОСТ 33153</w:t>
        </w:r>
      </w:hyperlink>
      <w:r>
        <w:rPr>
          <w:sz w:val="20"/>
        </w:rPr>
        <w:t xml:space="preserve"> Дороги автомобильные общего пользования. Проектирование тоннелей. Общие требования</w:t>
      </w:r>
    </w:p>
    <w:p>
      <w:pPr>
        <w:pStyle w:val="0"/>
        <w:spacing w:before="200" w:line-rule="auto"/>
        <w:ind w:firstLine="540"/>
        <w:jc w:val="both"/>
      </w:pPr>
      <w:hyperlink w:history="0" r:id="rId33" w:tooltip="Ссылка на КонсультантПлюс">
        <w:r>
          <w:rPr>
            <w:sz w:val="20"/>
            <w:color w:val="0000ff"/>
          </w:rPr>
          <w:t xml:space="preserve">ГОСТ 33220</w:t>
        </w:r>
      </w:hyperlink>
      <w:r>
        <w:rPr>
          <w:sz w:val="20"/>
        </w:rPr>
        <w:t xml:space="preserve"> Дороги автомобильные общего пользования. Требования к эксплуатационному состоянию</w:t>
      </w:r>
    </w:p>
    <w:p>
      <w:pPr>
        <w:pStyle w:val="0"/>
        <w:spacing w:before="200" w:line-rule="auto"/>
        <w:ind w:firstLine="540"/>
        <w:jc w:val="both"/>
      </w:pPr>
      <w:hyperlink w:history="0" r:id="rId34" w:tooltip="Ссылка на КонсультантПлюс">
        <w:r>
          <w:rPr>
            <w:sz w:val="20"/>
            <w:color w:val="0000ff"/>
          </w:rPr>
          <w:t xml:space="preserve">ГОСТ 33385</w:t>
        </w:r>
      </w:hyperlink>
      <w:r>
        <w:rPr>
          <w:sz w:val="20"/>
        </w:rPr>
        <w:t xml:space="preserve"> Дороги автомобильные общего пользования. Дорожные светофоры. Технические требования</w:t>
      </w:r>
    </w:p>
    <w:p>
      <w:pPr>
        <w:pStyle w:val="0"/>
        <w:spacing w:before="200" w:line-rule="auto"/>
        <w:ind w:firstLine="540"/>
        <w:jc w:val="both"/>
      </w:pPr>
      <w:hyperlink w:history="0" r:id="rId35"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 Автомобильные дороги и улицы. Требования к эксплуатационному состоянию, допустимому по условиям обеспечения безопасности дорожного движения. Методы контроля</w:t>
      </w:r>
    </w:p>
    <w:p>
      <w:pPr>
        <w:pStyle w:val="0"/>
        <w:spacing w:before="200" w:line-rule="auto"/>
        <w:ind w:firstLine="540"/>
        <w:jc w:val="both"/>
      </w:pPr>
      <w:hyperlink w:history="0" r:id="rId36" w:tooltip="Ссылка на КонсультантПлюс">
        <w:r>
          <w:rPr>
            <w:sz w:val="20"/>
            <w:color w:val="0000ff"/>
          </w:rPr>
          <w:t xml:space="preserve">ГОСТ Р 50970</w:t>
        </w:r>
      </w:hyperlink>
      <w:r>
        <w:rPr>
          <w:sz w:val="20"/>
        </w:rPr>
        <w:t xml:space="preserve"> Технические средства организации дорожного движения. Столбики сигнальные дорожные. Общие технические требования. Правила применения</w:t>
      </w:r>
    </w:p>
    <w:p>
      <w:pPr>
        <w:pStyle w:val="0"/>
        <w:spacing w:before="200" w:line-rule="auto"/>
        <w:ind w:firstLine="540"/>
        <w:jc w:val="both"/>
      </w:pPr>
      <w:hyperlink w:history="0" r:id="rId37" w:tooltip="Ссылка на КонсультантПлюс">
        <w:r>
          <w:rPr>
            <w:sz w:val="20"/>
            <w:color w:val="0000ff"/>
          </w:rPr>
          <w:t xml:space="preserve">ГОСТ Р 50971</w:t>
        </w:r>
      </w:hyperlink>
      <w:r>
        <w:rPr>
          <w:sz w:val="20"/>
        </w:rPr>
        <w:t xml:space="preserve"> Технические средства организации дорожного движения. Световозвращатели дорожные. Общие технические требования. Правила применения</w:t>
      </w:r>
    </w:p>
    <w:p>
      <w:pPr>
        <w:pStyle w:val="0"/>
        <w:spacing w:before="200" w:line-rule="auto"/>
        <w:ind w:firstLine="540"/>
        <w:jc w:val="both"/>
      </w:pPr>
      <w:hyperlink w:history="0" r:id="rId38" w:tooltip="Ссылка на КонсультантПлюс">
        <w:r>
          <w:rPr>
            <w:sz w:val="20"/>
            <w:color w:val="0000ff"/>
          </w:rPr>
          <w:t xml:space="preserve">ГОСТ Р 51256</w:t>
        </w:r>
      </w:hyperlink>
      <w:r>
        <w:rPr>
          <w:sz w:val="20"/>
        </w:rPr>
        <w:t xml:space="preserve"> Технические средства организации дорожного движения. Разметка дорожная. Классификация. Технические требования</w:t>
      </w:r>
    </w:p>
    <w:p>
      <w:pPr>
        <w:pStyle w:val="0"/>
        <w:spacing w:before="200" w:line-rule="auto"/>
        <w:ind w:firstLine="540"/>
        <w:jc w:val="both"/>
      </w:pPr>
      <w:hyperlink w:history="0" r:id="rId39" w:tooltip="Ссылка на КонсультантПлюс">
        <w:r>
          <w:rPr>
            <w:sz w:val="20"/>
            <w:color w:val="0000ff"/>
          </w:rPr>
          <w:t xml:space="preserve">ГОСТ Р 52282</w:t>
        </w:r>
      </w:hyperlink>
      <w:r>
        <w:rPr>
          <w:sz w:val="20"/>
        </w:rPr>
        <w:t xml:space="preserve"> Технические средства организации дорожного движения. Светофоры дорожные. Типы и основные параметры. Общие технические требования. Методы испытаний</w:t>
      </w:r>
    </w:p>
    <w:p>
      <w:pPr>
        <w:pStyle w:val="0"/>
        <w:spacing w:before="200" w:line-rule="auto"/>
        <w:ind w:firstLine="540"/>
        <w:jc w:val="both"/>
      </w:pPr>
      <w:hyperlink w:history="0" r:id="rId40"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Технические средства организации дорожного движения. Знаки дорожные. Общие технические требования</w:t>
      </w:r>
    </w:p>
    <w:p>
      <w:pPr>
        <w:pStyle w:val="0"/>
        <w:spacing w:before="200" w:line-rule="auto"/>
        <w:ind w:firstLine="540"/>
        <w:jc w:val="both"/>
      </w:pPr>
      <w:hyperlink w:history="0" r:id="rId41" w:tooltip="Ссылка на КонсультантПлюс">
        <w:r>
          <w:rPr>
            <w:sz w:val="20"/>
            <w:color w:val="0000ff"/>
          </w:rPr>
          <w:t xml:space="preserve">ГОСТ Р 52605</w:t>
        </w:r>
      </w:hyperlink>
      <w:r>
        <w:rPr>
          <w:sz w:val="20"/>
        </w:rPr>
        <w:t xml:space="preserve"> Технические средства организации дорожного движения. Искусственные неровности. Общие технические требования. Правила применения</w:t>
      </w:r>
    </w:p>
    <w:p>
      <w:pPr>
        <w:pStyle w:val="0"/>
        <w:spacing w:before="200" w:line-rule="auto"/>
        <w:ind w:firstLine="540"/>
        <w:jc w:val="both"/>
      </w:pPr>
      <w:hyperlink w:history="0" r:id="rId42" w:tooltip="Ссылка на КонсультантПлюс">
        <w:r>
          <w:rPr>
            <w:sz w:val="20"/>
            <w:color w:val="0000ff"/>
          </w:rPr>
          <w:t xml:space="preserve">ГОСТ Р 52721</w:t>
        </w:r>
      </w:hyperlink>
      <w:r>
        <w:rPr>
          <w:sz w:val="20"/>
        </w:rPr>
        <w:t xml:space="preserve"> Технические средства организации дорожного движения. Методы испытаний дорожных ограждений</w:t>
      </w:r>
    </w:p>
    <w:p>
      <w:pPr>
        <w:pStyle w:val="0"/>
        <w:spacing w:before="200" w:line-rule="auto"/>
        <w:ind w:firstLine="540"/>
        <w:jc w:val="both"/>
      </w:pPr>
      <w:hyperlink w:history="0" r:id="rId43" w:tooltip="Ссылка на КонсультантПлюс">
        <w:r>
          <w:rPr>
            <w:sz w:val="20"/>
            <w:color w:val="0000ff"/>
          </w:rPr>
          <w:t xml:space="preserve">ГОСТ Р 52766</w:t>
        </w:r>
      </w:hyperlink>
      <w:r>
        <w:rPr>
          <w:sz w:val="20"/>
        </w:rPr>
        <w:t xml:space="preserve"> Дороги автомобильные общего пользования. Элементы обустройства. Общие требования</w:t>
      </w:r>
    </w:p>
    <w:p>
      <w:pPr>
        <w:pStyle w:val="0"/>
        <w:spacing w:before="200" w:line-rule="auto"/>
        <w:ind w:firstLine="540"/>
        <w:jc w:val="both"/>
      </w:pPr>
      <w:r>
        <w:rPr>
          <w:sz w:val="20"/>
        </w:rPr>
        <w:t xml:space="preserve">ГОСТ Р 55691/ISO/TS 15624 Системы управления и информации на транспорте. Системы оповещения о дорожных происшествиях (TIWS). Требования к системе</w:t>
      </w:r>
    </w:p>
    <w:p>
      <w:pPr>
        <w:pStyle w:val="0"/>
        <w:spacing w:before="200" w:line-rule="auto"/>
        <w:ind w:firstLine="540"/>
        <w:jc w:val="both"/>
      </w:pPr>
      <w:hyperlink w:history="0" r:id="rId44" w:tooltip="Ссылка на КонсультантПлюс">
        <w:r>
          <w:rPr>
            <w:sz w:val="20"/>
            <w:color w:val="0000ff"/>
          </w:rPr>
          <w:t xml:space="preserve">ГОСТ Р 58350</w:t>
        </w:r>
      </w:hyperlink>
      <w:r>
        <w:rPr>
          <w:sz w:val="20"/>
        </w:rPr>
        <w:t xml:space="preserve"> Автомобильные дороги общего пользования. Технические средства организации дорожного движения в местах производства работ. Технические требования. Правила применения</w:t>
      </w:r>
    </w:p>
    <w:p>
      <w:pPr>
        <w:pStyle w:val="0"/>
        <w:spacing w:before="200" w:line-rule="auto"/>
        <w:ind w:firstLine="540"/>
        <w:jc w:val="both"/>
      </w:pPr>
      <w:hyperlink w:history="0" r:id="rId45" w:tooltip="Ссылка на КонсультантПлюс">
        <w:r>
          <w:rPr>
            <w:sz w:val="20"/>
            <w:color w:val="0000ff"/>
          </w:rPr>
          <w:t xml:space="preserve">ГОСТ Р 58351</w:t>
        </w:r>
      </w:hyperlink>
      <w:r>
        <w:rPr>
          <w:sz w:val="20"/>
        </w:rPr>
        <w:t xml:space="preserve"> Дороги автомобильные общего пользования. Ограждения дорожные фронтальные, удерживающие боковые комбинированные и удерживающие пешеходные. Общие технические требования. Методы испытаний и контроля. Правила применения</w:t>
      </w:r>
    </w:p>
    <w:p>
      <w:pPr>
        <w:pStyle w:val="0"/>
        <w:spacing w:before="200" w:line-rule="auto"/>
        <w:ind w:firstLine="540"/>
        <w:jc w:val="both"/>
      </w:pPr>
      <w:hyperlink w:history="0" r:id="rId46" w:tooltip="Ссылка на КонсультантПлюс">
        <w:r>
          <w:rPr>
            <w:sz w:val="20"/>
            <w:color w:val="0000ff"/>
          </w:rPr>
          <w:t xml:space="preserve">ГОСТ Р ИСО 23600</w:t>
        </w:r>
      </w:hyperlink>
      <w:r>
        <w:rPr>
          <w:sz w:val="20"/>
        </w:rPr>
        <w:t xml:space="preserve"> Вспомогательные технические средства для лиц с нарушением функций зрения и лиц с нарушением функций зрения и слуха. Звуковые и тактильные сигналы дорожных светофоров</w:t>
      </w:r>
    </w:p>
    <w:p>
      <w:pPr>
        <w:pStyle w:val="0"/>
        <w:spacing w:before="200" w:line-rule="auto"/>
        <w:ind w:firstLine="540"/>
        <w:jc w:val="both"/>
      </w:pPr>
      <w:hyperlink w:history="0" r:id="rId47" w:tooltip="Ссылка на КонсультантПлюс">
        <w:r>
          <w:rPr>
            <w:sz w:val="20"/>
            <w:color w:val="0000ff"/>
          </w:rPr>
          <w:t xml:space="preserve">СП 34.13330</w:t>
        </w:r>
      </w:hyperlink>
      <w:r>
        <w:rPr>
          <w:sz w:val="20"/>
        </w:rPr>
        <w:t xml:space="preserve"> "СНиП 2.05.02-85* Автомобильные дороги"</w:t>
      </w:r>
    </w:p>
    <w:p>
      <w:pPr>
        <w:pStyle w:val="0"/>
        <w:spacing w:before="200" w:line-rule="auto"/>
        <w:ind w:firstLine="540"/>
        <w:jc w:val="both"/>
      </w:pPr>
      <w:hyperlink w:history="0" r:id="rId48" w:tooltip="Ссылка на КонсультантПлюс">
        <w:r>
          <w:rPr>
            <w:sz w:val="20"/>
            <w:color w:val="0000ff"/>
          </w:rPr>
          <w:t xml:space="preserve">СП 42.13330</w:t>
        </w:r>
      </w:hyperlink>
      <w:r>
        <w:rPr>
          <w:sz w:val="20"/>
        </w:rPr>
        <w:t xml:space="preserve"> "СНиП 2.07.01-89* Градостроительство. Планировка и застройка городских и сельских поселений"</w:t>
      </w:r>
    </w:p>
    <w:p>
      <w:pPr>
        <w:pStyle w:val="0"/>
        <w:spacing w:before="200" w:line-rule="auto"/>
        <w:ind w:firstLine="540"/>
        <w:jc w:val="both"/>
      </w:pPr>
      <w:r>
        <w:rPr>
          <w:sz w:val="20"/>
        </w:rPr>
        <w:t xml:space="preserve">Примечание - При пользовании настоящим стандартом целесообразно проверить действие ссылочных стандартов (сводов правил) в информационной системе общего пользования - на официальном сайте Федерального агентства по техническому регулированию и метрологии в сети Интернет или по ежегодному информационному указателю "Национальные стандарты", который опубликован по состоянию на 1 января текущего года, и по выпускам ежемесячного информационного указателя "Национальные стандарты" за текущий год. Если заменен ссылочный документ, на который дана недатированная ссылка, то рекомендуется использовать действующую версию этого документа с учетом всех внесенных в данную версию изменений. Если заменен ссылочный документ, на который дана датированная ссылка, то рекомендуется использовать версию этого документа с указанным выше годом утверждения (принятия). Если после утверждения настоящего стандарта в ссылочный документ, на который дана датированная ссылка, внесено изменение, затрагивающее положение, на которое дана ссылка, то это положение рекомендуется применять без учета данного изменения. Если ссылочный документ отменен без замены, то положение, в котором дана ссылка на него, рекомендуется применять в части, не затрагивающей эту ссылку. Сведения о действии сводов правил целесообразно проверить в Федеральном информационном фонде стандартов.</w:t>
      </w:r>
    </w:p>
    <w:p>
      <w:pPr>
        <w:pStyle w:val="0"/>
        <w:ind w:firstLine="540"/>
        <w:jc w:val="both"/>
      </w:pPr>
      <w:r>
        <w:rPr>
          <w:sz w:val="20"/>
        </w:rPr>
      </w:r>
    </w:p>
    <w:p>
      <w:pPr>
        <w:pStyle w:val="2"/>
        <w:outlineLvl w:val="1"/>
        <w:ind w:firstLine="540"/>
        <w:jc w:val="both"/>
      </w:pPr>
      <w:r>
        <w:rPr>
          <w:sz w:val="20"/>
        </w:rPr>
        <w:t xml:space="preserve">3 Термины и определения</w:t>
      </w:r>
    </w:p>
    <w:p>
      <w:pPr>
        <w:pStyle w:val="0"/>
        <w:jc w:val="both"/>
      </w:pPr>
      <w:r>
        <w:rPr>
          <w:sz w:val="20"/>
        </w:rPr>
      </w:r>
    </w:p>
    <w:p>
      <w:pPr>
        <w:pStyle w:val="0"/>
        <w:ind w:firstLine="540"/>
        <w:jc w:val="both"/>
      </w:pPr>
      <w:r>
        <w:rPr>
          <w:sz w:val="20"/>
        </w:rPr>
        <w:t xml:space="preserve">В настоящем стандарте применены следующие термины с соответствующими определениями:</w:t>
      </w:r>
    </w:p>
    <w:p>
      <w:pPr>
        <w:pStyle w:val="0"/>
        <w:spacing w:before="200" w:line-rule="auto"/>
        <w:ind w:firstLine="540"/>
        <w:jc w:val="both"/>
      </w:pPr>
      <w:r>
        <w:rPr>
          <w:sz w:val="20"/>
        </w:rPr>
        <w:t xml:space="preserve">3.1</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временные технические средства организации дорожного движения: Комплекс устройств, применяемых на дорогах для обеспечения безопасности дорожного движения и повышения пропускной способности дороги в течение периода, вызвавшего необходимость временного изменения организации дорожного движения.</w:t>
            </w:r>
          </w:p>
          <w:p>
            <w:pPr>
              <w:pStyle w:val="0"/>
              <w:ind w:firstLine="540"/>
              <w:jc w:val="both"/>
            </w:pPr>
            <w:r>
              <w:rPr>
                <w:sz w:val="20"/>
              </w:rPr>
              <w:t xml:space="preserve">[ГОСТ 32757-2014, </w:t>
            </w:r>
            <w:hyperlink w:history="0" r:id="rId49" w:tooltip="Ссылка на КонсультантПлюс">
              <w:r>
                <w:rPr>
                  <w:sz w:val="20"/>
                  <w:color w:val="0000ff"/>
                </w:rPr>
                <w:t xml:space="preserve">пункт 3.1</w:t>
              </w:r>
            </w:hyperlink>
            <w:r>
              <w:rPr>
                <w:sz w:val="20"/>
              </w:rPr>
              <w:t xml:space="preserve">]</w:t>
            </w:r>
          </w:p>
        </w:tc>
      </w:tr>
    </w:tbl>
    <w:p>
      <w:pPr>
        <w:pStyle w:val="0"/>
        <w:jc w:val="both"/>
      </w:pPr>
      <w:r>
        <w:rPr>
          <w:sz w:val="20"/>
        </w:rPr>
      </w:r>
    </w:p>
    <w:p>
      <w:pPr>
        <w:pStyle w:val="0"/>
        <w:ind w:firstLine="540"/>
        <w:jc w:val="both"/>
      </w:pPr>
      <w:r>
        <w:rPr>
          <w:sz w:val="20"/>
        </w:rPr>
        <w:t xml:space="preserve">3.2</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дорожный знак (знак): Техническое средство организации движения с обозначениями и/или надписями, информирующими участников дорожного движения о дорожных условиях и режимах движения, расположении населенных пунктов и других объектах.</w:t>
            </w:r>
          </w:p>
          <w:p>
            <w:pPr>
              <w:pStyle w:val="0"/>
              <w:ind w:firstLine="540"/>
              <w:jc w:val="both"/>
            </w:pPr>
            <w:r>
              <w:rPr>
                <w:sz w:val="20"/>
              </w:rPr>
              <w:t xml:space="preserve">[ГОСТ 32945-2014, </w:t>
            </w:r>
            <w:hyperlink w:history="0" r:id="rId50" w:tooltip="Ссылка на КонсультантПлюс">
              <w:r>
                <w:rPr>
                  <w:sz w:val="20"/>
                  <w:color w:val="0000ff"/>
                </w:rPr>
                <w:t xml:space="preserve">пункт 3.3</w:t>
              </w:r>
            </w:hyperlink>
            <w:r>
              <w:rPr>
                <w:sz w:val="20"/>
              </w:rPr>
              <w:t xml:space="preserve">]</w:t>
            </w:r>
          </w:p>
        </w:tc>
      </w:tr>
    </w:tbl>
    <w:p>
      <w:pPr>
        <w:pStyle w:val="0"/>
        <w:jc w:val="both"/>
      </w:pPr>
      <w:r>
        <w:rPr>
          <w:sz w:val="20"/>
        </w:rPr>
      </w:r>
    </w:p>
    <w:p>
      <w:pPr>
        <w:pStyle w:val="0"/>
        <w:ind w:firstLine="540"/>
        <w:jc w:val="both"/>
      </w:pPr>
      <w:r>
        <w:rPr>
          <w:sz w:val="20"/>
        </w:rPr>
        <w:t xml:space="preserve">3.3 знак основной: Знак, необходимость установки которого определяется дорожными условиями в соответствии с требованиями настоящего стандарта.</w:t>
      </w:r>
    </w:p>
    <w:p>
      <w:pPr>
        <w:pStyle w:val="0"/>
        <w:spacing w:before="200" w:line-rule="auto"/>
        <w:ind w:firstLine="540"/>
        <w:jc w:val="both"/>
      </w:pPr>
      <w:r>
        <w:rPr>
          <w:sz w:val="20"/>
        </w:rPr>
        <w:t xml:space="preserve">3.4 знак дублирующий: Знак, установленный в том же поперечном сечении дороги, что и основной знак, служащий для повышения надежности восприятия информации участниками движения.</w:t>
      </w:r>
    </w:p>
    <w:p>
      <w:pPr>
        <w:pStyle w:val="0"/>
        <w:spacing w:before="200" w:line-rule="auto"/>
        <w:ind w:firstLine="540"/>
        <w:jc w:val="both"/>
      </w:pPr>
      <w:r>
        <w:rPr>
          <w:sz w:val="20"/>
        </w:rPr>
        <w:t xml:space="preserve">3.5 знак предварительный: Знак, установленный до основного знака и предупреждающий водителей о предстоящем изменении режима движения или объекте, информация о которых содержится на основном знаке.</w:t>
      </w:r>
    </w:p>
    <w:p>
      <w:pPr>
        <w:pStyle w:val="0"/>
        <w:spacing w:before="200" w:line-rule="auto"/>
        <w:ind w:firstLine="540"/>
        <w:jc w:val="both"/>
      </w:pPr>
      <w:r>
        <w:rPr>
          <w:sz w:val="20"/>
        </w:rPr>
        <w:t xml:space="preserve">3.6 знак повторный: Знак, установленный за основным знаком и подтверждающий его информацию.</w:t>
      </w:r>
    </w:p>
    <w:p>
      <w:pPr>
        <w:pStyle w:val="0"/>
        <w:spacing w:before="200" w:line-rule="auto"/>
        <w:ind w:firstLine="540"/>
        <w:jc w:val="both"/>
      </w:pPr>
      <w:r>
        <w:rPr>
          <w:sz w:val="20"/>
        </w:rPr>
        <w:t xml:space="preserve">3.7 знак дополнительной информации (табличка): Знак, уточняющий или ограничивающий действие знаков, с которыми он применен, либо содержащий иную информацию для участников дорожного движения.</w:t>
      </w:r>
    </w:p>
    <w:p>
      <w:pPr>
        <w:pStyle w:val="0"/>
        <w:spacing w:before="200" w:line-rule="auto"/>
        <w:ind w:firstLine="540"/>
        <w:jc w:val="both"/>
      </w:pPr>
      <w:r>
        <w:rPr>
          <w:sz w:val="20"/>
        </w:rPr>
        <w:t xml:space="preserve">3.8</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знак переменной информации; ЗПИ: Техническое средство организации дорожного движения, предназначенное для отображения дорожных знаков, за исключением знаков индивидуального проектирования.</w:t>
            </w:r>
          </w:p>
          <w:p>
            <w:pPr>
              <w:pStyle w:val="0"/>
              <w:ind w:firstLine="540"/>
              <w:jc w:val="both"/>
            </w:pPr>
            <w:r>
              <w:rPr>
                <w:sz w:val="20"/>
              </w:rPr>
              <w:t xml:space="preserve">Примечание - Знаки переменной информации позволяют отобразить сменяющиеся во времени изображения дорожных знаков. Включенным состоянием ЗПИ называют его рабочее состояние, при котором он отображает изображение дорожного знака, выключенным - когда не отображает.</w:t>
            </w:r>
          </w:p>
          <w:p>
            <w:pPr>
              <w:pStyle w:val="0"/>
              <w:ind w:firstLine="540"/>
              <w:jc w:val="both"/>
            </w:pPr>
            <w:r>
              <w:rPr>
                <w:sz w:val="20"/>
              </w:rPr>
              <w:t xml:space="preserve">[ГОСТ 32865-2014, </w:t>
            </w:r>
            <w:hyperlink w:history="0" r:id="rId51" w:tooltip="Ссылка на КонсультантПлюс">
              <w:r>
                <w:rPr>
                  <w:sz w:val="20"/>
                  <w:color w:val="0000ff"/>
                </w:rPr>
                <w:t xml:space="preserve">пункт 3.1</w:t>
              </w:r>
            </w:hyperlink>
            <w:r>
              <w:rPr>
                <w:sz w:val="20"/>
              </w:rPr>
              <w:t xml:space="preserve">]</w:t>
            </w:r>
          </w:p>
        </w:tc>
      </w:tr>
    </w:tbl>
    <w:p>
      <w:pPr>
        <w:pStyle w:val="0"/>
        <w:jc w:val="both"/>
      </w:pPr>
      <w:r>
        <w:rPr>
          <w:sz w:val="20"/>
        </w:rPr>
      </w:r>
    </w:p>
    <w:p>
      <w:pPr>
        <w:pStyle w:val="0"/>
        <w:ind w:firstLine="540"/>
        <w:jc w:val="both"/>
      </w:pPr>
      <w:r>
        <w:rPr>
          <w:sz w:val="20"/>
        </w:rPr>
        <w:t xml:space="preserve">3.9</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разметка дорожная: Линии, надписи и другие обозначения на проезжей части автомобильной дороги, искусственных сооружениях и элементах обустройства дорог, информирующие участников дорожного движения об условиях и режимах движения на участке дороги.</w:t>
            </w:r>
          </w:p>
          <w:p>
            <w:pPr>
              <w:pStyle w:val="0"/>
              <w:ind w:firstLine="540"/>
              <w:jc w:val="both"/>
            </w:pPr>
            <w:r>
              <w:rPr>
                <w:sz w:val="20"/>
              </w:rPr>
              <w:t xml:space="preserve">[ГОСТ 32953-2014, </w:t>
            </w:r>
            <w:hyperlink w:history="0" r:id="rId52" w:tooltip="Ссылка на КонсультантПлюс">
              <w:r>
                <w:rPr>
                  <w:sz w:val="20"/>
                  <w:color w:val="0000ff"/>
                </w:rPr>
                <w:t xml:space="preserve">пункт 3.1.1</w:t>
              </w:r>
            </w:hyperlink>
            <w:r>
              <w:rPr>
                <w:sz w:val="20"/>
              </w:rPr>
              <w:t xml:space="preserve">]</w:t>
            </w:r>
          </w:p>
        </w:tc>
      </w:tr>
    </w:tbl>
    <w:p>
      <w:pPr>
        <w:pStyle w:val="0"/>
        <w:jc w:val="both"/>
      </w:pPr>
      <w:r>
        <w:rPr>
          <w:sz w:val="20"/>
        </w:rPr>
      </w:r>
    </w:p>
    <w:p>
      <w:pPr>
        <w:pStyle w:val="0"/>
        <w:ind w:firstLine="540"/>
        <w:jc w:val="both"/>
      </w:pPr>
      <w:r>
        <w:rPr>
          <w:sz w:val="20"/>
        </w:rPr>
        <w:t xml:space="preserve">3.10 островок безопасности: Элемент обустройства дороги, разделяющий полосы движения (в том числе полосы для велосипедистов), а также полосы движения и трамвайные пути, конструктивно выделенный бордюрным камнем над проезжей частью дороги или обозначенный техническими средствами организации дорожного движения и предназначенный для остановки пешеходов при переходе проезжей части дороги.</w:t>
      </w:r>
    </w:p>
    <w:p>
      <w:pPr>
        <w:pStyle w:val="0"/>
        <w:spacing w:before="200" w:line-rule="auto"/>
        <w:ind w:firstLine="540"/>
        <w:jc w:val="both"/>
      </w:pPr>
      <w:r>
        <w:rPr>
          <w:sz w:val="20"/>
        </w:rPr>
        <w:t xml:space="preserve">Примечание - К островку безопасности может относиться часть разделительной полосы, через которую проложен пешеходный переход.</w:t>
      </w:r>
    </w:p>
    <w:p>
      <w:pPr>
        <w:pStyle w:val="0"/>
        <w:jc w:val="both"/>
      </w:pPr>
      <w:r>
        <w:rPr>
          <w:sz w:val="20"/>
        </w:rPr>
      </w:r>
    </w:p>
    <w:p>
      <w:pPr>
        <w:pStyle w:val="0"/>
        <w:ind w:firstLine="540"/>
        <w:jc w:val="both"/>
      </w:pPr>
      <w:r>
        <w:rPr>
          <w:sz w:val="20"/>
        </w:rPr>
        <w:t xml:space="preserve">3.11</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островок направляющий: Островок, расположенный в одном уровне с проезжей частью, либо приподнятый над ней и обеспечивающий благоприятные условия разделения и слияния транспортных потоков.</w:t>
            </w:r>
          </w:p>
          <w:p>
            <w:pPr>
              <w:pStyle w:val="0"/>
              <w:ind w:firstLine="540"/>
              <w:jc w:val="both"/>
            </w:pPr>
            <w:r>
              <w:rPr>
                <w:sz w:val="20"/>
              </w:rPr>
              <w:t xml:space="preserve">[ГОСТ 32846-2014, </w:t>
            </w:r>
            <w:hyperlink w:history="0" r:id="rId53" w:tooltip="Ссылка на КонсультантПлюс">
              <w:r>
                <w:rPr>
                  <w:sz w:val="20"/>
                  <w:color w:val="0000ff"/>
                </w:rPr>
                <w:t xml:space="preserve">пункт 3.23</w:t>
              </w:r>
            </w:hyperlink>
            <w:r>
              <w:rPr>
                <w:sz w:val="20"/>
              </w:rPr>
              <w:t xml:space="preserve">]</w:t>
            </w:r>
          </w:p>
        </w:tc>
      </w:tr>
    </w:tbl>
    <w:p>
      <w:pPr>
        <w:pStyle w:val="0"/>
        <w:jc w:val="both"/>
      </w:pPr>
      <w:r>
        <w:rPr>
          <w:sz w:val="20"/>
        </w:rPr>
      </w:r>
    </w:p>
    <w:p>
      <w:pPr>
        <w:pStyle w:val="0"/>
        <w:ind w:firstLine="540"/>
        <w:jc w:val="both"/>
      </w:pPr>
      <w:r>
        <w:rPr>
          <w:sz w:val="20"/>
        </w:rPr>
        <w:t xml:space="preserve">3.12</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светофор дорожный: Светосигнальное устройство, применяемое для регулирования очередности пропуска транспортных средств и пешеходов.</w:t>
            </w:r>
          </w:p>
          <w:p>
            <w:pPr>
              <w:pStyle w:val="0"/>
              <w:ind w:firstLine="540"/>
              <w:jc w:val="both"/>
            </w:pPr>
            <w:r>
              <w:rPr>
                <w:sz w:val="20"/>
              </w:rPr>
              <w:t xml:space="preserve">[ГОСТ 33385-2015, </w:t>
            </w:r>
            <w:hyperlink w:history="0" r:id="rId54" w:tooltip="Ссылка на КонсультантПлюс">
              <w:r>
                <w:rPr>
                  <w:sz w:val="20"/>
                  <w:color w:val="0000ff"/>
                </w:rPr>
                <w:t xml:space="preserve">пункт 3.1</w:t>
              </w:r>
            </w:hyperlink>
            <w:r>
              <w:rPr>
                <w:sz w:val="20"/>
              </w:rPr>
              <w:t xml:space="preserve">]</w:t>
            </w:r>
          </w:p>
        </w:tc>
      </w:tr>
    </w:tbl>
    <w:p>
      <w:pPr>
        <w:pStyle w:val="0"/>
        <w:jc w:val="both"/>
      </w:pPr>
      <w:r>
        <w:rPr>
          <w:sz w:val="20"/>
        </w:rPr>
      </w:r>
    </w:p>
    <w:p>
      <w:pPr>
        <w:pStyle w:val="0"/>
        <w:ind w:firstLine="540"/>
        <w:jc w:val="both"/>
      </w:pPr>
      <w:r>
        <w:rPr>
          <w:sz w:val="20"/>
        </w:rPr>
        <w:t xml:space="preserve">3.13 светофорный объект: Группа дорожных светофоров (далее - светофоров), установленных на участке улично-дорожной сети, очередность движения по которому конфликтующих транспортных средств или транспортных средств и пешеходов регулируется светофорной сигнализацией, работающей в едином цикле.</w:t>
      </w:r>
    </w:p>
    <w:p>
      <w:pPr>
        <w:pStyle w:val="0"/>
        <w:spacing w:before="200" w:line-rule="auto"/>
        <w:ind w:firstLine="540"/>
        <w:jc w:val="both"/>
      </w:pPr>
      <w:r>
        <w:rPr>
          <w:sz w:val="20"/>
        </w:rPr>
        <w:t xml:space="preserve">3.14</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дорожное ограждение: Устройство, предназначенное для обеспечения движения транспорта с наименьшими рисками столкновений и съездов с дорог, предотвращения переезда через разделительную полосу, столкновения со встречным транспортным средством, наезда на массивные препятствия и сооружения, расположенные на обочине в полосе отвода дороги, на разделительной полосе, снижения риска возможности падения пешеходов с дороги или мостового сооружения, а также для упорядочения движения пешеходов и предотвращения выхода животных на проезжую часть.</w:t>
            </w:r>
          </w:p>
          <w:p>
            <w:pPr>
              <w:pStyle w:val="0"/>
              <w:ind w:firstLine="540"/>
              <w:jc w:val="both"/>
            </w:pPr>
            <w:r>
              <w:rPr>
                <w:sz w:val="20"/>
              </w:rPr>
              <w:t xml:space="preserve">[ГОСТ 33127-2014, </w:t>
            </w:r>
            <w:hyperlink w:history="0" r:id="rId55" w:tooltip="Ссылка на КонсультантПлюс">
              <w:r>
                <w:rPr>
                  <w:sz w:val="20"/>
                  <w:color w:val="0000ff"/>
                </w:rPr>
                <w:t xml:space="preserve">пункт 3.1</w:t>
              </w:r>
            </w:hyperlink>
            <w:r>
              <w:rPr>
                <w:sz w:val="20"/>
              </w:rPr>
              <w:t xml:space="preserve">]</w:t>
            </w:r>
          </w:p>
        </w:tc>
      </w:tr>
    </w:tbl>
    <w:p>
      <w:pPr>
        <w:pStyle w:val="0"/>
        <w:jc w:val="both"/>
      </w:pPr>
      <w:r>
        <w:rPr>
          <w:sz w:val="20"/>
        </w:rPr>
      </w:r>
    </w:p>
    <w:p>
      <w:pPr>
        <w:pStyle w:val="0"/>
        <w:ind w:firstLine="540"/>
        <w:jc w:val="both"/>
      </w:pPr>
      <w:r>
        <w:rPr>
          <w:sz w:val="20"/>
        </w:rPr>
        <w:t xml:space="preserve">3.15 высота ограждения: Расстояние в вертикальной плоскости от наиболее высокой точки ограждения до уровня обочины, покрытия на мостовом сооружении, разделительной полосе или проезжей части (при установке ограждения на тротуаре или газоне), измеренное у края ограждения со стороны проезжей части.</w:t>
      </w:r>
    </w:p>
    <w:p>
      <w:pPr>
        <w:pStyle w:val="0"/>
        <w:jc w:val="both"/>
      </w:pPr>
      <w:r>
        <w:rPr>
          <w:sz w:val="20"/>
        </w:rPr>
      </w:r>
    </w:p>
    <w:p>
      <w:pPr>
        <w:pStyle w:val="0"/>
        <w:ind w:firstLine="540"/>
        <w:jc w:val="both"/>
      </w:pPr>
      <w:r>
        <w:rPr>
          <w:sz w:val="20"/>
        </w:rPr>
        <w:t xml:space="preserve">Примечание - Для пешеходного ограждения высотой является расстояние от наиболее высокой точки ограждения до уровня покрытия тротуара (разделительной полосы).</w:t>
      </w:r>
    </w:p>
    <w:p>
      <w:pPr>
        <w:pStyle w:val="0"/>
        <w:jc w:val="both"/>
      </w:pPr>
      <w:r>
        <w:rPr>
          <w:sz w:val="20"/>
        </w:rPr>
      </w:r>
    </w:p>
    <w:p>
      <w:pPr>
        <w:pStyle w:val="0"/>
        <w:ind w:firstLine="540"/>
        <w:jc w:val="both"/>
      </w:pPr>
      <w:r>
        <w:rPr>
          <w:sz w:val="20"/>
        </w:rPr>
        <w:t xml:space="preserve">3.16 конструктивно выделенная разделительная полоса: элемент дороги, разделяющий смежные проезжие части и не предназначенный для движения и остановки транспортных средств, выделенный с помощью одного или нескольких следующих элементов обустройства: дорожными ограждениями, бордюрным камнем, направляющими устройствами, противоослепляющими экранами, а также газоном и обозначенный линиями </w:t>
      </w:r>
      <w:hyperlink w:history="0" w:anchor="P3894" w:tooltip="1.2">
        <w:r>
          <w:rPr>
            <w:sz w:val="20"/>
            <w:color w:val="0000ff"/>
          </w:rPr>
          <w:t xml:space="preserve">разметки 1.2</w:t>
        </w:r>
      </w:hyperlink>
      <w:r>
        <w:rPr>
          <w:sz w:val="20"/>
        </w:rPr>
        <w:t xml:space="preserve"> &lt;*&gt;.</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указаны номера разметки по </w:t>
      </w:r>
      <w:hyperlink w:history="0" r:id="rId56" w:tooltip="Ссылка на КонсультантПлюс">
        <w:r>
          <w:rPr>
            <w:sz w:val="20"/>
            <w:color w:val="0000ff"/>
          </w:rPr>
          <w:t xml:space="preserve">ГОСТ Р 51256-2018</w:t>
        </w:r>
      </w:hyperlink>
      <w:r>
        <w:rPr>
          <w:sz w:val="20"/>
        </w:rPr>
        <w:t xml:space="preserve">.</w:t>
      </w:r>
    </w:p>
    <w:p>
      <w:pPr>
        <w:pStyle w:val="0"/>
        <w:jc w:val="both"/>
      </w:pPr>
      <w:r>
        <w:rPr>
          <w:sz w:val="20"/>
        </w:rPr>
      </w:r>
    </w:p>
    <w:p>
      <w:pPr>
        <w:pStyle w:val="0"/>
        <w:ind w:firstLine="540"/>
        <w:jc w:val="both"/>
      </w:pPr>
      <w:r>
        <w:rPr>
          <w:sz w:val="20"/>
        </w:rPr>
        <w:t xml:space="preserve">3.17</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динамический прогиб дорожного удерживающего бокового ограждения (прогиб): Наибольшее горизонтальное смещение лицевой поверхности ограждения в поперечном направлении относительно лицевой поверхности недеформированного ограждения при наезде на него транспортного средства (автомобиля).</w:t>
            </w:r>
          </w:p>
          <w:p>
            <w:pPr>
              <w:pStyle w:val="0"/>
              <w:ind w:firstLine="540"/>
              <w:jc w:val="both"/>
            </w:pPr>
            <w:r>
              <w:rPr>
                <w:sz w:val="20"/>
              </w:rPr>
              <w:t xml:space="preserve">[ГОСТ 33128-2014, </w:t>
            </w:r>
            <w:hyperlink w:history="0" r:id="rId57" w:tooltip="Ссылка на КонсультантПлюс">
              <w:r>
                <w:rPr>
                  <w:sz w:val="20"/>
                  <w:color w:val="0000ff"/>
                </w:rPr>
                <w:t xml:space="preserve">пункт 3.2</w:t>
              </w:r>
            </w:hyperlink>
            <w:r>
              <w:rPr>
                <w:sz w:val="20"/>
              </w:rPr>
              <w:t xml:space="preserve">]</w:t>
            </w:r>
          </w:p>
        </w:tc>
      </w:tr>
    </w:tbl>
    <w:p>
      <w:pPr>
        <w:pStyle w:val="0"/>
        <w:jc w:val="both"/>
      </w:pPr>
      <w:r>
        <w:rPr>
          <w:sz w:val="20"/>
        </w:rPr>
      </w:r>
    </w:p>
    <w:p>
      <w:pPr>
        <w:pStyle w:val="0"/>
        <w:ind w:firstLine="540"/>
        <w:jc w:val="both"/>
      </w:pPr>
      <w:r>
        <w:rPr>
          <w:sz w:val="20"/>
        </w:rPr>
        <w:t xml:space="preserve">3.18</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рабочая ширина дорожного ограждения: Максимальное динамическое боковое смещение кузова транспортного средства или фрагмента дорожного ограждения (в зависимости от места установки дорожного ограждения) относительно лицевой поверхности недеформированного дорожного ограждения.</w:t>
            </w:r>
          </w:p>
          <w:p>
            <w:pPr>
              <w:pStyle w:val="0"/>
              <w:ind w:firstLine="540"/>
              <w:jc w:val="both"/>
            </w:pPr>
            <w:r>
              <w:rPr>
                <w:sz w:val="20"/>
              </w:rPr>
              <w:t xml:space="preserve">[ГОСТ 33128-2014, </w:t>
            </w:r>
            <w:hyperlink w:history="0" r:id="rId58" w:tooltip="Ссылка на КонсультантПлюс">
              <w:r>
                <w:rPr>
                  <w:sz w:val="20"/>
                  <w:color w:val="0000ff"/>
                </w:rPr>
                <w:t xml:space="preserve">пункт 3.4</w:t>
              </w:r>
            </w:hyperlink>
            <w:r>
              <w:rPr>
                <w:sz w:val="20"/>
              </w:rPr>
              <w:t xml:space="preserve">]</w:t>
            </w:r>
          </w:p>
        </w:tc>
      </w:tr>
    </w:tbl>
    <w:p>
      <w:pPr>
        <w:pStyle w:val="0"/>
        <w:jc w:val="both"/>
      </w:pPr>
      <w:r>
        <w:rPr>
          <w:sz w:val="20"/>
        </w:rPr>
      </w:r>
    </w:p>
    <w:p>
      <w:pPr>
        <w:pStyle w:val="0"/>
        <w:ind w:firstLine="540"/>
        <w:jc w:val="both"/>
      </w:pPr>
      <w:r>
        <w:rPr>
          <w:sz w:val="20"/>
        </w:rPr>
        <w:t xml:space="preserve">3.19</w:t>
      </w:r>
    </w:p>
    <w:p>
      <w:pPr>
        <w:pStyle w:val="0"/>
        <w:jc w:val="both"/>
      </w:pPr>
      <w:r>
        <w:rPr>
          <w:sz w:val="20"/>
        </w:rPr>
      </w:r>
    </w:p>
    <w:tbl>
      <w:tblPr>
        <w:tblInd w:w="0" w:type="dxa"/>
        <w:tblLayout w:type="fixed"/>
        <w:tblBorders>
          <w:top w:val="single" w:sz="4"/>
          <w:left w:val="single" w:sz="4"/>
          <w:bottom w:val="single" w:sz="4"/>
          <w:right w:val="single" w:sz="4"/>
        </w:tblBorders>
        <w:tblCellMar>
          <w:top w:w="102" w:type="dxa"/>
          <w:left w:w="62" w:type="dxa"/>
          <w:bottom w:w="102" w:type="dxa"/>
          <w:right w:w="62" w:type="dxa"/>
        </w:tblCellMar>
      </w:tblPr>
      <w:tblGrid>
        <w:gridCol w:w="9071"/>
      </w:tblGrid>
      <w:tr>
        <w:tc>
          <w:tcPr>
            <w:tcW w:w="9071" w:type="dxa"/>
            <w:tcBorders>
              <w:top w:val="single" w:sz="4"/>
              <w:left w:val="single" w:sz="4"/>
              <w:bottom w:val="single" w:sz="4"/>
              <w:right w:val="single" w:sz="4"/>
            </w:tcBorders>
          </w:tcPr>
          <w:p>
            <w:pPr>
              <w:pStyle w:val="0"/>
              <w:ind w:firstLine="540"/>
              <w:jc w:val="both"/>
            </w:pPr>
            <w:r>
              <w:rPr>
                <w:sz w:val="20"/>
              </w:rPr>
              <w:t xml:space="preserve">направляющие устройства: Технические средства, предназначенные для зрительного ориентирования участников дорожного движения.</w:t>
            </w:r>
          </w:p>
          <w:p>
            <w:pPr>
              <w:pStyle w:val="0"/>
              <w:ind w:firstLine="540"/>
              <w:jc w:val="both"/>
            </w:pPr>
            <w:r>
              <w:rPr>
                <w:sz w:val="20"/>
              </w:rPr>
              <w:t xml:space="preserve">[[2], </w:t>
            </w:r>
            <w:hyperlink w:history="0" r:id="rId59" w:tooltip="Решение Комиссии Таможенного союза от 18.10.2011 N 827 (ред. от 12.10.2015) &quot;О принятии технического регламента Таможенного союза &quot;Безопасность автомобильных дорог&quot; (вместе с &quot;ТР ТС 014/2011. Технический регламент Таможенного союза. Безопасность автомобильных дорог&quot;) {КонсультантПлюс}">
              <w:r>
                <w:rPr>
                  <w:sz w:val="20"/>
                  <w:color w:val="0000ff"/>
                </w:rPr>
                <w:t xml:space="preserve">статья 2</w:t>
              </w:r>
            </w:hyperlink>
            <w:r>
              <w:rPr>
                <w:sz w:val="20"/>
              </w:rPr>
              <w:t xml:space="preserve">]</w:t>
            </w:r>
          </w:p>
        </w:tc>
      </w:tr>
    </w:tbl>
    <w:p>
      <w:pPr>
        <w:pStyle w:val="0"/>
        <w:jc w:val="both"/>
      </w:pPr>
      <w:r>
        <w:rPr>
          <w:sz w:val="20"/>
        </w:rPr>
      </w:r>
    </w:p>
    <w:p>
      <w:pPr>
        <w:pStyle w:val="2"/>
        <w:outlineLvl w:val="1"/>
        <w:ind w:firstLine="540"/>
        <w:jc w:val="both"/>
      </w:pPr>
      <w:r>
        <w:rPr>
          <w:sz w:val="20"/>
        </w:rPr>
        <w:t xml:space="preserve">4 Общие положения</w:t>
      </w:r>
    </w:p>
    <w:p>
      <w:pPr>
        <w:pStyle w:val="0"/>
        <w:jc w:val="both"/>
      </w:pPr>
      <w:r>
        <w:rPr>
          <w:sz w:val="20"/>
        </w:rPr>
      </w:r>
    </w:p>
    <w:p>
      <w:pPr>
        <w:pStyle w:val="0"/>
        <w:ind w:firstLine="540"/>
        <w:jc w:val="both"/>
      </w:pPr>
      <w:r>
        <w:rPr>
          <w:sz w:val="20"/>
        </w:rPr>
        <w:t xml:space="preserve">4.1 Технические средства организации дорожного движения допускается применять в случаях, не предусмотренных настоящим стандартом, если их применение необходимо для целей обеспечения безопасности и организации дорожного движения.</w:t>
      </w:r>
    </w:p>
    <w:p>
      <w:pPr>
        <w:pStyle w:val="0"/>
        <w:spacing w:before="200" w:line-rule="auto"/>
        <w:ind w:firstLine="540"/>
        <w:jc w:val="both"/>
      </w:pPr>
      <w:r>
        <w:rPr>
          <w:sz w:val="20"/>
        </w:rPr>
        <w:t xml:space="preserve">4.2 В полосе отвода дороги, в том числе на разделительной полосе и обочинах, не допускается размещать посторонние предметы, не являющиеся элементами обустройства и не имеющие отношения к организации движения, а также наносить на проезжую часть и элементы обустройства дороги изображения, которые могут быть приняты за дорожные знаки или иные технические средства организации дорожного движения, либо могут снижать их видимость или эффективность, либо ослеплять участников движения или отвлекать их внимание, создавая тем самым опасность для дорожного движения.</w:t>
      </w:r>
    </w:p>
    <w:p>
      <w:pPr>
        <w:pStyle w:val="0"/>
        <w:spacing w:before="200" w:line-rule="auto"/>
        <w:ind w:firstLine="540"/>
        <w:jc w:val="both"/>
      </w:pPr>
      <w:r>
        <w:rPr>
          <w:sz w:val="20"/>
        </w:rPr>
        <w:t xml:space="preserve">Не допускается размещать на знаках, на их оборотной стороне, светофорах и опорах, на которых они расположены, на путепроводах и надземных пешеходных переходах наружную рекламу, средства наружной рекламы и другие приспособления (устройства), не имеющие отношения к организации движения и не относящиеся к специальным техническим средствам, которые работают в автоматическом режиме и имеют функции фото- и киносъемки, видеозаписи, для обеспечения контроля за дорожным движением.</w:t>
      </w:r>
    </w:p>
    <w:p>
      <w:pPr>
        <w:pStyle w:val="0"/>
        <w:spacing w:before="200" w:line-rule="auto"/>
        <w:ind w:firstLine="540"/>
        <w:jc w:val="both"/>
      </w:pPr>
      <w:r>
        <w:rPr>
          <w:sz w:val="20"/>
        </w:rPr>
        <w:t xml:space="preserve">4.3 Знаки и светофоры (условные обозначения - по </w:t>
      </w:r>
      <w:hyperlink w:history="0" w:anchor="P2636" w:tooltip="Таблица А.1">
        <w:r>
          <w:rPr>
            <w:sz w:val="20"/>
            <w:color w:val="0000ff"/>
          </w:rPr>
          <w:t xml:space="preserve">таблице А.1</w:t>
        </w:r>
      </w:hyperlink>
      <w:r>
        <w:rPr>
          <w:sz w:val="20"/>
        </w:rPr>
        <w:t xml:space="preserve"> приложения А) размещают таким образом, чтобы они воспринимались только участниками движения, для которых они предназначены, и не были закрыты какими-либо препятствиями (наружной рекламой, средствами ее размещения, зелеными насаждениями, опорами наружного освещения и т.п.), другими знаками и (или) светофорами, иными элементами обустройства, обеспечивали удобство эксплуатации и уменьшали вероятность их повреждения.</w:t>
      </w:r>
    </w:p>
    <w:p>
      <w:pPr>
        <w:pStyle w:val="0"/>
        <w:spacing w:before="200" w:line-rule="auto"/>
        <w:ind w:firstLine="540"/>
        <w:jc w:val="both"/>
      </w:pPr>
      <w:r>
        <w:rPr>
          <w:sz w:val="20"/>
        </w:rPr>
        <w:t xml:space="preserve">4.4 Временные и стационарные знаки и светофоры, не предназначенные для действующей схемы организации движения, допускается закрывать чехлами, исключающими возможность прочтения изображения знаков, сигналов светофора.</w:t>
      </w:r>
    </w:p>
    <w:p>
      <w:pPr>
        <w:pStyle w:val="0"/>
        <w:spacing w:before="200" w:line-rule="auto"/>
        <w:ind w:firstLine="540"/>
        <w:jc w:val="both"/>
      </w:pPr>
      <w:r>
        <w:rPr>
          <w:sz w:val="20"/>
        </w:rPr>
        <w:t xml:space="preserve">Временную разметку наносят и демаркируют в соответствии с </w:t>
      </w:r>
      <w:hyperlink w:history="0" r:id="rId60" w:tooltip="Ссылка на КонсультантПлюс">
        <w:r>
          <w:rPr>
            <w:sz w:val="20"/>
            <w:color w:val="0000ff"/>
          </w:rPr>
          <w:t xml:space="preserve">ГОСТ Р 58350</w:t>
        </w:r>
      </w:hyperlink>
      <w:r>
        <w:rPr>
          <w:sz w:val="20"/>
        </w:rPr>
        <w:t xml:space="preserve">.</w:t>
      </w:r>
    </w:p>
    <w:p>
      <w:pPr>
        <w:pStyle w:val="0"/>
        <w:spacing w:before="200" w:line-rule="auto"/>
        <w:ind w:firstLine="540"/>
        <w:jc w:val="both"/>
      </w:pPr>
      <w:r>
        <w:rPr>
          <w:sz w:val="20"/>
        </w:rPr>
        <w:t xml:space="preserve">4.5 Владельцы автомобильных дорог по разрешению подразделения Госавтоинспекции на федеральном уровне могут применять в экспериментальных целях технические средства организации дорожного движения, не предусмотренные действующими стандартами.</w:t>
      </w:r>
    </w:p>
    <w:p>
      <w:pPr>
        <w:pStyle w:val="0"/>
        <w:spacing w:before="200" w:line-rule="auto"/>
        <w:ind w:firstLine="540"/>
        <w:jc w:val="both"/>
      </w:pPr>
      <w:r>
        <w:rPr>
          <w:sz w:val="20"/>
        </w:rPr>
        <w:t xml:space="preserve">При этом владельцами автомобильных дорог предоставляется следующая информация:</w:t>
      </w:r>
    </w:p>
    <w:p>
      <w:pPr>
        <w:pStyle w:val="0"/>
        <w:spacing w:before="200" w:line-rule="auto"/>
        <w:ind w:firstLine="540"/>
        <w:jc w:val="both"/>
      </w:pPr>
      <w:r>
        <w:rPr>
          <w:sz w:val="20"/>
        </w:rPr>
        <w:t xml:space="preserve">- цели и задачи эксперимента;</w:t>
      </w:r>
    </w:p>
    <w:p>
      <w:pPr>
        <w:pStyle w:val="0"/>
        <w:spacing w:before="200" w:line-rule="auto"/>
        <w:ind w:firstLine="540"/>
        <w:jc w:val="both"/>
      </w:pPr>
      <w:r>
        <w:rPr>
          <w:sz w:val="20"/>
        </w:rPr>
        <w:t xml:space="preserve">- сроки и перечень мест проведения эксперимента;</w:t>
      </w:r>
    </w:p>
    <w:p>
      <w:pPr>
        <w:pStyle w:val="0"/>
        <w:spacing w:before="200" w:line-rule="auto"/>
        <w:ind w:firstLine="540"/>
        <w:jc w:val="both"/>
      </w:pPr>
      <w:r>
        <w:rPr>
          <w:sz w:val="20"/>
        </w:rPr>
        <w:t xml:space="preserve">- ожидаемый результат;</w:t>
      </w:r>
    </w:p>
    <w:p>
      <w:pPr>
        <w:pStyle w:val="0"/>
        <w:spacing w:before="200" w:line-rule="auto"/>
        <w:ind w:firstLine="540"/>
        <w:jc w:val="both"/>
      </w:pPr>
      <w:r>
        <w:rPr>
          <w:sz w:val="20"/>
        </w:rPr>
        <w:t xml:space="preserve">- методика оценки эффективности технических средств организации дорожного движения и их восприятия участниками дорожного движения;</w:t>
      </w:r>
    </w:p>
    <w:p>
      <w:pPr>
        <w:pStyle w:val="0"/>
        <w:spacing w:before="200" w:line-rule="auto"/>
        <w:ind w:firstLine="540"/>
        <w:jc w:val="both"/>
      </w:pPr>
      <w:r>
        <w:rPr>
          <w:sz w:val="20"/>
        </w:rPr>
        <w:t xml:space="preserve">- техническая документация на техническое решение (изделие).</w:t>
      </w:r>
    </w:p>
    <w:p>
      <w:pPr>
        <w:pStyle w:val="0"/>
        <w:spacing w:before="200" w:line-rule="auto"/>
        <w:ind w:firstLine="540"/>
        <w:jc w:val="both"/>
      </w:pPr>
      <w:r>
        <w:rPr>
          <w:sz w:val="20"/>
        </w:rPr>
        <w:t xml:space="preserve">Для информирования участников дорожного движения о назначении такого технического средства устанавливают транспаранты, разъясняющие смысл проводимого эксперимента.</w:t>
      </w:r>
    </w:p>
    <w:p>
      <w:pPr>
        <w:pStyle w:val="0"/>
        <w:jc w:val="both"/>
      </w:pPr>
      <w:r>
        <w:rPr>
          <w:sz w:val="20"/>
        </w:rPr>
      </w:r>
    </w:p>
    <w:p>
      <w:pPr>
        <w:pStyle w:val="2"/>
        <w:outlineLvl w:val="1"/>
        <w:ind w:firstLine="540"/>
        <w:jc w:val="both"/>
      </w:pPr>
      <w:r>
        <w:rPr>
          <w:sz w:val="20"/>
        </w:rPr>
        <w:t xml:space="preserve">5 Правила применения дорожных знаков</w:t>
      </w:r>
    </w:p>
    <w:p>
      <w:pPr>
        <w:pStyle w:val="0"/>
        <w:jc w:val="both"/>
      </w:pPr>
      <w:r>
        <w:rPr>
          <w:sz w:val="20"/>
        </w:rPr>
      </w:r>
    </w:p>
    <w:p>
      <w:pPr>
        <w:pStyle w:val="2"/>
        <w:outlineLvl w:val="2"/>
        <w:ind w:firstLine="540"/>
        <w:jc w:val="both"/>
      </w:pPr>
      <w:r>
        <w:rPr>
          <w:sz w:val="20"/>
        </w:rPr>
        <w:t xml:space="preserve">5.1 Общие требования</w:t>
      </w:r>
    </w:p>
    <w:p>
      <w:pPr>
        <w:pStyle w:val="0"/>
        <w:spacing w:before="200" w:line-rule="auto"/>
        <w:ind w:firstLine="540"/>
        <w:jc w:val="both"/>
      </w:pPr>
      <w:r>
        <w:rPr>
          <w:sz w:val="20"/>
        </w:rPr>
        <w:t xml:space="preserve">5.1.1 Номера, наименования и изображения дорожных знаков приведены в </w:t>
      </w:r>
      <w:hyperlink w:history="0" w:anchor="P2693" w:tooltip="ЗНАКИ ДОРОЖНЫЕ ПО ГОСТ Р 52290-2004">
        <w:r>
          <w:rPr>
            <w:sz w:val="20"/>
            <w:color w:val="0000ff"/>
          </w:rPr>
          <w:t xml:space="preserve">приложении Б</w:t>
        </w:r>
      </w:hyperlink>
      <w:r>
        <w:rPr>
          <w:sz w:val="20"/>
        </w:rPr>
        <w:t xml:space="preserve">.</w:t>
      </w:r>
    </w:p>
    <w:p>
      <w:pPr>
        <w:pStyle w:val="0"/>
        <w:spacing w:before="200" w:line-rule="auto"/>
        <w:ind w:firstLine="540"/>
        <w:jc w:val="both"/>
      </w:pPr>
      <w:r>
        <w:rPr>
          <w:sz w:val="20"/>
        </w:rPr>
        <w:t xml:space="preserve">5.1.2 Знаки, в том числе временные, устанавливаемые на дороге, должны соответствовать требованиям </w:t>
      </w:r>
      <w:hyperlink w:history="0" r:id="rId61" w:tooltip="Ссылка на КонсультантПлюс">
        <w:r>
          <w:rPr>
            <w:sz w:val="20"/>
            <w:color w:val="0000ff"/>
          </w:rPr>
          <w:t xml:space="preserve">ГОСТ 32945</w:t>
        </w:r>
      </w:hyperlink>
      <w:r>
        <w:rPr>
          <w:sz w:val="20"/>
        </w:rPr>
        <w:t xml:space="preserve"> или </w:t>
      </w:r>
      <w:hyperlink w:history="0" r:id="rId62"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размещаться на опорах по </w:t>
      </w:r>
      <w:hyperlink w:history="0" r:id="rId63" w:tooltip="Ссылка на КонсультантПлюс">
        <w:r>
          <w:rPr>
            <w:sz w:val="20"/>
            <w:color w:val="0000ff"/>
          </w:rPr>
          <w:t xml:space="preserve">ГОСТ 32948</w:t>
        </w:r>
      </w:hyperlink>
      <w:r>
        <w:rPr>
          <w:sz w:val="20"/>
        </w:rPr>
        <w:t xml:space="preserve"> и в процессе эксплуатации отвечать требованиям </w:t>
      </w:r>
      <w:hyperlink w:history="0" r:id="rId64" w:tooltip="Ссылка на КонсультантПлюс">
        <w:r>
          <w:rPr>
            <w:sz w:val="20"/>
            <w:color w:val="0000ff"/>
          </w:rPr>
          <w:t xml:space="preserve">ГОСТ 33220</w:t>
        </w:r>
      </w:hyperlink>
      <w:r>
        <w:rPr>
          <w:sz w:val="20"/>
        </w:rPr>
        <w:t xml:space="preserve"> и </w:t>
      </w:r>
      <w:hyperlink w:history="0" r:id="rId65"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p>
      <w:pPr>
        <w:pStyle w:val="0"/>
        <w:spacing w:before="200" w:line-rule="auto"/>
        <w:ind w:firstLine="540"/>
        <w:jc w:val="both"/>
      </w:pPr>
      <w:r>
        <w:rPr>
          <w:sz w:val="20"/>
        </w:rPr>
        <w:t xml:space="preserve">Допускается размещать знаки на опорах освещения при соблюдении расстояний по </w:t>
      </w:r>
      <w:hyperlink w:history="0" w:anchor="P192" w:tooltip="5.1.7 Расстояние от края проезжей части (при наличии обочины - от бровки земляного полотна) до ближайшего к ней края знака, установленного сбоку от проезжей части, должно быть от 0,5 до 2,5 м (рисунки В.1а, б приложения В), до края знаков особых предписаний 5.23.1, 5.24.1, 5.25, 5.26 и информационных знаков 6.9.1, 6.9.2, 6.10.1 - 6.12, 6.17 - от 0,5 до 5,0 м.">
        <w:r>
          <w:rPr>
            <w:sz w:val="20"/>
            <w:color w:val="0000ff"/>
          </w:rPr>
          <w:t xml:space="preserve">5.1.7</w:t>
        </w:r>
      </w:hyperlink>
      <w:r>
        <w:rPr>
          <w:sz w:val="20"/>
        </w:rPr>
        <w:t xml:space="preserve">.</w:t>
      </w:r>
    </w:p>
    <w:p>
      <w:pPr>
        <w:pStyle w:val="0"/>
        <w:spacing w:before="200" w:line-rule="auto"/>
        <w:ind w:firstLine="540"/>
        <w:jc w:val="both"/>
      </w:pPr>
      <w:r>
        <w:rPr>
          <w:sz w:val="20"/>
        </w:rPr>
        <w:t xml:space="preserve">5.1.3 Действие знаков распространяется на проезжую часть, тротуар, обочину, трамвайные пути, велосипедную, велопешеходную или пешеходную дорожки, у которых или над которыми они установлены.</w:t>
      </w:r>
    </w:p>
    <w:bookmarkStart w:id="171" w:name="P171"/>
    <w:bookmarkEnd w:id="171"/>
    <w:p>
      <w:pPr>
        <w:pStyle w:val="0"/>
        <w:spacing w:before="200" w:line-rule="auto"/>
        <w:ind w:firstLine="540"/>
        <w:jc w:val="both"/>
      </w:pPr>
      <w:r>
        <w:rPr>
          <w:sz w:val="20"/>
        </w:rPr>
        <w:t xml:space="preserve">5.1.4 Расстояние видимости знака должно быть не менее 100 м.</w:t>
      </w:r>
    </w:p>
    <w:p>
      <w:pPr>
        <w:pStyle w:val="0"/>
        <w:spacing w:before="200" w:line-rule="auto"/>
        <w:ind w:firstLine="540"/>
        <w:jc w:val="both"/>
      </w:pPr>
      <w:r>
        <w:rPr>
          <w:sz w:val="20"/>
        </w:rPr>
        <w:t xml:space="preserve">В населенных пунктах &lt;*&gt; при ограничении скорости 40 км/ч и менее допускается обеспечивать расстояние видимости знака не менее 50 м.</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под населенным пунктом понимается участок улично-дорожной сети, обозначенный </w:t>
      </w:r>
      <w:hyperlink w:history="0" w:anchor="P3203" w:tooltip="5.23.1 &lt;*&gt;">
        <w:r>
          <w:rPr>
            <w:sz w:val="20"/>
            <w:color w:val="0000ff"/>
          </w:rPr>
          <w:t xml:space="preserve">знаками 5.23.1</w:t>
        </w:r>
      </w:hyperlink>
      <w:r>
        <w:rPr>
          <w:sz w:val="20"/>
        </w:rPr>
        <w:t xml:space="preserve"> или </w:t>
      </w:r>
      <w:hyperlink w:history="0" w:anchor="P3209" w:tooltip="5.23.2">
        <w:r>
          <w:rPr>
            <w:sz w:val="20"/>
            <w:color w:val="0000ff"/>
          </w:rPr>
          <w:t xml:space="preserve">5.23.2</w:t>
        </w:r>
      </w:hyperlink>
      <w:r>
        <w:rPr>
          <w:sz w:val="20"/>
        </w:rPr>
        <w:t xml:space="preserve">.</w:t>
      </w:r>
    </w:p>
    <w:p>
      <w:pPr>
        <w:pStyle w:val="0"/>
        <w:jc w:val="both"/>
      </w:pPr>
      <w:r>
        <w:rPr>
          <w:sz w:val="20"/>
        </w:rPr>
      </w:r>
    </w:p>
    <w:p>
      <w:pPr>
        <w:pStyle w:val="0"/>
        <w:ind w:firstLine="540"/>
        <w:jc w:val="both"/>
      </w:pPr>
      <w:r>
        <w:rPr>
          <w:sz w:val="20"/>
        </w:rPr>
        <w:t xml:space="preserve">5.1.5 Знаки устанавливают справа от проезжей части или над нею, вне обочины (при ее наличии) так, чтобы их лицевая поверхность была обращена в сторону прямого направления движения, за исключением случаев, оговоренных настоящим стандартом.</w:t>
      </w:r>
    </w:p>
    <w:p>
      <w:pPr>
        <w:pStyle w:val="0"/>
        <w:spacing w:before="200" w:line-rule="auto"/>
        <w:ind w:firstLine="540"/>
        <w:jc w:val="both"/>
      </w:pPr>
      <w:r>
        <w:rPr>
          <w:sz w:val="20"/>
        </w:rPr>
        <w:t xml:space="preserve">Опоры дорожных знаков не должны мешать передвигаться лицам в инвалидных колясках.</w:t>
      </w:r>
    </w:p>
    <w:bookmarkStart w:id="178" w:name="P178"/>
    <w:bookmarkEnd w:id="178"/>
    <w:p>
      <w:pPr>
        <w:pStyle w:val="0"/>
        <w:spacing w:before="200" w:line-rule="auto"/>
        <w:ind w:firstLine="540"/>
        <w:jc w:val="both"/>
      </w:pPr>
      <w:r>
        <w:rPr>
          <w:sz w:val="20"/>
        </w:rPr>
        <w:t xml:space="preserve">5.1.6 На дорогах с двумя и более полосами движения в данном направлении </w:t>
      </w:r>
      <w:hyperlink w:history="0" w:anchor="P2701" w:tooltip="1.1">
        <w:r>
          <w:rPr>
            <w:sz w:val="20"/>
            <w:color w:val="0000ff"/>
          </w:rPr>
          <w:t xml:space="preserve">знаки 1.1</w:t>
        </w:r>
      </w:hyperlink>
      <w:r>
        <w:rPr>
          <w:sz w:val="20"/>
        </w:rPr>
        <w:t xml:space="preserve">, </w:t>
      </w:r>
      <w:hyperlink w:history="0" w:anchor="P2702" w:tooltip="1.2">
        <w:r>
          <w:rPr>
            <w:sz w:val="20"/>
            <w:color w:val="0000ff"/>
          </w:rPr>
          <w:t xml:space="preserve">1.2</w:t>
        </w:r>
      </w:hyperlink>
      <w:r>
        <w:rPr>
          <w:sz w:val="20"/>
        </w:rPr>
        <w:t xml:space="preserve">, </w:t>
      </w:r>
      <w:hyperlink w:history="0" w:anchor="P2779" w:tooltip="1.20.1">
        <w:r>
          <w:rPr>
            <w:sz w:val="20"/>
            <w:color w:val="0000ff"/>
          </w:rPr>
          <w:t xml:space="preserve">1.20.1</w:t>
        </w:r>
      </w:hyperlink>
      <w:r>
        <w:rPr>
          <w:sz w:val="20"/>
        </w:rPr>
        <w:t xml:space="preserve"> - </w:t>
      </w:r>
      <w:hyperlink w:history="0" w:anchor="P2781" w:tooltip="1.20.3">
        <w:r>
          <w:rPr>
            <w:sz w:val="20"/>
            <w:color w:val="0000ff"/>
          </w:rPr>
          <w:t xml:space="preserve">1.20.3</w:t>
        </w:r>
      </w:hyperlink>
      <w:r>
        <w:rPr>
          <w:sz w:val="20"/>
        </w:rPr>
        <w:t xml:space="preserve">, </w:t>
      </w:r>
      <w:hyperlink w:history="0" w:anchor="P2802" w:tooltip="1.25">
        <w:r>
          <w:rPr>
            <w:sz w:val="20"/>
            <w:color w:val="0000ff"/>
          </w:rPr>
          <w:t xml:space="preserve">1.25</w:t>
        </w:r>
      </w:hyperlink>
      <w:r>
        <w:rPr>
          <w:sz w:val="20"/>
        </w:rPr>
        <w:t xml:space="preserve">, </w:t>
      </w:r>
      <w:hyperlink w:history="0" w:anchor="P2868" w:tooltip="2.4">
        <w:r>
          <w:rPr>
            <w:sz w:val="20"/>
            <w:color w:val="0000ff"/>
          </w:rPr>
          <w:t xml:space="preserve">2.4</w:t>
        </w:r>
      </w:hyperlink>
      <w:r>
        <w:rPr>
          <w:sz w:val="20"/>
        </w:rPr>
        <w:t xml:space="preserve">, </w:t>
      </w:r>
      <w:hyperlink w:history="0" w:anchor="P2869" w:tooltip="2.5">
        <w:r>
          <w:rPr>
            <w:sz w:val="20"/>
            <w:color w:val="0000ff"/>
          </w:rPr>
          <w:t xml:space="preserve">2.5</w:t>
        </w:r>
      </w:hyperlink>
      <w:r>
        <w:rPr>
          <w:sz w:val="20"/>
        </w:rPr>
        <w:t xml:space="preserve">, </w:t>
      </w:r>
      <w:hyperlink w:history="0" w:anchor="P2969" w:tooltip="3.24">
        <w:r>
          <w:rPr>
            <w:sz w:val="20"/>
            <w:color w:val="0000ff"/>
          </w:rPr>
          <w:t xml:space="preserve">3.24</w:t>
        </w:r>
      </w:hyperlink>
      <w:r>
        <w:rPr>
          <w:sz w:val="20"/>
        </w:rPr>
        <w:t xml:space="preserve"> &lt;**&gt;, установленные справа от проезжей части, должны дублироваться. </w:t>
      </w:r>
      <w:hyperlink w:history="0" w:anchor="P2956" w:tooltip="3.20">
        <w:r>
          <w:rPr>
            <w:sz w:val="20"/>
            <w:color w:val="0000ff"/>
          </w:rPr>
          <w:t xml:space="preserve">Знаки 3.20</w:t>
        </w:r>
      </w:hyperlink>
      <w:r>
        <w:rPr>
          <w:sz w:val="20"/>
        </w:rPr>
        <w:t xml:space="preserve"> и </w:t>
      </w:r>
      <w:hyperlink w:history="0" w:anchor="P2958" w:tooltip="3.22">
        <w:r>
          <w:rPr>
            <w:sz w:val="20"/>
            <w:color w:val="0000ff"/>
          </w:rPr>
          <w:t xml:space="preserve">3.22</w:t>
        </w:r>
      </w:hyperlink>
      <w:r>
        <w:rPr>
          <w:sz w:val="20"/>
        </w:rPr>
        <w:t xml:space="preserve"> дублируются на дорогах с одной полосой для движения в каждом направлении, </w:t>
      </w:r>
      <w:hyperlink w:history="0" w:anchor="P3170" w:tooltip="5.15.6">
        <w:r>
          <w:rPr>
            <w:sz w:val="20"/>
            <w:color w:val="0000ff"/>
          </w:rPr>
          <w:t xml:space="preserve">знак 5.15.6</w:t>
        </w:r>
      </w:hyperlink>
      <w:r>
        <w:rPr>
          <w:sz w:val="20"/>
        </w:rPr>
        <w:t xml:space="preserve"> - на дорогах с тремя полосами для движения в обоих направлениях.</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указаны номера знаков по </w:t>
      </w:r>
      <w:hyperlink w:history="0" r:id="rId66"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52290-2004</w:t>
        </w:r>
      </w:hyperlink>
      <w:r>
        <w:rPr>
          <w:sz w:val="20"/>
        </w:rPr>
        <w:t xml:space="preserve">.</w:t>
      </w:r>
    </w:p>
    <w:p>
      <w:pPr>
        <w:pStyle w:val="0"/>
        <w:jc w:val="both"/>
      </w:pPr>
      <w:r>
        <w:rPr>
          <w:sz w:val="20"/>
        </w:rPr>
      </w:r>
    </w:p>
    <w:p>
      <w:pPr>
        <w:pStyle w:val="0"/>
        <w:ind w:firstLine="540"/>
        <w:jc w:val="both"/>
      </w:pPr>
      <w:r>
        <w:rPr>
          <w:sz w:val="20"/>
        </w:rPr>
        <w:t xml:space="preserve">Дублирующие знаки устанавливают на конструктивно выделенной разделительной полосе.</w:t>
      </w:r>
    </w:p>
    <w:p>
      <w:pPr>
        <w:pStyle w:val="0"/>
        <w:spacing w:before="200" w:line-rule="auto"/>
        <w:ind w:firstLine="540"/>
        <w:jc w:val="both"/>
      </w:pPr>
      <w:r>
        <w:rPr>
          <w:sz w:val="20"/>
        </w:rPr>
        <w:t xml:space="preserve">На дорогах с разделительной полосой, выделенной только </w:t>
      </w:r>
      <w:hyperlink w:history="0" w:anchor="P3894" w:tooltip="1.2">
        <w:r>
          <w:rPr>
            <w:sz w:val="20"/>
            <w:color w:val="0000ff"/>
          </w:rPr>
          <w:t xml:space="preserve">разметкой 1.2</w:t>
        </w:r>
      </w:hyperlink>
      <w:r>
        <w:rPr>
          <w:sz w:val="20"/>
        </w:rPr>
        <w:t xml:space="preserve">, или без разделительной полосы дублирующие знаки устанавливают:</w:t>
      </w:r>
    </w:p>
    <w:p>
      <w:pPr>
        <w:pStyle w:val="0"/>
        <w:spacing w:before="200" w:line-rule="auto"/>
        <w:ind w:firstLine="540"/>
        <w:jc w:val="both"/>
      </w:pPr>
      <w:r>
        <w:rPr>
          <w:sz w:val="20"/>
        </w:rPr>
        <w:t xml:space="preserve">- слева от проезжей части в случаях, когда встречное движение осуществляется по одной или двум полосам;</w:t>
      </w:r>
    </w:p>
    <w:p>
      <w:pPr>
        <w:pStyle w:val="0"/>
        <w:spacing w:before="200" w:line-rule="auto"/>
        <w:ind w:firstLine="540"/>
        <w:jc w:val="both"/>
      </w:pPr>
      <w:r>
        <w:rPr>
          <w:sz w:val="20"/>
        </w:rPr>
        <w:t xml:space="preserve">- над проезжей частью в случаях, когда встречное движение осуществляется по трем или более полосам.</w:t>
      </w:r>
    </w:p>
    <w:p>
      <w:pPr>
        <w:pStyle w:val="0"/>
        <w:spacing w:before="200" w:line-rule="auto"/>
        <w:ind w:firstLine="540"/>
        <w:jc w:val="both"/>
      </w:pPr>
      <w:r>
        <w:rPr>
          <w:sz w:val="20"/>
        </w:rPr>
        <w:t xml:space="preserve">При необходимости допускается дублировать таким же образом и другие знаки.</w:t>
      </w:r>
    </w:p>
    <w:p>
      <w:pPr>
        <w:pStyle w:val="0"/>
        <w:spacing w:before="200" w:line-rule="auto"/>
        <w:ind w:firstLine="540"/>
        <w:jc w:val="both"/>
      </w:pPr>
      <w:r>
        <w:rPr>
          <w:sz w:val="20"/>
        </w:rPr>
        <w:t xml:space="preserve">На дорогах с тремя и более полосами для движения во встречном направлении допускается дублирование временных дорожных знаков на разделительной полосе, выделенной только </w:t>
      </w:r>
      <w:hyperlink w:history="0" w:anchor="P3894" w:tooltip="1.2">
        <w:r>
          <w:rPr>
            <w:sz w:val="20"/>
            <w:color w:val="0000ff"/>
          </w:rPr>
          <w:t xml:space="preserve">разметкой 1.2</w:t>
        </w:r>
      </w:hyperlink>
      <w:r>
        <w:rPr>
          <w:sz w:val="20"/>
        </w:rPr>
        <w:t xml:space="preserve">, при ее отсутствии временные знаки дублируются слева от проезжей части.</w:t>
      </w:r>
    </w:p>
    <w:p>
      <w:pPr>
        <w:pStyle w:val="0"/>
        <w:spacing w:before="200" w:line-rule="auto"/>
        <w:ind w:firstLine="540"/>
        <w:jc w:val="both"/>
      </w:pPr>
      <w:r>
        <w:rPr>
          <w:sz w:val="20"/>
        </w:rPr>
        <w:t xml:space="preserve">В населенных пунктах на дорогах с двухсторонним движением с двумя и более полосами для движения в данном направлении &lt;***&gt;, а также на дорогах с односторонним движением с тремя и более полосами, и вне населенных пунктов на всех дорогах </w:t>
      </w:r>
      <w:hyperlink w:history="0" w:anchor="P3194" w:tooltip="5.19.1">
        <w:r>
          <w:rPr>
            <w:sz w:val="20"/>
            <w:color w:val="0000ff"/>
          </w:rPr>
          <w:t xml:space="preserve">знак 5.19.1</w:t>
        </w:r>
      </w:hyperlink>
      <w:r>
        <w:rPr>
          <w:sz w:val="20"/>
        </w:rPr>
        <w:t xml:space="preserve"> дублируют над проезжей частью. </w:t>
      </w:r>
      <w:hyperlink w:history="0" w:anchor="P3194" w:tooltip="5.19.1">
        <w:r>
          <w:rPr>
            <w:sz w:val="20"/>
            <w:color w:val="0000ff"/>
          </w:rPr>
          <w:t xml:space="preserve">Знак 5.19.1</w:t>
        </w:r>
      </w:hyperlink>
      <w:r>
        <w:rPr>
          <w:sz w:val="20"/>
        </w:rPr>
        <w:t xml:space="preserve"> над проезжей частью размещают не ближе оси крайней правой полосы движения относительно края проезжей части.</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учитываются переходно-скоростные полосы, дополнительные полосы на подъеме, полосы для маршрутных транспортных средств и т.п.</w:t>
      </w:r>
    </w:p>
    <w:p>
      <w:pPr>
        <w:pStyle w:val="0"/>
        <w:jc w:val="both"/>
      </w:pPr>
      <w:r>
        <w:rPr>
          <w:sz w:val="20"/>
        </w:rPr>
      </w:r>
    </w:p>
    <w:bookmarkStart w:id="192" w:name="P192"/>
    <w:bookmarkEnd w:id="192"/>
    <w:p>
      <w:pPr>
        <w:pStyle w:val="0"/>
        <w:ind w:firstLine="540"/>
        <w:jc w:val="both"/>
      </w:pPr>
      <w:r>
        <w:rPr>
          <w:sz w:val="20"/>
        </w:rPr>
        <w:t xml:space="preserve">5.1.7 Расстояние от края проезжей части (при наличии обочины - от бровки земляного полотна) до ближайшего к ней края знака, установленного сбоку от проезжей части, должно быть от 0,5 до 2,5 м (</w:t>
      </w:r>
      <w:hyperlink w:history="0" w:anchor="P3677" w:tooltip="а - вне населенных пунктов; б - в населенных пунктах;">
        <w:r>
          <w:rPr>
            <w:sz w:val="20"/>
            <w:color w:val="0000ff"/>
          </w:rPr>
          <w:t xml:space="preserve">рисунки В.1а</w:t>
        </w:r>
      </w:hyperlink>
      <w:r>
        <w:rPr>
          <w:sz w:val="20"/>
        </w:rPr>
        <w:t xml:space="preserve">, </w:t>
      </w:r>
      <w:hyperlink w:history="0" w:anchor="P3677" w:tooltip="а - вне населенных пунктов; б - в населенных пунктах;">
        <w:r>
          <w:rPr>
            <w:sz w:val="20"/>
            <w:color w:val="0000ff"/>
          </w:rPr>
          <w:t xml:space="preserve">б</w:t>
        </w:r>
      </w:hyperlink>
      <w:r>
        <w:rPr>
          <w:sz w:val="20"/>
        </w:rPr>
        <w:t xml:space="preserve"> приложения В), до края знаков особых </w:t>
      </w:r>
      <w:hyperlink w:history="0" w:anchor="P3203" w:tooltip="5.23.1 &lt;*&gt;">
        <w:r>
          <w:rPr>
            <w:sz w:val="20"/>
            <w:color w:val="0000ff"/>
          </w:rPr>
          <w:t xml:space="preserve">предписаний 5.23.1</w:t>
        </w:r>
      </w:hyperlink>
      <w:r>
        <w:rPr>
          <w:sz w:val="20"/>
        </w:rPr>
        <w:t xml:space="preserve">, </w:t>
      </w:r>
      <w:hyperlink w:history="0" w:anchor="P3217" w:tooltip="5.24.1 &lt;*&gt;">
        <w:r>
          <w:rPr>
            <w:sz w:val="20"/>
            <w:color w:val="0000ff"/>
          </w:rPr>
          <w:t xml:space="preserve">5.24.1</w:t>
        </w:r>
      </w:hyperlink>
      <w:r>
        <w:rPr>
          <w:sz w:val="20"/>
        </w:rPr>
        <w:t xml:space="preserve">, </w:t>
      </w:r>
      <w:hyperlink w:history="0" w:anchor="P3223" w:tooltip="5.25 &lt;*&gt;">
        <w:r>
          <w:rPr>
            <w:sz w:val="20"/>
            <w:color w:val="0000ff"/>
          </w:rPr>
          <w:t xml:space="preserve">5.25</w:t>
        </w:r>
      </w:hyperlink>
      <w:r>
        <w:rPr>
          <w:sz w:val="20"/>
        </w:rPr>
        <w:t xml:space="preserve">, </w:t>
      </w:r>
      <w:hyperlink w:history="0" w:anchor="P3224" w:tooltip="5.26 &lt;*&gt;">
        <w:r>
          <w:rPr>
            <w:sz w:val="20"/>
            <w:color w:val="0000ff"/>
          </w:rPr>
          <w:t xml:space="preserve">5.26</w:t>
        </w:r>
      </w:hyperlink>
      <w:r>
        <w:rPr>
          <w:sz w:val="20"/>
        </w:rPr>
        <w:t xml:space="preserve"> и информационных </w:t>
      </w:r>
      <w:hyperlink w:history="0" w:anchor="P3312" w:tooltip="6.9.1 &lt;*&gt;">
        <w:r>
          <w:rPr>
            <w:sz w:val="20"/>
            <w:color w:val="0000ff"/>
          </w:rPr>
          <w:t xml:space="preserve">знаков 6.9.1</w:t>
        </w:r>
      </w:hyperlink>
      <w:r>
        <w:rPr>
          <w:sz w:val="20"/>
        </w:rPr>
        <w:t xml:space="preserve">, </w:t>
      </w:r>
      <w:hyperlink w:history="0" w:anchor="P3317" w:tooltip="6.9.2 &lt;*&gt;">
        <w:r>
          <w:rPr>
            <w:sz w:val="20"/>
            <w:color w:val="0000ff"/>
          </w:rPr>
          <w:t xml:space="preserve">6.9.2</w:t>
        </w:r>
      </w:hyperlink>
      <w:r>
        <w:rPr>
          <w:sz w:val="20"/>
        </w:rPr>
        <w:t xml:space="preserve">, </w:t>
      </w:r>
      <w:hyperlink w:history="0" w:anchor="P3323" w:tooltip="6.10.1 &lt;*&gt;">
        <w:r>
          <w:rPr>
            <w:sz w:val="20"/>
            <w:color w:val="0000ff"/>
          </w:rPr>
          <w:t xml:space="preserve">6.10.1</w:t>
        </w:r>
      </w:hyperlink>
      <w:r>
        <w:rPr>
          <w:sz w:val="20"/>
        </w:rPr>
        <w:t xml:space="preserve"> - </w:t>
      </w:r>
      <w:hyperlink w:history="0" w:anchor="P3334" w:tooltip="6.12 &lt;*&gt;">
        <w:r>
          <w:rPr>
            <w:sz w:val="20"/>
            <w:color w:val="0000ff"/>
          </w:rPr>
          <w:t xml:space="preserve">6.12</w:t>
        </w:r>
      </w:hyperlink>
      <w:r>
        <w:rPr>
          <w:sz w:val="20"/>
        </w:rPr>
        <w:t xml:space="preserve">, </w:t>
      </w:r>
      <w:hyperlink w:history="0" w:anchor="P3357" w:tooltip="6.17 &lt;*&gt;">
        <w:r>
          <w:rPr>
            <w:sz w:val="20"/>
            <w:color w:val="0000ff"/>
          </w:rPr>
          <w:t xml:space="preserve">6.17</w:t>
        </w:r>
      </w:hyperlink>
      <w:r>
        <w:rPr>
          <w:sz w:val="20"/>
        </w:rPr>
        <w:t xml:space="preserve"> - от 0,5 до 5,0 м.</w:t>
      </w:r>
    </w:p>
    <w:p>
      <w:pPr>
        <w:pStyle w:val="0"/>
        <w:spacing w:before="200" w:line-rule="auto"/>
        <w:ind w:firstLine="540"/>
        <w:jc w:val="both"/>
      </w:pPr>
      <w:r>
        <w:rPr>
          <w:sz w:val="20"/>
        </w:rPr>
        <w:t xml:space="preserve">Расстояние от края проезжей части до ближайшего к ней края знака, установленного на конструктивно выделенной разделительной полосе шириной 6 м и более, должно быть не менее 2,0 м, шириной от 6 до 3 м - не менее 1,0 м.</w:t>
      </w:r>
    </w:p>
    <w:bookmarkStart w:id="194" w:name="P194"/>
    <w:bookmarkEnd w:id="194"/>
    <w:p>
      <w:pPr>
        <w:pStyle w:val="0"/>
        <w:spacing w:before="200" w:line-rule="auto"/>
        <w:ind w:firstLine="540"/>
        <w:jc w:val="both"/>
      </w:pPr>
      <w:r>
        <w:rPr>
          <w:sz w:val="20"/>
        </w:rPr>
        <w:t xml:space="preserve">5.1.8 Расстояние от нижнего края знака (без учета </w:t>
      </w:r>
      <w:hyperlink w:history="0" w:anchor="P2716" w:tooltip="1.4.1">
        <w:r>
          <w:rPr>
            <w:sz w:val="20"/>
            <w:color w:val="0000ff"/>
          </w:rPr>
          <w:t xml:space="preserve">знаков 1.4.1</w:t>
        </w:r>
      </w:hyperlink>
      <w:r>
        <w:rPr>
          <w:sz w:val="20"/>
        </w:rPr>
        <w:t xml:space="preserve"> - </w:t>
      </w:r>
      <w:hyperlink w:history="0" w:anchor="P2721" w:tooltip="1.4.6">
        <w:r>
          <w:rPr>
            <w:sz w:val="20"/>
            <w:color w:val="0000ff"/>
          </w:rPr>
          <w:t xml:space="preserve">1.4.6</w:t>
        </w:r>
      </w:hyperlink>
      <w:r>
        <w:rPr>
          <w:sz w:val="20"/>
        </w:rPr>
        <w:t xml:space="preserve">, а вне населенных пунктов и табличек) до поверхности дорожного покрытия (высота установки), кроме случаев, специально оговоренных настоящим стандартом, должно быть:</w:t>
      </w:r>
    </w:p>
    <w:p>
      <w:pPr>
        <w:pStyle w:val="0"/>
        <w:spacing w:before="200" w:line-rule="auto"/>
        <w:ind w:firstLine="540"/>
        <w:jc w:val="both"/>
      </w:pPr>
      <w:r>
        <w:rPr>
          <w:sz w:val="20"/>
        </w:rPr>
        <w:t xml:space="preserve">- от 1,5 до 3,0 м - при установке сбоку от проезжей части вне населенных пунктов </w:t>
      </w:r>
      <w:hyperlink w:history="0" w:anchor="P3677" w:tooltip="а - вне населенных пунктов; б - в населенных пунктах;">
        <w:r>
          <w:rPr>
            <w:sz w:val="20"/>
            <w:color w:val="0000ff"/>
          </w:rPr>
          <w:t xml:space="preserve">(рисунок В.1а)</w:t>
        </w:r>
      </w:hyperlink>
      <w:r>
        <w:rPr>
          <w:sz w:val="20"/>
        </w:rPr>
        <w:t xml:space="preserve">, от 2,0 до 4,0 м - в населенных пунктах </w:t>
      </w:r>
      <w:hyperlink w:history="0" w:anchor="P3677" w:tooltip="а - вне населенных пунктов; б - в населенных пунктах;">
        <w:r>
          <w:rPr>
            <w:sz w:val="20"/>
            <w:color w:val="0000ff"/>
          </w:rPr>
          <w:t xml:space="preserve">(рисунок В.1б)</w:t>
        </w:r>
      </w:hyperlink>
      <w:r>
        <w:rPr>
          <w:sz w:val="20"/>
        </w:rPr>
        <w:t xml:space="preserve">, от 3,0 до 4,0 м - на конструктивно выделенной разделительной полосе шириной менее 3 м;</w:t>
      </w:r>
    </w:p>
    <w:p>
      <w:pPr>
        <w:pStyle w:val="0"/>
        <w:spacing w:before="200" w:line-rule="auto"/>
        <w:ind w:firstLine="540"/>
        <w:jc w:val="both"/>
      </w:pPr>
      <w:r>
        <w:rPr>
          <w:sz w:val="20"/>
        </w:rPr>
        <w:t xml:space="preserve">- от 0,6 до 1,5 м - при установке на конструктивно выделенных направляющих островках или островках безопасности, а также на проезжей части или обочине на переносных опорах по </w:t>
      </w:r>
      <w:hyperlink w:history="0" r:id="rId67" w:tooltip="Ссылка на КонсультантПлюс">
        <w:r>
          <w:rPr>
            <w:sz w:val="20"/>
            <w:color w:val="0000ff"/>
          </w:rPr>
          <w:t xml:space="preserve">ГОСТ Р 58350</w:t>
        </w:r>
      </w:hyperlink>
      <w:r>
        <w:rPr>
          <w:sz w:val="20"/>
        </w:rPr>
        <w:t xml:space="preserve"> или на переносных передвижных комплексах по </w:t>
      </w:r>
      <w:hyperlink w:history="0" r:id="rId68" w:tooltip="Ссылка на КонсультантПлюс">
        <w:r>
          <w:rPr>
            <w:sz w:val="20"/>
            <w:color w:val="0000ff"/>
          </w:rPr>
          <w:t xml:space="preserve">ГОСТ 32758</w:t>
        </w:r>
      </w:hyperlink>
      <w:r>
        <w:rPr>
          <w:sz w:val="20"/>
        </w:rPr>
        <w:t xml:space="preserve">;</w:t>
      </w:r>
    </w:p>
    <w:p>
      <w:pPr>
        <w:pStyle w:val="0"/>
        <w:spacing w:before="200" w:line-rule="auto"/>
        <w:ind w:firstLine="540"/>
        <w:jc w:val="both"/>
      </w:pPr>
      <w:r>
        <w:rPr>
          <w:sz w:val="20"/>
        </w:rPr>
        <w:t xml:space="preserve">- от 5,0 до 6,0 м - при размещении над проезжей частью. Допускается увеличивать это расстояние с учетом требований </w:t>
      </w:r>
      <w:hyperlink w:history="0" w:anchor="P218" w:tooltip="5.1.15 Знаки устанавливают на расстоянии не менее 1 м от проводов воздушных линий электропередачи напряжением не более 1 кВ включительно, более 1 кВ - по согласованию с сетевой организацией. В пределах охранной зоны воздушных линий размещение знаков на тросах-растяжках запрещается.">
        <w:r>
          <w:rPr>
            <w:sz w:val="20"/>
            <w:color w:val="0000ff"/>
          </w:rPr>
          <w:t xml:space="preserve">5.1.15</w:t>
        </w:r>
      </w:hyperlink>
      <w:r>
        <w:rPr>
          <w:sz w:val="20"/>
        </w:rPr>
        <w:t xml:space="preserve">. Знаки, размещенные на пролетных строениях искусственных сооружений, расположенных на высоте менее 5,0 м от поверхности дорожного покрытия, не должны выступать за их нижний край.</w:t>
      </w:r>
    </w:p>
    <w:p>
      <w:pPr>
        <w:pStyle w:val="0"/>
        <w:spacing w:before="200" w:line-rule="auto"/>
        <w:ind w:firstLine="540"/>
        <w:jc w:val="both"/>
      </w:pPr>
      <w:r>
        <w:rPr>
          <w:sz w:val="20"/>
        </w:rPr>
        <w:t xml:space="preserve">Высоту установки знаков, расположенных сбоку от проезжей части, определяют от поверхности дорожного покрытия на краю проезжей части.</w:t>
      </w:r>
    </w:p>
    <w:p>
      <w:pPr>
        <w:pStyle w:val="0"/>
        <w:spacing w:before="200" w:line-rule="auto"/>
        <w:ind w:firstLine="540"/>
        <w:jc w:val="both"/>
      </w:pPr>
      <w:r>
        <w:rPr>
          <w:sz w:val="20"/>
        </w:rPr>
        <w:t xml:space="preserve">Очередность размещения знаков разных групп на одной опоре (сверху вниз, слева направо), кроме случаев, оговоренных настоящим стандартом, должна быть следующей:</w:t>
      </w:r>
    </w:p>
    <w:p>
      <w:pPr>
        <w:pStyle w:val="0"/>
        <w:spacing w:before="200" w:line-rule="auto"/>
        <w:ind w:firstLine="540"/>
        <w:jc w:val="both"/>
      </w:pPr>
      <w:r>
        <w:rPr>
          <w:sz w:val="20"/>
        </w:rPr>
        <w:t xml:space="preserve">- знаки приоритета;</w:t>
      </w:r>
    </w:p>
    <w:p>
      <w:pPr>
        <w:pStyle w:val="0"/>
        <w:spacing w:before="200" w:line-rule="auto"/>
        <w:ind w:firstLine="540"/>
        <w:jc w:val="both"/>
      </w:pPr>
      <w:r>
        <w:rPr>
          <w:sz w:val="20"/>
        </w:rPr>
        <w:t xml:space="preserve">- предупреждающие знаки;</w:t>
      </w:r>
    </w:p>
    <w:p>
      <w:pPr>
        <w:pStyle w:val="0"/>
        <w:spacing w:before="200" w:line-rule="auto"/>
        <w:ind w:firstLine="540"/>
        <w:jc w:val="both"/>
      </w:pPr>
      <w:r>
        <w:rPr>
          <w:sz w:val="20"/>
        </w:rPr>
        <w:t xml:space="preserve">- предписывающие знаки;</w:t>
      </w:r>
    </w:p>
    <w:p>
      <w:pPr>
        <w:pStyle w:val="0"/>
        <w:spacing w:before="200" w:line-rule="auto"/>
        <w:ind w:firstLine="540"/>
        <w:jc w:val="both"/>
      </w:pPr>
      <w:r>
        <w:rPr>
          <w:sz w:val="20"/>
        </w:rPr>
        <w:t xml:space="preserve">- знаки особых предписаний;</w:t>
      </w:r>
    </w:p>
    <w:p>
      <w:pPr>
        <w:pStyle w:val="0"/>
        <w:spacing w:before="200" w:line-rule="auto"/>
        <w:ind w:firstLine="540"/>
        <w:jc w:val="both"/>
      </w:pPr>
      <w:r>
        <w:rPr>
          <w:sz w:val="20"/>
        </w:rPr>
        <w:t xml:space="preserve">- запрещающие знаки;</w:t>
      </w:r>
    </w:p>
    <w:p>
      <w:pPr>
        <w:pStyle w:val="0"/>
        <w:spacing w:before="200" w:line-rule="auto"/>
        <w:ind w:firstLine="540"/>
        <w:jc w:val="both"/>
      </w:pPr>
      <w:r>
        <w:rPr>
          <w:sz w:val="20"/>
        </w:rPr>
        <w:t xml:space="preserve">- информационные знаки;</w:t>
      </w:r>
    </w:p>
    <w:p>
      <w:pPr>
        <w:pStyle w:val="0"/>
        <w:spacing w:before="200" w:line-rule="auto"/>
        <w:ind w:firstLine="540"/>
        <w:jc w:val="both"/>
      </w:pPr>
      <w:r>
        <w:rPr>
          <w:sz w:val="20"/>
        </w:rPr>
        <w:t xml:space="preserve">- знаки сервиса.</w:t>
      </w:r>
    </w:p>
    <w:p>
      <w:pPr>
        <w:pStyle w:val="0"/>
        <w:spacing w:before="200" w:line-rule="auto"/>
        <w:ind w:firstLine="540"/>
        <w:jc w:val="both"/>
      </w:pPr>
      <w:r>
        <w:rPr>
          <w:sz w:val="20"/>
        </w:rPr>
        <w:t xml:space="preserve">На протяжении одной дороги высота установки знаков должна быть по возможности одинаковой.</w:t>
      </w:r>
    </w:p>
    <w:bookmarkStart w:id="208" w:name="P208"/>
    <w:bookmarkEnd w:id="208"/>
    <w:p>
      <w:pPr>
        <w:pStyle w:val="0"/>
        <w:spacing w:before="200" w:line-rule="auto"/>
        <w:ind w:firstLine="540"/>
        <w:jc w:val="both"/>
      </w:pPr>
      <w:r>
        <w:rPr>
          <w:sz w:val="20"/>
        </w:rPr>
        <w:t xml:space="preserve">5.1.9 Знаки устанавливают непосредственно перед перекрестком, пересечением проезжих частей, местом разворота, объектом сервиса и т.д., а при необходимости - на расстоянии не более 25 м в населенных пунктах и 50 м - вне населенных пунктов перед ними, кроме случаев, оговоренных настоящим стандартом.</w:t>
      </w:r>
    </w:p>
    <w:p>
      <w:pPr>
        <w:pStyle w:val="0"/>
        <w:spacing w:before="200" w:line-rule="auto"/>
        <w:ind w:firstLine="540"/>
        <w:jc w:val="both"/>
      </w:pPr>
      <w:r>
        <w:rPr>
          <w:sz w:val="20"/>
        </w:rPr>
        <w:t xml:space="preserve">Знаки, вводящие ограничения и режимы, устанавливают в начале участков, где это необходимо, а отменяющие ограничения и режимы - в конце, кроме случаев, оговоренных настоящим стандартом.</w:t>
      </w:r>
    </w:p>
    <w:p>
      <w:pPr>
        <w:pStyle w:val="0"/>
        <w:spacing w:before="200" w:line-rule="auto"/>
        <w:ind w:firstLine="540"/>
        <w:jc w:val="both"/>
      </w:pPr>
      <w:r>
        <w:rPr>
          <w:sz w:val="20"/>
        </w:rPr>
        <w:t xml:space="preserve">5.1.10 Установка знаков на обочинах, оградах, фасадах домов и объектов капитального строительства допустима в стесненных условиях (у обрывов, выступов скал, парапетов, в исторических частях городов и т.п.). При этом расстояние между краем проезжей части и ближайшим к ней краем знака должно быть не менее 1 м, а высота установки - от 2 до 3 м вне населенных пунктов </w:t>
      </w:r>
      <w:hyperlink w:history="0" w:anchor="P3677" w:tooltip="а - вне населенных пунктов; б - в населенных пунктах;">
        <w:r>
          <w:rPr>
            <w:sz w:val="20"/>
            <w:color w:val="0000ff"/>
          </w:rPr>
          <w:t xml:space="preserve">(рисунок В.1в)</w:t>
        </w:r>
      </w:hyperlink>
      <w:r>
        <w:rPr>
          <w:sz w:val="20"/>
        </w:rPr>
        <w:t xml:space="preserve">, от 2 до 4 м - в населенных пунктах.</w:t>
      </w:r>
    </w:p>
    <w:p>
      <w:pPr>
        <w:pStyle w:val="0"/>
        <w:spacing w:before="200" w:line-rule="auto"/>
        <w:ind w:firstLine="540"/>
        <w:jc w:val="both"/>
      </w:pPr>
      <w:r>
        <w:rPr>
          <w:sz w:val="20"/>
        </w:rPr>
        <w:t xml:space="preserve">5.1.11 Знаки, устанавливаемые на конструктивно выделенных разделительной полосе, островках безопасности и направляющих островках или обочине в случае отсутствия дорожных ограждений размещают на травмобезопасных опорах по </w:t>
      </w:r>
      <w:hyperlink w:history="0" r:id="rId69" w:tooltip="Ссылка на КонсультантПлюс">
        <w:r>
          <w:rPr>
            <w:sz w:val="20"/>
            <w:color w:val="0000ff"/>
          </w:rPr>
          <w:t xml:space="preserve">ГОСТ 32948</w:t>
        </w:r>
      </w:hyperlink>
      <w:r>
        <w:rPr>
          <w:sz w:val="20"/>
        </w:rPr>
        <w:t xml:space="preserve">. Верхний обрез фундамента опоры знака выполняют в одном уровне с поверхностью разделительной полосы, островка безопасности и направляющего островка, обочины или присыпной бермы.</w:t>
      </w:r>
    </w:p>
    <w:p>
      <w:pPr>
        <w:pStyle w:val="0"/>
        <w:spacing w:before="200" w:line-rule="auto"/>
        <w:ind w:firstLine="540"/>
        <w:jc w:val="both"/>
      </w:pPr>
      <w:r>
        <w:rPr>
          <w:sz w:val="20"/>
        </w:rPr>
        <w:t xml:space="preserve">5.1.12 В местах проведения работ на дороге и при временных оперативных изменениях организации движения знаки на переносных опорах, переносных или передвижных комплексах допускается устанавливать на проезжей части, обочинах и разделительной полосе.</w:t>
      </w:r>
    </w:p>
    <w:p>
      <w:pPr>
        <w:pStyle w:val="0"/>
        <w:spacing w:before="200" w:line-rule="auto"/>
        <w:ind w:firstLine="540"/>
        <w:jc w:val="both"/>
      </w:pPr>
      <w:r>
        <w:rPr>
          <w:sz w:val="20"/>
        </w:rPr>
        <w:t xml:space="preserve">5.1.13 Расстояние между ближайшими краями соседних знаков, размещенных на одной опоре и распространяющих свое действие на одну и ту же проезжую часть, должно быть от 50 до 200 мм.</w:t>
      </w:r>
    </w:p>
    <w:p>
      <w:pPr>
        <w:pStyle w:val="0"/>
        <w:spacing w:before="200" w:line-rule="auto"/>
        <w:ind w:firstLine="540"/>
        <w:jc w:val="both"/>
      </w:pPr>
      <w:r>
        <w:rPr>
          <w:sz w:val="20"/>
        </w:rPr>
        <w:t xml:space="preserve">Знаки на одной опоре, распространяющие свое действие на разные проезжие части одного направления движения, располагают над соответствующими проезжими частями или максимально приближают к ним с учетом технических возможностей и требований настоящего стандарта.</w:t>
      </w:r>
    </w:p>
    <w:bookmarkStart w:id="215" w:name="P215"/>
    <w:bookmarkEnd w:id="215"/>
    <w:p>
      <w:pPr>
        <w:pStyle w:val="0"/>
        <w:spacing w:before="200" w:line-rule="auto"/>
        <w:ind w:firstLine="540"/>
        <w:jc w:val="both"/>
      </w:pPr>
      <w:r>
        <w:rPr>
          <w:sz w:val="20"/>
        </w:rPr>
        <w:t xml:space="preserve">5.1.14 В одном поперечном сечении дороги устанавливают не более трех знаков без учета </w:t>
      </w:r>
      <w:hyperlink w:history="0" w:anchor="P3159" w:tooltip="5.15.2">
        <w:r>
          <w:rPr>
            <w:sz w:val="20"/>
            <w:color w:val="0000ff"/>
          </w:rPr>
          <w:t xml:space="preserve">знаков 5.15.2</w:t>
        </w:r>
      </w:hyperlink>
      <w:r>
        <w:rPr>
          <w:sz w:val="20"/>
        </w:rPr>
        <w:t xml:space="preserve">, дублирующих знаков, знаков дополнительной информации, а также </w:t>
      </w:r>
      <w:hyperlink w:history="0" w:anchor="P2829" w:tooltip="1.34.1">
        <w:r>
          <w:rPr>
            <w:sz w:val="20"/>
            <w:color w:val="0000ff"/>
          </w:rPr>
          <w:t xml:space="preserve">знаков 1.34.1</w:t>
        </w:r>
      </w:hyperlink>
      <w:r>
        <w:rPr>
          <w:sz w:val="20"/>
        </w:rPr>
        <w:t xml:space="preserve"> - </w:t>
      </w:r>
      <w:hyperlink w:history="0" w:anchor="P2833" w:tooltip="1.34.3">
        <w:r>
          <w:rPr>
            <w:sz w:val="20"/>
            <w:color w:val="0000ff"/>
          </w:rPr>
          <w:t xml:space="preserve">1.34.3</w:t>
        </w:r>
      </w:hyperlink>
      <w:r>
        <w:rPr>
          <w:sz w:val="20"/>
        </w:rPr>
        <w:t xml:space="preserve"> в местах производства работ, вне населенных пунктов - на одной опоре не более двух временных знаков и не более одного знака дополнительной информации (таблички).</w:t>
      </w:r>
    </w:p>
    <w:p>
      <w:pPr>
        <w:pStyle w:val="0"/>
        <w:spacing w:before="200" w:line-rule="auto"/>
        <w:ind w:firstLine="540"/>
        <w:jc w:val="both"/>
      </w:pPr>
      <w:r>
        <w:rPr>
          <w:sz w:val="20"/>
        </w:rPr>
        <w:t xml:space="preserve">Изображения знаков сервиса допускается размещать на одном щите прямоугольной формы с фоном синего цвета с учетом требований </w:t>
      </w:r>
      <w:hyperlink w:history="0" r:id="rId70" w:tooltip="Ссылка на КонсультантПлюс">
        <w:r>
          <w:rPr>
            <w:sz w:val="20"/>
            <w:color w:val="0000ff"/>
          </w:rPr>
          <w:t xml:space="preserve">ГОСТ 32945</w:t>
        </w:r>
      </w:hyperlink>
      <w:r>
        <w:rPr>
          <w:sz w:val="20"/>
        </w:rPr>
        <w:t xml:space="preserve"> и </w:t>
      </w:r>
      <w:hyperlink w:history="0" r:id="rId71"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при этом один щит с изображениями знаков сервиса принимают за один знак.</w:t>
      </w:r>
    </w:p>
    <w:p>
      <w:pPr>
        <w:pStyle w:val="0"/>
        <w:spacing w:before="200" w:line-rule="auto"/>
        <w:ind w:firstLine="540"/>
        <w:jc w:val="both"/>
      </w:pPr>
      <w:r>
        <w:rPr>
          <w:sz w:val="20"/>
        </w:rPr>
        <w:t xml:space="preserve">Знаки, кроме установленных на перекрестках, остановочных пунктах маршрутных транспортных средств, в местах устройства искусственных неровностей и производства дорожных работ, а также кроме </w:t>
      </w:r>
      <w:hyperlink w:history="0" w:anchor="P3290" w:tooltip="6.4">
        <w:r>
          <w:rPr>
            <w:sz w:val="20"/>
            <w:color w:val="0000ff"/>
          </w:rPr>
          <w:t xml:space="preserve">знака 6.4</w:t>
        </w:r>
      </w:hyperlink>
      <w:r>
        <w:rPr>
          <w:sz w:val="20"/>
        </w:rPr>
        <w:t xml:space="preserve">, установленного совместно с </w:t>
      </w:r>
      <w:hyperlink w:history="0" w:anchor="P3567" w:tooltip="8.6.1">
        <w:r>
          <w:rPr>
            <w:sz w:val="20"/>
            <w:color w:val="0000ff"/>
          </w:rPr>
          <w:t xml:space="preserve">табличками 8.6.1</w:t>
        </w:r>
      </w:hyperlink>
      <w:r>
        <w:rPr>
          <w:sz w:val="20"/>
        </w:rPr>
        <w:t xml:space="preserve"> - </w:t>
      </w:r>
      <w:hyperlink w:history="0" w:anchor="P3580" w:tooltip="8.6.9">
        <w:r>
          <w:rPr>
            <w:sz w:val="20"/>
            <w:color w:val="0000ff"/>
          </w:rPr>
          <w:t xml:space="preserve">8.6.9</w:t>
        </w:r>
      </w:hyperlink>
      <w:r>
        <w:rPr>
          <w:sz w:val="20"/>
        </w:rPr>
        <w:t xml:space="preserve"> и </w:t>
      </w:r>
      <w:hyperlink w:history="0" w:anchor="P3627" w:tooltip="8.17">
        <w:r>
          <w:rPr>
            <w:sz w:val="20"/>
            <w:color w:val="0000ff"/>
          </w:rPr>
          <w:t xml:space="preserve">8.17</w:t>
        </w:r>
      </w:hyperlink>
      <w:r>
        <w:rPr>
          <w:sz w:val="20"/>
        </w:rPr>
        <w:t xml:space="preserve">, располагают вне населенных пунктов на расстоянии не менее 50 м, в населенных пунктах - не менее 15 м друг от друга, с учетом обеспечения видимости.</w:t>
      </w:r>
    </w:p>
    <w:bookmarkStart w:id="218" w:name="P218"/>
    <w:bookmarkEnd w:id="218"/>
    <w:p>
      <w:pPr>
        <w:pStyle w:val="0"/>
        <w:spacing w:before="200" w:line-rule="auto"/>
        <w:ind w:firstLine="540"/>
        <w:jc w:val="both"/>
      </w:pPr>
      <w:r>
        <w:rPr>
          <w:sz w:val="20"/>
        </w:rPr>
        <w:t xml:space="preserve">5.1.15 Знаки устанавливают на расстоянии не менее 1 м от проводов воздушных линий электропередачи напряжением не более 1 кВ включительно, более 1 кВ - по согласованию с сетевой организацией. В пределах охранной зоны воздушных линий размещение знаков на тросах-растяжках запрещается.</w:t>
      </w:r>
    </w:p>
    <w:p>
      <w:pPr>
        <w:pStyle w:val="0"/>
        <w:spacing w:before="200" w:line-rule="auto"/>
        <w:ind w:firstLine="540"/>
        <w:jc w:val="both"/>
      </w:pPr>
      <w:r>
        <w:rPr>
          <w:sz w:val="20"/>
        </w:rPr>
        <w:t xml:space="preserve">5.1.16 Типоразмеры знаков по </w:t>
      </w:r>
      <w:hyperlink w:history="0" r:id="rId72"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принимают по </w:t>
      </w:r>
      <w:hyperlink w:history="0" w:anchor="P223" w:tooltip="Таблица 1 - Типоразмеры знаков">
        <w:r>
          <w:rPr>
            <w:sz w:val="20"/>
            <w:color w:val="0000ff"/>
          </w:rPr>
          <w:t xml:space="preserve">таблице 1</w:t>
        </w:r>
      </w:hyperlink>
      <w:r>
        <w:rPr>
          <w:sz w:val="20"/>
        </w:rPr>
        <w:t xml:space="preserve">, кроме случаев, оговоренных настоящим стандартом. Допускается по этой же </w:t>
      </w:r>
      <w:hyperlink w:history="0" w:anchor="P223" w:tooltip="Таблица 1 - Типоразмеры знаков">
        <w:r>
          <w:rPr>
            <w:sz w:val="20"/>
            <w:color w:val="0000ff"/>
          </w:rPr>
          <w:t xml:space="preserve">таблице</w:t>
        </w:r>
      </w:hyperlink>
      <w:r>
        <w:rPr>
          <w:sz w:val="20"/>
        </w:rPr>
        <w:t xml:space="preserve"> принимать типоразмеры знаков по </w:t>
      </w:r>
      <w:hyperlink w:history="0" r:id="rId73" w:tooltip="Ссылка на КонсультантПлюс">
        <w:r>
          <w:rPr>
            <w:sz w:val="20"/>
            <w:color w:val="0000ff"/>
          </w:rPr>
          <w:t xml:space="preserve">ГОСТ 32945</w:t>
        </w:r>
      </w:hyperlink>
      <w:r>
        <w:rPr>
          <w:sz w:val="20"/>
        </w:rPr>
        <w:t xml:space="preserve">. При необходимости допускается применять знаки большего типоразмера.</w:t>
      </w:r>
    </w:p>
    <w:p>
      <w:pPr>
        <w:pStyle w:val="0"/>
        <w:spacing w:before="200" w:line-rule="auto"/>
        <w:ind w:firstLine="540"/>
        <w:jc w:val="both"/>
      </w:pPr>
      <w:r>
        <w:rPr>
          <w:sz w:val="20"/>
        </w:rPr>
        <w:t xml:space="preserve">На одной дороге предпочтительно применять знаки одного типоразмера, соответствующего одному из вышеуказанных стандартов.</w:t>
      </w:r>
    </w:p>
    <w:p>
      <w:pPr>
        <w:pStyle w:val="0"/>
        <w:spacing w:before="200" w:line-rule="auto"/>
        <w:ind w:firstLine="540"/>
        <w:jc w:val="both"/>
      </w:pPr>
      <w:r>
        <w:rPr>
          <w:sz w:val="20"/>
        </w:rPr>
        <w:t xml:space="preserve">Высоту прописной буквы на информационных знаках индивидуального проектирования выбирают в соответствии с </w:t>
      </w:r>
      <w:hyperlink w:history="0" w:anchor="P249" w:tooltip="Таблица 2 - Высота прописной буквы на знаках индивидуального проектирования">
        <w:r>
          <w:rPr>
            <w:sz w:val="20"/>
            <w:color w:val="0000ff"/>
          </w:rPr>
          <w:t xml:space="preserve">таблицей 2</w:t>
        </w:r>
      </w:hyperlink>
      <w:r>
        <w:rPr>
          <w:sz w:val="20"/>
        </w:rPr>
        <w:t xml:space="preserve">.</w:t>
      </w:r>
    </w:p>
    <w:p>
      <w:pPr>
        <w:pStyle w:val="0"/>
        <w:jc w:val="both"/>
      </w:pPr>
      <w:r>
        <w:rPr>
          <w:sz w:val="20"/>
        </w:rPr>
      </w:r>
    </w:p>
    <w:bookmarkStart w:id="223" w:name="P223"/>
    <w:bookmarkEnd w:id="223"/>
    <w:p>
      <w:pPr>
        <w:pStyle w:val="2"/>
        <w:outlineLvl w:val="3"/>
        <w:jc w:val="both"/>
      </w:pPr>
      <w:r>
        <w:rPr>
          <w:sz w:val="20"/>
        </w:rPr>
        <w:t xml:space="preserve">Таблица 1 - Типоразмеры знаков</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1282"/>
        <w:gridCol w:w="1123"/>
        <w:gridCol w:w="3288"/>
        <w:gridCol w:w="3350"/>
      </w:tblGrid>
      <w:tr>
        <w:tc>
          <w:tcPr>
            <w:tcW w:w="1282" w:type="dxa"/>
            <w:vMerge w:val="restart"/>
          </w:tcPr>
          <w:p>
            <w:pPr>
              <w:pStyle w:val="0"/>
              <w:jc w:val="center"/>
            </w:pPr>
            <w:r>
              <w:rPr>
                <w:sz w:val="20"/>
              </w:rPr>
              <w:t xml:space="preserve">Типоразмер знака по </w:t>
            </w:r>
            <w:hyperlink w:history="0" r:id="rId74"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p>
        </w:tc>
        <w:tc>
          <w:tcPr>
            <w:tcW w:w="1123" w:type="dxa"/>
            <w:vMerge w:val="restart"/>
          </w:tcPr>
          <w:p>
            <w:pPr>
              <w:pStyle w:val="0"/>
              <w:jc w:val="center"/>
            </w:pPr>
            <w:r>
              <w:rPr>
                <w:sz w:val="20"/>
              </w:rPr>
              <w:t xml:space="preserve">Типоразмер знака по </w:t>
            </w:r>
            <w:hyperlink w:history="0" r:id="rId75" w:tooltip="Ссылка на КонсультантПлюс">
              <w:r>
                <w:rPr>
                  <w:sz w:val="20"/>
                  <w:color w:val="0000ff"/>
                </w:rPr>
                <w:t xml:space="preserve">ГОСТ 32945</w:t>
              </w:r>
            </w:hyperlink>
          </w:p>
        </w:tc>
        <w:tc>
          <w:tcPr>
            <w:gridSpan w:val="2"/>
            <w:tcW w:w="6638" w:type="dxa"/>
          </w:tcPr>
          <w:p>
            <w:pPr>
              <w:pStyle w:val="0"/>
              <w:jc w:val="center"/>
            </w:pPr>
            <w:r>
              <w:rPr>
                <w:sz w:val="20"/>
              </w:rPr>
              <w:t xml:space="preserve">Применение знаков</w:t>
            </w:r>
          </w:p>
        </w:tc>
      </w:tr>
      <w:tr>
        <w:tc>
          <w:tcPr>
            <w:vMerge w:val="continue"/>
          </w:tcPr>
          <w:p/>
        </w:tc>
        <w:tc>
          <w:tcPr>
            <w:vMerge w:val="continue"/>
          </w:tcPr>
          <w:p/>
        </w:tc>
        <w:tc>
          <w:tcPr>
            <w:tcW w:w="3288" w:type="dxa"/>
          </w:tcPr>
          <w:p>
            <w:pPr>
              <w:pStyle w:val="0"/>
              <w:jc w:val="center"/>
            </w:pPr>
            <w:r>
              <w:rPr>
                <w:sz w:val="20"/>
              </w:rPr>
              <w:t xml:space="preserve">вне населенных пунктов</w:t>
            </w:r>
          </w:p>
        </w:tc>
        <w:tc>
          <w:tcPr>
            <w:tcW w:w="3350" w:type="dxa"/>
          </w:tcPr>
          <w:p>
            <w:pPr>
              <w:pStyle w:val="0"/>
              <w:jc w:val="center"/>
            </w:pPr>
            <w:r>
              <w:rPr>
                <w:sz w:val="20"/>
              </w:rPr>
              <w:t xml:space="preserve">в населенных пунктах</w:t>
            </w:r>
          </w:p>
        </w:tc>
      </w:tr>
      <w:tr>
        <w:tc>
          <w:tcPr>
            <w:tcW w:w="1282" w:type="dxa"/>
            <w:vAlign w:val="center"/>
          </w:tcPr>
          <w:p>
            <w:pPr>
              <w:pStyle w:val="0"/>
              <w:ind w:firstLine="540"/>
            </w:pPr>
            <w:r>
              <w:rPr>
                <w:sz w:val="20"/>
              </w:rPr>
              <w:t xml:space="preserve">I</w:t>
            </w:r>
          </w:p>
        </w:tc>
        <w:tc>
          <w:tcPr>
            <w:tcW w:w="1123" w:type="dxa"/>
            <w:vAlign w:val="center"/>
          </w:tcPr>
          <w:p>
            <w:pPr>
              <w:pStyle w:val="0"/>
              <w:jc w:val="center"/>
            </w:pPr>
            <w:r>
              <w:rPr>
                <w:sz w:val="20"/>
              </w:rPr>
              <w:t xml:space="preserve">1 </w:t>
            </w:r>
            <w:hyperlink w:history="0" w:anchor="P246" w:tooltip="&lt;1)&gt; Знаки типоразмера 1 по ГОСТ 32945 применяют в населенных пунктах на улицах и дорогах с одной полосой для движения в каждом направлении. Допускается применение знаков квадратной формы со стороной 500 мм.">
              <w:r>
                <w:rPr>
                  <w:sz w:val="20"/>
                  <w:color w:val="0000ff"/>
                </w:rPr>
                <w:t xml:space="preserve">&lt;1)&gt;</w:t>
              </w:r>
            </w:hyperlink>
          </w:p>
        </w:tc>
        <w:tc>
          <w:tcPr>
            <w:tcW w:w="3288" w:type="dxa"/>
            <w:vAlign w:val="center"/>
          </w:tcPr>
          <w:p>
            <w:pPr>
              <w:pStyle w:val="0"/>
              <w:jc w:val="both"/>
            </w:pPr>
            <w:r>
              <w:rPr>
                <w:sz w:val="20"/>
              </w:rPr>
              <w:t xml:space="preserve">Дороги с одной полосой</w:t>
            </w:r>
          </w:p>
        </w:tc>
        <w:tc>
          <w:tcPr>
            <w:tcW w:w="3350" w:type="dxa"/>
            <w:vAlign w:val="center"/>
          </w:tcPr>
          <w:p>
            <w:pPr>
              <w:pStyle w:val="0"/>
              <w:jc w:val="both"/>
            </w:pPr>
            <w:r>
              <w:rPr>
                <w:sz w:val="20"/>
              </w:rPr>
              <w:t xml:space="preserve">Улицы и дороги местного значения, парковые дороги, проезды, улицы и дороги сельских поселений</w:t>
            </w:r>
          </w:p>
        </w:tc>
      </w:tr>
      <w:tr>
        <w:tc>
          <w:tcPr>
            <w:tcW w:w="1282" w:type="dxa"/>
            <w:vAlign w:val="center"/>
          </w:tcPr>
          <w:p>
            <w:pPr>
              <w:pStyle w:val="0"/>
              <w:ind w:firstLine="540"/>
            </w:pPr>
            <w:r>
              <w:rPr>
                <w:sz w:val="20"/>
              </w:rPr>
              <w:t xml:space="preserve">II</w:t>
            </w:r>
          </w:p>
        </w:tc>
        <w:tc>
          <w:tcPr>
            <w:tcW w:w="1123" w:type="dxa"/>
            <w:vAlign w:val="center"/>
          </w:tcPr>
          <w:p>
            <w:pPr>
              <w:pStyle w:val="0"/>
              <w:jc w:val="center"/>
            </w:pPr>
            <w:r>
              <w:rPr>
                <w:sz w:val="20"/>
              </w:rPr>
              <w:t xml:space="preserve">3</w:t>
            </w:r>
          </w:p>
        </w:tc>
        <w:tc>
          <w:tcPr>
            <w:tcW w:w="3288" w:type="dxa"/>
            <w:vAlign w:val="center"/>
          </w:tcPr>
          <w:p>
            <w:pPr>
              <w:pStyle w:val="0"/>
              <w:jc w:val="both"/>
            </w:pPr>
            <w:r>
              <w:rPr>
                <w:sz w:val="20"/>
              </w:rPr>
              <w:t xml:space="preserve">Дороги с двумя и тремя полосами</w:t>
            </w:r>
          </w:p>
        </w:tc>
        <w:tc>
          <w:tcPr>
            <w:tcW w:w="3350" w:type="dxa"/>
            <w:vAlign w:val="center"/>
          </w:tcPr>
          <w:p>
            <w:pPr>
              <w:pStyle w:val="0"/>
              <w:jc w:val="both"/>
            </w:pPr>
            <w:r>
              <w:rPr>
                <w:sz w:val="20"/>
              </w:rPr>
              <w:t xml:space="preserve">Магистральные городские дороги (кроме скоростного движения), магистральные улицы</w:t>
            </w:r>
          </w:p>
        </w:tc>
      </w:tr>
      <w:tr>
        <w:tc>
          <w:tcPr>
            <w:tcW w:w="1282" w:type="dxa"/>
            <w:vAlign w:val="center"/>
          </w:tcPr>
          <w:p>
            <w:pPr>
              <w:pStyle w:val="0"/>
              <w:ind w:firstLine="540"/>
            </w:pPr>
            <w:r>
              <w:rPr>
                <w:sz w:val="20"/>
              </w:rPr>
              <w:t xml:space="preserve">III</w:t>
            </w:r>
          </w:p>
        </w:tc>
        <w:tc>
          <w:tcPr>
            <w:tcW w:w="1123" w:type="dxa"/>
            <w:vAlign w:val="center"/>
          </w:tcPr>
          <w:p>
            <w:pPr>
              <w:pStyle w:val="0"/>
              <w:jc w:val="center"/>
            </w:pPr>
            <w:r>
              <w:rPr>
                <w:sz w:val="20"/>
              </w:rPr>
              <w:t xml:space="preserve">4</w:t>
            </w:r>
          </w:p>
        </w:tc>
        <w:tc>
          <w:tcPr>
            <w:tcW w:w="3288" w:type="dxa"/>
            <w:vAlign w:val="center"/>
          </w:tcPr>
          <w:p>
            <w:pPr>
              <w:pStyle w:val="0"/>
              <w:jc w:val="both"/>
            </w:pPr>
            <w:r>
              <w:rPr>
                <w:sz w:val="20"/>
              </w:rPr>
              <w:t xml:space="preserve">Дороги с четырьмя и более полосами и автомагистрали</w:t>
            </w:r>
          </w:p>
        </w:tc>
        <w:tc>
          <w:tcPr>
            <w:tcW w:w="3350" w:type="dxa"/>
            <w:vAlign w:val="center"/>
          </w:tcPr>
          <w:p>
            <w:pPr>
              <w:pStyle w:val="0"/>
              <w:jc w:val="both"/>
            </w:pPr>
            <w:r>
              <w:rPr>
                <w:sz w:val="20"/>
              </w:rPr>
              <w:t xml:space="preserve">Магистральные городские дороги скоростного движения</w:t>
            </w:r>
          </w:p>
        </w:tc>
      </w:tr>
      <w:tr>
        <w:tc>
          <w:tcPr>
            <w:tcW w:w="1282" w:type="dxa"/>
            <w:vAlign w:val="center"/>
          </w:tcPr>
          <w:p>
            <w:pPr>
              <w:pStyle w:val="0"/>
              <w:ind w:firstLine="540"/>
            </w:pPr>
            <w:r>
              <w:rPr>
                <w:sz w:val="20"/>
              </w:rPr>
              <w:t xml:space="preserve">IV</w:t>
            </w:r>
          </w:p>
        </w:tc>
        <w:tc>
          <w:tcPr>
            <w:tcW w:w="1123" w:type="dxa"/>
            <w:vAlign w:val="center"/>
          </w:tcPr>
          <w:p>
            <w:pPr>
              <w:pStyle w:val="0"/>
              <w:jc w:val="center"/>
            </w:pPr>
            <w:r>
              <w:rPr>
                <w:sz w:val="20"/>
              </w:rPr>
              <w:t xml:space="preserve">5</w:t>
            </w:r>
          </w:p>
        </w:tc>
        <w:tc>
          <w:tcPr>
            <w:tcW w:w="3288" w:type="dxa"/>
            <w:vAlign w:val="center"/>
          </w:tcPr>
          <w:p>
            <w:pPr>
              <w:pStyle w:val="0"/>
              <w:jc w:val="both"/>
            </w:pPr>
            <w:r>
              <w:rPr>
                <w:sz w:val="20"/>
              </w:rPr>
              <w:t xml:space="preserve">Места производства работ на автомобильных дорогах 1А и 1Б технической категории, опасные участки на других дорогах при обосновании целесообразности применения</w:t>
            </w:r>
          </w:p>
        </w:tc>
        <w:tc>
          <w:tcPr>
            <w:tcW w:w="3350" w:type="dxa"/>
            <w:vAlign w:val="center"/>
          </w:tcPr>
          <w:p>
            <w:pPr>
              <w:pStyle w:val="0"/>
              <w:jc w:val="both"/>
            </w:pPr>
            <w:r>
              <w:rPr>
                <w:sz w:val="20"/>
              </w:rPr>
              <w:t xml:space="preserve">Места производства работ на магистральных городских дорогах скоростного движения</w:t>
            </w:r>
          </w:p>
        </w:tc>
      </w:tr>
      <w:tr>
        <w:tc>
          <w:tcPr>
            <w:gridSpan w:val="4"/>
            <w:tcW w:w="9043" w:type="dxa"/>
          </w:tcPr>
          <w:bookmarkStart w:id="246" w:name="P246"/>
          <w:bookmarkEnd w:id="246"/>
          <w:p>
            <w:pPr>
              <w:pStyle w:val="0"/>
              <w:ind w:firstLine="283"/>
              <w:jc w:val="both"/>
            </w:pPr>
            <w:r>
              <w:rPr>
                <w:sz w:val="20"/>
              </w:rPr>
              <w:t xml:space="preserve">&lt;1)&gt; Знаки типоразмера 1 по </w:t>
            </w:r>
            <w:hyperlink w:history="0" r:id="rId76" w:tooltip="Ссылка на КонсультантПлюс">
              <w:r>
                <w:rPr>
                  <w:sz w:val="20"/>
                  <w:color w:val="0000ff"/>
                </w:rPr>
                <w:t xml:space="preserve">ГОСТ 32945</w:t>
              </w:r>
            </w:hyperlink>
            <w:r>
              <w:rPr>
                <w:sz w:val="20"/>
              </w:rPr>
              <w:t xml:space="preserve"> применяют в населенных пунктах на улицах и дорогах с одной полосой для движения в каждом направлении. Допускается применение знаков квадратной формы со стороной 500 мм.</w:t>
            </w:r>
          </w:p>
          <w:p>
            <w:pPr>
              <w:pStyle w:val="0"/>
              <w:ind w:firstLine="283"/>
              <w:jc w:val="both"/>
            </w:pPr>
            <w:r>
              <w:rPr>
                <w:sz w:val="20"/>
              </w:rPr>
              <w:t xml:space="preserve">Примечание - Классификация дорог вне населенных пунктов - по </w:t>
            </w:r>
            <w:hyperlink w:history="0" r:id="rId77" w:tooltip="Ссылка на КонсультантПлюс">
              <w:r>
                <w:rPr>
                  <w:sz w:val="20"/>
                  <w:color w:val="0000ff"/>
                </w:rPr>
                <w:t xml:space="preserve">СП 34.13330</w:t>
              </w:r>
            </w:hyperlink>
            <w:r>
              <w:rPr>
                <w:sz w:val="20"/>
              </w:rPr>
              <w:t xml:space="preserve">. Классификация улиц и дорог в населенных пунктах - по </w:t>
            </w:r>
            <w:hyperlink w:history="0" r:id="rId78" w:tooltip="Ссылка на КонсультантПлюс">
              <w:r>
                <w:rPr>
                  <w:sz w:val="20"/>
                  <w:color w:val="0000ff"/>
                </w:rPr>
                <w:t xml:space="preserve">СП 42.13330</w:t>
              </w:r>
            </w:hyperlink>
            <w:r>
              <w:rPr>
                <w:sz w:val="20"/>
              </w:rPr>
              <w:t xml:space="preserve">.</w:t>
            </w:r>
          </w:p>
        </w:tc>
      </w:tr>
    </w:tbl>
    <w:p>
      <w:pPr>
        <w:pStyle w:val="0"/>
        <w:jc w:val="both"/>
      </w:pPr>
      <w:r>
        <w:rPr>
          <w:sz w:val="20"/>
        </w:rPr>
      </w:r>
    </w:p>
    <w:bookmarkStart w:id="249" w:name="P249"/>
    <w:bookmarkEnd w:id="249"/>
    <w:p>
      <w:pPr>
        <w:pStyle w:val="2"/>
        <w:outlineLvl w:val="3"/>
        <w:jc w:val="both"/>
      </w:pPr>
      <w:r>
        <w:rPr>
          <w:sz w:val="20"/>
        </w:rPr>
        <w:t xml:space="preserve">Таблица 2 - Высота прописной буквы на знаках индивидуального проектирования</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1984"/>
        <w:gridCol w:w="3288"/>
        <w:gridCol w:w="3758"/>
      </w:tblGrid>
      <w:tr>
        <w:tc>
          <w:tcPr>
            <w:tcW w:w="1984" w:type="dxa"/>
            <w:vMerge w:val="restart"/>
          </w:tcPr>
          <w:p>
            <w:pPr>
              <w:pStyle w:val="0"/>
              <w:jc w:val="center"/>
            </w:pPr>
            <w:r>
              <w:rPr>
                <w:sz w:val="20"/>
              </w:rPr>
              <w:t xml:space="preserve">Высота прописной буквы, мм</w:t>
            </w:r>
          </w:p>
        </w:tc>
        <w:tc>
          <w:tcPr>
            <w:gridSpan w:val="2"/>
            <w:tcW w:w="7046" w:type="dxa"/>
          </w:tcPr>
          <w:p>
            <w:pPr>
              <w:pStyle w:val="0"/>
              <w:jc w:val="center"/>
            </w:pPr>
            <w:hyperlink w:history="0" w:anchor="P3203" w:tooltip="5.23.1 &lt;*&gt;">
              <w:r>
                <w:rPr>
                  <w:sz w:val="20"/>
                  <w:color w:val="0000ff"/>
                </w:rPr>
                <w:t xml:space="preserve">Знаки 5.23.1</w:t>
              </w:r>
            </w:hyperlink>
            <w:r>
              <w:rPr>
                <w:sz w:val="20"/>
              </w:rPr>
              <w:t xml:space="preserve">, </w:t>
            </w:r>
            <w:hyperlink w:history="0" w:anchor="P3217" w:tooltip="5.24.1 &lt;*&gt;">
              <w:r>
                <w:rPr>
                  <w:sz w:val="20"/>
                  <w:color w:val="0000ff"/>
                </w:rPr>
                <w:t xml:space="preserve">5.24.1</w:t>
              </w:r>
            </w:hyperlink>
            <w:r>
              <w:rPr>
                <w:sz w:val="20"/>
              </w:rPr>
              <w:t xml:space="preserve">, </w:t>
            </w:r>
            <w:hyperlink w:history="0" w:anchor="P3223" w:tooltip="5.25 &lt;*&gt;">
              <w:r>
                <w:rPr>
                  <w:sz w:val="20"/>
                  <w:color w:val="0000ff"/>
                </w:rPr>
                <w:t xml:space="preserve">5.25</w:t>
              </w:r>
            </w:hyperlink>
            <w:r>
              <w:rPr>
                <w:sz w:val="20"/>
              </w:rPr>
              <w:t xml:space="preserve">, </w:t>
            </w:r>
            <w:hyperlink w:history="0" w:anchor="P3224" w:tooltip="5.26 &lt;*&gt;">
              <w:r>
                <w:rPr>
                  <w:sz w:val="20"/>
                  <w:color w:val="0000ff"/>
                </w:rPr>
                <w:t xml:space="preserve">5.26</w:t>
              </w:r>
            </w:hyperlink>
            <w:r>
              <w:rPr>
                <w:sz w:val="20"/>
              </w:rPr>
              <w:t xml:space="preserve">, </w:t>
            </w:r>
            <w:hyperlink w:history="0" w:anchor="P3312" w:tooltip="6.9.1 &lt;*&gt;">
              <w:r>
                <w:rPr>
                  <w:sz w:val="20"/>
                  <w:color w:val="0000ff"/>
                </w:rPr>
                <w:t xml:space="preserve">6.9.1</w:t>
              </w:r>
            </w:hyperlink>
            <w:r>
              <w:rPr>
                <w:sz w:val="20"/>
              </w:rPr>
              <w:t xml:space="preserve">, </w:t>
            </w:r>
            <w:hyperlink w:history="0" w:anchor="P3317" w:tooltip="6.9.2 &lt;*&gt;">
              <w:r>
                <w:rPr>
                  <w:sz w:val="20"/>
                  <w:color w:val="0000ff"/>
                </w:rPr>
                <w:t xml:space="preserve">6.9.2</w:t>
              </w:r>
            </w:hyperlink>
            <w:r>
              <w:rPr>
                <w:sz w:val="20"/>
              </w:rPr>
              <w:t xml:space="preserve">, </w:t>
            </w:r>
            <w:hyperlink w:history="0" w:anchor="P3323" w:tooltip="6.10.1 &lt;*&gt;">
              <w:r>
                <w:rPr>
                  <w:sz w:val="20"/>
                  <w:color w:val="0000ff"/>
                </w:rPr>
                <w:t xml:space="preserve">6.10.1</w:t>
              </w:r>
            </w:hyperlink>
            <w:r>
              <w:rPr>
                <w:sz w:val="20"/>
              </w:rPr>
              <w:t xml:space="preserve"> - </w:t>
            </w:r>
            <w:hyperlink w:history="0" w:anchor="P3334" w:tooltip="6.12 &lt;*&gt;">
              <w:r>
                <w:rPr>
                  <w:sz w:val="20"/>
                  <w:color w:val="0000ff"/>
                </w:rPr>
                <w:t xml:space="preserve">6.12</w:t>
              </w:r>
            </w:hyperlink>
          </w:p>
        </w:tc>
      </w:tr>
      <w:tr>
        <w:tc>
          <w:tcPr>
            <w:vMerge w:val="continue"/>
          </w:tcPr>
          <w:p/>
        </w:tc>
        <w:tc>
          <w:tcPr>
            <w:tcW w:w="3288" w:type="dxa"/>
          </w:tcPr>
          <w:p>
            <w:pPr>
              <w:pStyle w:val="0"/>
              <w:jc w:val="center"/>
            </w:pPr>
            <w:r>
              <w:rPr>
                <w:sz w:val="20"/>
              </w:rPr>
              <w:t xml:space="preserve">вне населенных пунктов</w:t>
            </w:r>
          </w:p>
        </w:tc>
        <w:tc>
          <w:tcPr>
            <w:tcW w:w="3758" w:type="dxa"/>
          </w:tcPr>
          <w:p>
            <w:pPr>
              <w:pStyle w:val="0"/>
              <w:jc w:val="center"/>
            </w:pPr>
            <w:r>
              <w:rPr>
                <w:sz w:val="20"/>
              </w:rPr>
              <w:t xml:space="preserve">в населенных пунктах</w:t>
            </w:r>
          </w:p>
        </w:tc>
      </w:tr>
      <w:tr>
        <w:tc>
          <w:tcPr>
            <w:tcW w:w="1984" w:type="dxa"/>
          </w:tcPr>
          <w:p>
            <w:pPr>
              <w:pStyle w:val="0"/>
            </w:pPr>
            <w:r>
              <w:rPr>
                <w:sz w:val="20"/>
              </w:rPr>
              <w:t xml:space="preserve">75, 100 или 150</w:t>
            </w:r>
          </w:p>
        </w:tc>
        <w:tc>
          <w:tcPr>
            <w:tcW w:w="3288" w:type="dxa"/>
          </w:tcPr>
          <w:p>
            <w:pPr>
              <w:pStyle w:val="0"/>
              <w:jc w:val="both"/>
            </w:pPr>
            <w:r>
              <w:rPr>
                <w:sz w:val="20"/>
              </w:rPr>
              <w:t xml:space="preserve">Дороги с одной полосой</w:t>
            </w:r>
          </w:p>
        </w:tc>
        <w:tc>
          <w:tcPr>
            <w:tcW w:w="3758" w:type="dxa"/>
          </w:tcPr>
          <w:p>
            <w:pPr>
              <w:pStyle w:val="0"/>
              <w:jc w:val="both"/>
            </w:pPr>
            <w:r>
              <w:rPr>
                <w:sz w:val="20"/>
              </w:rPr>
              <w:t xml:space="preserve">Улицы и дороги местного значения, парковые дороги, проезды, улицы и дороги сельских поселений</w:t>
            </w:r>
          </w:p>
        </w:tc>
      </w:tr>
      <w:tr>
        <w:tc>
          <w:tcPr>
            <w:tcW w:w="1984" w:type="dxa"/>
          </w:tcPr>
          <w:p>
            <w:pPr>
              <w:pStyle w:val="0"/>
            </w:pPr>
            <w:r>
              <w:rPr>
                <w:sz w:val="20"/>
              </w:rPr>
              <w:t xml:space="preserve">150, 200 или 250</w:t>
            </w:r>
          </w:p>
        </w:tc>
        <w:tc>
          <w:tcPr>
            <w:tcW w:w="3288" w:type="dxa"/>
          </w:tcPr>
          <w:p>
            <w:pPr>
              <w:pStyle w:val="0"/>
              <w:jc w:val="both"/>
            </w:pPr>
            <w:r>
              <w:rPr>
                <w:sz w:val="20"/>
              </w:rPr>
              <w:t xml:space="preserve">-</w:t>
            </w:r>
          </w:p>
        </w:tc>
        <w:tc>
          <w:tcPr>
            <w:tcW w:w="3758" w:type="dxa"/>
          </w:tcPr>
          <w:p>
            <w:pPr>
              <w:pStyle w:val="0"/>
              <w:jc w:val="both"/>
            </w:pPr>
            <w:r>
              <w:rPr>
                <w:sz w:val="20"/>
              </w:rPr>
              <w:t xml:space="preserve">Магистральные дороги (кроме скоростного движения), магистральные улицы</w:t>
            </w:r>
          </w:p>
        </w:tc>
      </w:tr>
      <w:tr>
        <w:tc>
          <w:tcPr>
            <w:tcW w:w="1984" w:type="dxa"/>
          </w:tcPr>
          <w:p>
            <w:pPr>
              <w:pStyle w:val="0"/>
            </w:pPr>
            <w:r>
              <w:rPr>
                <w:sz w:val="20"/>
              </w:rPr>
              <w:t xml:space="preserve">200, 250 или 300</w:t>
            </w:r>
          </w:p>
        </w:tc>
        <w:tc>
          <w:tcPr>
            <w:tcW w:w="3288" w:type="dxa"/>
          </w:tcPr>
          <w:p>
            <w:pPr>
              <w:pStyle w:val="0"/>
              <w:jc w:val="both"/>
            </w:pPr>
            <w:r>
              <w:rPr>
                <w:sz w:val="20"/>
              </w:rPr>
              <w:t xml:space="preserve">Дороги с двумя и тремя полосами</w:t>
            </w:r>
          </w:p>
        </w:tc>
        <w:tc>
          <w:tcPr>
            <w:tcW w:w="3758" w:type="dxa"/>
          </w:tcPr>
          <w:p>
            <w:pPr>
              <w:pStyle w:val="0"/>
              <w:jc w:val="both"/>
            </w:pPr>
            <w:r>
              <w:rPr>
                <w:sz w:val="20"/>
              </w:rPr>
              <w:t xml:space="preserve">Магистральные городские дороги скоростного движения</w:t>
            </w:r>
          </w:p>
        </w:tc>
      </w:tr>
      <w:tr>
        <w:tc>
          <w:tcPr>
            <w:tcW w:w="1984" w:type="dxa"/>
          </w:tcPr>
          <w:p>
            <w:pPr>
              <w:pStyle w:val="0"/>
            </w:pPr>
            <w:r>
              <w:rPr>
                <w:sz w:val="20"/>
              </w:rPr>
              <w:t xml:space="preserve">300 или 400</w:t>
            </w:r>
          </w:p>
        </w:tc>
        <w:tc>
          <w:tcPr>
            <w:tcW w:w="3288" w:type="dxa"/>
          </w:tcPr>
          <w:p>
            <w:pPr>
              <w:pStyle w:val="0"/>
              <w:jc w:val="both"/>
            </w:pPr>
            <w:r>
              <w:rPr>
                <w:sz w:val="20"/>
              </w:rPr>
              <w:t xml:space="preserve">Дороги с четырьмя и более полосами</w:t>
            </w:r>
          </w:p>
        </w:tc>
        <w:tc>
          <w:tcPr>
            <w:tcW w:w="3758" w:type="dxa"/>
          </w:tcPr>
          <w:p>
            <w:pPr>
              <w:pStyle w:val="0"/>
              <w:ind w:firstLine="540"/>
            </w:pPr>
            <w:r>
              <w:rPr>
                <w:sz w:val="20"/>
              </w:rPr>
              <w:t xml:space="preserve">-</w:t>
            </w:r>
          </w:p>
        </w:tc>
      </w:tr>
      <w:tr>
        <w:tc>
          <w:tcPr>
            <w:tcW w:w="1984" w:type="dxa"/>
          </w:tcPr>
          <w:p>
            <w:pPr>
              <w:pStyle w:val="0"/>
            </w:pPr>
            <w:r>
              <w:rPr>
                <w:sz w:val="20"/>
              </w:rPr>
              <w:t xml:space="preserve">400 или 500</w:t>
            </w:r>
          </w:p>
        </w:tc>
        <w:tc>
          <w:tcPr>
            <w:tcW w:w="3288" w:type="dxa"/>
          </w:tcPr>
          <w:p>
            <w:pPr>
              <w:pStyle w:val="0"/>
              <w:jc w:val="both"/>
            </w:pPr>
            <w:r>
              <w:rPr>
                <w:sz w:val="20"/>
              </w:rPr>
              <w:t xml:space="preserve">Автомагистрали</w:t>
            </w:r>
          </w:p>
        </w:tc>
        <w:tc>
          <w:tcPr>
            <w:tcW w:w="3758" w:type="dxa"/>
          </w:tcPr>
          <w:p>
            <w:pPr>
              <w:pStyle w:val="0"/>
              <w:ind w:firstLine="540"/>
            </w:pPr>
            <w:r>
              <w:rPr>
                <w:sz w:val="20"/>
              </w:rPr>
              <w:t xml:space="preserve">-</w:t>
            </w:r>
          </w:p>
        </w:tc>
      </w:tr>
      <w:tr>
        <w:tc>
          <w:tcPr>
            <w:gridSpan w:val="3"/>
            <w:tcW w:w="9030" w:type="dxa"/>
          </w:tcPr>
          <w:p>
            <w:pPr>
              <w:pStyle w:val="0"/>
              <w:ind w:firstLine="283"/>
              <w:jc w:val="both"/>
            </w:pPr>
            <w:r>
              <w:rPr>
                <w:sz w:val="20"/>
              </w:rPr>
              <w:t xml:space="preserve">Примечания</w:t>
            </w:r>
          </w:p>
          <w:p>
            <w:pPr>
              <w:pStyle w:val="0"/>
              <w:ind w:firstLine="283"/>
              <w:jc w:val="both"/>
            </w:pPr>
            <w:r>
              <w:rPr>
                <w:sz w:val="20"/>
              </w:rPr>
              <w:t xml:space="preserve">1 Классификация дорог вне населенных пунктов - по </w:t>
            </w:r>
            <w:hyperlink w:history="0" r:id="rId79" w:tooltip="Ссылка на КонсультантПлюс">
              <w:r>
                <w:rPr>
                  <w:sz w:val="20"/>
                  <w:color w:val="0000ff"/>
                </w:rPr>
                <w:t xml:space="preserve">СП 34.13330</w:t>
              </w:r>
            </w:hyperlink>
            <w:r>
              <w:rPr>
                <w:sz w:val="20"/>
              </w:rPr>
              <w:t xml:space="preserve">. Классификация улиц и дорог в населенных пунктах - по </w:t>
            </w:r>
            <w:hyperlink w:history="0" r:id="rId80" w:tooltip="Ссылка на КонсультантПлюс">
              <w:r>
                <w:rPr>
                  <w:sz w:val="20"/>
                  <w:color w:val="0000ff"/>
                </w:rPr>
                <w:t xml:space="preserve">СП 42.13330</w:t>
              </w:r>
            </w:hyperlink>
            <w:r>
              <w:rPr>
                <w:sz w:val="20"/>
              </w:rPr>
              <w:t xml:space="preserve">.</w:t>
            </w:r>
          </w:p>
          <w:p>
            <w:pPr>
              <w:pStyle w:val="0"/>
              <w:ind w:firstLine="283"/>
              <w:jc w:val="both"/>
            </w:pPr>
            <w:r>
              <w:rPr>
                <w:sz w:val="20"/>
              </w:rPr>
              <w:t xml:space="preserve">2 Высота прописной буквы на </w:t>
            </w:r>
            <w:hyperlink w:history="0" w:anchor="P3341" w:tooltip="6.14.1">
              <w:r>
                <w:rPr>
                  <w:sz w:val="20"/>
                  <w:color w:val="0000ff"/>
                </w:rPr>
                <w:t xml:space="preserve">знаках 6.14.1</w:t>
              </w:r>
            </w:hyperlink>
            <w:r>
              <w:rPr>
                <w:sz w:val="20"/>
              </w:rPr>
              <w:t xml:space="preserve"> и </w:t>
            </w:r>
            <w:hyperlink w:history="0" w:anchor="P3342" w:tooltip="6.14.2">
              <w:r>
                <w:rPr>
                  <w:sz w:val="20"/>
                  <w:color w:val="0000ff"/>
                </w:rPr>
                <w:t xml:space="preserve">6.14.2</w:t>
              </w:r>
            </w:hyperlink>
            <w:r>
              <w:rPr>
                <w:sz w:val="20"/>
              </w:rPr>
              <w:t xml:space="preserve"> - 150 мм, на </w:t>
            </w:r>
            <w:hyperlink w:history="0" w:anchor="P3357" w:tooltip="6.17 &lt;*&gt;">
              <w:r>
                <w:rPr>
                  <w:sz w:val="20"/>
                  <w:color w:val="0000ff"/>
                </w:rPr>
                <w:t xml:space="preserve">знаке 6.17</w:t>
              </w:r>
            </w:hyperlink>
            <w:r>
              <w:rPr>
                <w:sz w:val="20"/>
              </w:rPr>
              <w:t xml:space="preserve"> - 200 мм вне населенных пунктов, 100 мм - в населенных пунктах.</w:t>
            </w:r>
          </w:p>
        </w:tc>
      </w:tr>
    </w:tbl>
    <w:p>
      <w:pPr>
        <w:pStyle w:val="0"/>
        <w:jc w:val="both"/>
      </w:pPr>
      <w:r>
        <w:rPr>
          <w:sz w:val="20"/>
        </w:rPr>
      </w:r>
    </w:p>
    <w:bookmarkStart w:id="274" w:name="P274"/>
    <w:bookmarkEnd w:id="274"/>
    <w:p>
      <w:pPr>
        <w:pStyle w:val="0"/>
        <w:ind w:firstLine="540"/>
        <w:jc w:val="both"/>
      </w:pPr>
      <w:r>
        <w:rPr>
          <w:sz w:val="20"/>
        </w:rPr>
        <w:t xml:space="preserve">5.1.17 Знаки, изготовленные с использованием пленки типа Б или В по </w:t>
      </w:r>
      <w:hyperlink w:history="0" r:id="rId81"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применяют на дорогах (участках дорог) с числом полос четыре и более, на кривых в плане с радиусом менее допустимого, на пересечениях с железными дорогами в одном уровне, пересечениях и примыканиях дорог в одном уровне, участках дорог с расстояниями видимости в плане или профиле менее минимальных значений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на мостовых сооружениях с шириной проезжей части, равной или менее ширины проезжей части дороги, в местах проведения дорожных работ.</w:t>
      </w:r>
    </w:p>
    <w:p>
      <w:pPr>
        <w:pStyle w:val="0"/>
        <w:spacing w:before="200" w:line-rule="auto"/>
        <w:ind w:firstLine="540"/>
        <w:jc w:val="both"/>
      </w:pPr>
      <w:r>
        <w:rPr>
          <w:sz w:val="20"/>
        </w:rPr>
        <w:t xml:space="preserve">Знаки, изготовленные с использованием световозвращающей пленки типа В, следует применять:</w:t>
      </w:r>
    </w:p>
    <w:p>
      <w:pPr>
        <w:pStyle w:val="0"/>
        <w:spacing w:before="200" w:line-rule="auto"/>
        <w:ind w:firstLine="540"/>
        <w:jc w:val="both"/>
      </w:pPr>
      <w:r>
        <w:rPr>
          <w:sz w:val="20"/>
        </w:rPr>
        <w:t xml:space="preserve">- на дорогах (участках дорог) в населенных пунктах с числом полос шесть и более;</w:t>
      </w:r>
    </w:p>
    <w:p>
      <w:pPr>
        <w:pStyle w:val="0"/>
        <w:spacing w:before="200" w:line-rule="auto"/>
        <w:ind w:firstLine="540"/>
        <w:jc w:val="both"/>
      </w:pPr>
      <w:r>
        <w:rPr>
          <w:sz w:val="20"/>
        </w:rPr>
        <w:t xml:space="preserve">- автомагистралях;</w:t>
      </w:r>
    </w:p>
    <w:p>
      <w:pPr>
        <w:pStyle w:val="0"/>
        <w:spacing w:before="200" w:line-rule="auto"/>
        <w:ind w:firstLine="540"/>
        <w:jc w:val="both"/>
      </w:pPr>
      <w:r>
        <w:rPr>
          <w:sz w:val="20"/>
        </w:rPr>
        <w:t xml:space="preserve">- участках дорог с искусственным освещением вне населенных пунктов.</w:t>
      </w:r>
    </w:p>
    <w:p>
      <w:pPr>
        <w:pStyle w:val="0"/>
        <w:spacing w:before="200" w:line-rule="auto"/>
        <w:ind w:firstLine="540"/>
        <w:jc w:val="both"/>
      </w:pPr>
      <w:r>
        <w:rPr>
          <w:sz w:val="20"/>
        </w:rPr>
        <w:t xml:space="preserve">При установке над проезжей частью или сбоку от нее на высоте более 3 м предпочтительно применять знаки с использованием световозвращающей пленки типа В.</w:t>
      </w:r>
    </w:p>
    <w:p>
      <w:pPr>
        <w:pStyle w:val="0"/>
        <w:spacing w:before="200" w:line-rule="auto"/>
        <w:ind w:firstLine="540"/>
        <w:jc w:val="both"/>
      </w:pPr>
      <w:r>
        <w:rPr>
          <w:sz w:val="20"/>
        </w:rPr>
        <w:t xml:space="preserve">На участках одной дороги с одинаковым числом полос движения следует применять знаки, изготовленные с использованием световозвращающей пленки одного типа.</w:t>
      </w:r>
    </w:p>
    <w:p>
      <w:pPr>
        <w:pStyle w:val="0"/>
        <w:spacing w:before="200" w:line-rule="auto"/>
        <w:ind w:firstLine="540"/>
        <w:jc w:val="both"/>
      </w:pPr>
      <w:r>
        <w:rPr>
          <w:sz w:val="20"/>
        </w:rPr>
        <w:t xml:space="preserve">Не допускается применять дорожные знаки, изготовленные с использованием световозвращающей пленки типа А, на автомобильных дорогах федерального значения.</w:t>
      </w:r>
    </w:p>
    <w:p>
      <w:pPr>
        <w:pStyle w:val="0"/>
        <w:spacing w:before="200" w:line-rule="auto"/>
        <w:ind w:firstLine="540"/>
        <w:jc w:val="both"/>
      </w:pPr>
      <w:r>
        <w:rPr>
          <w:sz w:val="20"/>
        </w:rPr>
        <w:t xml:space="preserve">На щитах со световозвращающей флуоресцентной пленкой желто-зеленого цвета применяют </w:t>
      </w:r>
      <w:hyperlink w:history="0" w:anchor="P2701" w:tooltip="1.1">
        <w:r>
          <w:rPr>
            <w:sz w:val="20"/>
            <w:color w:val="0000ff"/>
          </w:rPr>
          <w:t xml:space="preserve">знаки 1.1</w:t>
        </w:r>
      </w:hyperlink>
      <w:r>
        <w:rPr>
          <w:sz w:val="20"/>
        </w:rPr>
        <w:t xml:space="preserve">, </w:t>
      </w:r>
      <w:hyperlink w:history="0" w:anchor="P2702" w:tooltip="1.2">
        <w:r>
          <w:rPr>
            <w:sz w:val="20"/>
            <w:color w:val="0000ff"/>
          </w:rPr>
          <w:t xml:space="preserve">1.2</w:t>
        </w:r>
      </w:hyperlink>
      <w:r>
        <w:rPr>
          <w:sz w:val="20"/>
        </w:rPr>
        <w:t xml:space="preserve">, </w:t>
      </w:r>
      <w:hyperlink w:history="0" w:anchor="P2790" w:tooltip="1.22">
        <w:r>
          <w:rPr>
            <w:sz w:val="20"/>
            <w:color w:val="0000ff"/>
          </w:rPr>
          <w:t xml:space="preserve">1.22</w:t>
        </w:r>
      </w:hyperlink>
      <w:r>
        <w:rPr>
          <w:sz w:val="20"/>
        </w:rPr>
        <w:t xml:space="preserve">, </w:t>
      </w:r>
      <w:hyperlink w:history="0" w:anchor="P2791" w:tooltip="1.23">
        <w:r>
          <w:rPr>
            <w:sz w:val="20"/>
            <w:color w:val="0000ff"/>
          </w:rPr>
          <w:t xml:space="preserve">1.23</w:t>
        </w:r>
      </w:hyperlink>
      <w:r>
        <w:rPr>
          <w:sz w:val="20"/>
        </w:rPr>
        <w:t xml:space="preserve">, </w:t>
      </w:r>
      <w:hyperlink w:history="0" w:anchor="P3194" w:tooltip="5.19.1">
        <w:r>
          <w:rPr>
            <w:sz w:val="20"/>
            <w:color w:val="0000ff"/>
          </w:rPr>
          <w:t xml:space="preserve">5.19.1</w:t>
        </w:r>
      </w:hyperlink>
      <w:r>
        <w:rPr>
          <w:sz w:val="20"/>
        </w:rPr>
        <w:t xml:space="preserve"> и </w:t>
      </w:r>
      <w:hyperlink w:history="0" w:anchor="P3195" w:tooltip="5.19.2">
        <w:r>
          <w:rPr>
            <w:sz w:val="20"/>
            <w:color w:val="0000ff"/>
          </w:rPr>
          <w:t xml:space="preserve">5.19.2</w:t>
        </w:r>
      </w:hyperlink>
      <w:r>
        <w:rPr>
          <w:sz w:val="20"/>
        </w:rPr>
        <w:t xml:space="preserve">. Другие знаки (кроме знаков по </w:t>
      </w:r>
      <w:hyperlink w:history="0" w:anchor="P302" w:tooltip="5.1.19 Временные дорожные знаки 1.8, 1.15, 1.16, 1.18 - 1.21, 1.33, 2.6, 3.11 - 3.16, 3.18.1 - 3.25, 6.22 с желтым фоном, применяют в течение периода, вызвавшего необходимость временного изменения организации дорожного движения. При этом знаки 1.8, 1.15, 1.16, 1.18 - 1.21, 1.33, 2.6, 3.11 - 3.16, 3.18.1 - 3.25, выполненные на белом фоне, закрывают чехлами, исключающими возможность прочтения изображения знаков, или демонтируют.">
        <w:r>
          <w:rPr>
            <w:sz w:val="20"/>
            <w:color w:val="0000ff"/>
          </w:rPr>
          <w:t xml:space="preserve">5.1.19</w:t>
        </w:r>
      </w:hyperlink>
      <w:r>
        <w:rPr>
          <w:sz w:val="20"/>
        </w:rPr>
        <w:t xml:space="preserve"> и </w:t>
      </w:r>
      <w:hyperlink w:history="0" w:anchor="P2845" w:tooltip="2.1">
        <w:r>
          <w:rPr>
            <w:sz w:val="20"/>
            <w:color w:val="0000ff"/>
          </w:rPr>
          <w:t xml:space="preserve">знаков 2.1</w:t>
        </w:r>
      </w:hyperlink>
      <w:r>
        <w:rPr>
          <w:sz w:val="20"/>
        </w:rPr>
        <w:t xml:space="preserve">, </w:t>
      </w:r>
      <w:hyperlink w:history="0" w:anchor="P2846" w:tooltip="2.2">
        <w:r>
          <w:rPr>
            <w:sz w:val="20"/>
            <w:color w:val="0000ff"/>
          </w:rPr>
          <w:t xml:space="preserve">2.2</w:t>
        </w:r>
      </w:hyperlink>
      <w:r>
        <w:rPr>
          <w:sz w:val="20"/>
        </w:rPr>
        <w:t xml:space="preserve">, </w:t>
      </w:r>
      <w:hyperlink w:history="0" w:anchor="P2868" w:tooltip="2.4">
        <w:r>
          <w:rPr>
            <w:sz w:val="20"/>
            <w:color w:val="0000ff"/>
          </w:rPr>
          <w:t xml:space="preserve">2.4</w:t>
        </w:r>
      </w:hyperlink>
      <w:r>
        <w:rPr>
          <w:sz w:val="20"/>
        </w:rPr>
        <w:t xml:space="preserve">, </w:t>
      </w:r>
      <w:hyperlink w:history="0" w:anchor="P2869" w:tooltip="2.5">
        <w:r>
          <w:rPr>
            <w:sz w:val="20"/>
            <w:color w:val="0000ff"/>
          </w:rPr>
          <w:t xml:space="preserve">2.5</w:t>
        </w:r>
      </w:hyperlink>
      <w:r>
        <w:rPr>
          <w:sz w:val="20"/>
        </w:rPr>
        <w:t xml:space="preserve">) допускается применять на таких щитах в местах концентрации дорожно-транспортных происшествий (ДТП) и для профилактики их возникновения на опасных участках.</w:t>
      </w:r>
    </w:p>
    <w:p>
      <w:pPr>
        <w:pStyle w:val="0"/>
        <w:spacing w:before="200" w:line-rule="auto"/>
        <w:ind w:firstLine="540"/>
        <w:jc w:val="both"/>
      </w:pPr>
      <w:r>
        <w:rPr>
          <w:sz w:val="20"/>
        </w:rPr>
        <w:t xml:space="preserve">5.1.18 Фотометрические параметры ЗПИ выбирают в зависимости от классов по </w:t>
      </w:r>
      <w:hyperlink w:history="0" r:id="rId82" w:tooltip="Ссылка на КонсультантПлюс">
        <w:r>
          <w:rPr>
            <w:sz w:val="20"/>
            <w:color w:val="0000ff"/>
          </w:rPr>
          <w:t xml:space="preserve">ГОСТ 32865</w:t>
        </w:r>
      </w:hyperlink>
      <w:r>
        <w:rPr>
          <w:sz w:val="20"/>
        </w:rPr>
        <w:t xml:space="preserve"> в соответствии с таблицей 3.</w:t>
      </w:r>
    </w:p>
    <w:p>
      <w:pPr>
        <w:pStyle w:val="0"/>
        <w:jc w:val="both"/>
      </w:pPr>
      <w:r>
        <w:rPr>
          <w:sz w:val="20"/>
        </w:rPr>
      </w:r>
    </w:p>
    <w:p>
      <w:pPr>
        <w:pStyle w:val="2"/>
        <w:outlineLvl w:val="3"/>
        <w:jc w:val="both"/>
      </w:pPr>
      <w:r>
        <w:rPr>
          <w:sz w:val="20"/>
        </w:rPr>
        <w:t xml:space="preserve">Таблица 3 - Фотометрические параметры ЗПИ</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515"/>
        <w:gridCol w:w="2778"/>
        <w:gridCol w:w="2736"/>
      </w:tblGrid>
      <w:tr>
        <w:tc>
          <w:tcPr>
            <w:tcW w:w="3515" w:type="dxa"/>
            <w:vMerge w:val="restart"/>
          </w:tcPr>
          <w:p>
            <w:pPr>
              <w:pStyle w:val="0"/>
              <w:jc w:val="center"/>
            </w:pPr>
            <w:r>
              <w:rPr>
                <w:sz w:val="20"/>
              </w:rPr>
              <w:t xml:space="preserve">Категория дороги</w:t>
            </w:r>
          </w:p>
        </w:tc>
        <w:tc>
          <w:tcPr>
            <w:gridSpan w:val="2"/>
            <w:tcW w:w="5514" w:type="dxa"/>
          </w:tcPr>
          <w:p>
            <w:pPr>
              <w:pStyle w:val="0"/>
              <w:jc w:val="center"/>
            </w:pPr>
            <w:r>
              <w:rPr>
                <w:sz w:val="20"/>
              </w:rPr>
              <w:t xml:space="preserve">Фотометрический параметр</w:t>
            </w:r>
          </w:p>
        </w:tc>
      </w:tr>
      <w:tr>
        <w:tc>
          <w:tcPr>
            <w:vMerge w:val="continue"/>
          </w:tcPr>
          <w:p/>
        </w:tc>
        <w:tc>
          <w:tcPr>
            <w:tcW w:w="2778" w:type="dxa"/>
          </w:tcPr>
          <w:p>
            <w:pPr>
              <w:pStyle w:val="0"/>
              <w:jc w:val="center"/>
            </w:pPr>
            <w:r>
              <w:rPr>
                <w:sz w:val="20"/>
              </w:rPr>
              <w:t xml:space="preserve">Яркость</w:t>
            </w:r>
          </w:p>
        </w:tc>
        <w:tc>
          <w:tcPr>
            <w:tcW w:w="2736" w:type="dxa"/>
          </w:tcPr>
          <w:p>
            <w:pPr>
              <w:pStyle w:val="0"/>
              <w:jc w:val="center"/>
            </w:pPr>
            <w:r>
              <w:rPr>
                <w:sz w:val="20"/>
              </w:rPr>
              <w:t xml:space="preserve">Ширина светового пучка</w:t>
            </w:r>
          </w:p>
        </w:tc>
      </w:tr>
      <w:tr>
        <w:tc>
          <w:tcPr>
            <w:tcW w:w="3515" w:type="dxa"/>
            <w:vAlign w:val="center"/>
          </w:tcPr>
          <w:p>
            <w:pPr>
              <w:pStyle w:val="0"/>
              <w:jc w:val="both"/>
            </w:pPr>
            <w:r>
              <w:rPr>
                <w:sz w:val="20"/>
              </w:rPr>
              <w:t xml:space="preserve">Автомагистрали, скоростные дороги и магистральные городские дороги</w:t>
            </w:r>
          </w:p>
        </w:tc>
        <w:tc>
          <w:tcPr>
            <w:tcW w:w="2778" w:type="dxa"/>
            <w:vAlign w:val="center"/>
          </w:tcPr>
          <w:p>
            <w:pPr>
              <w:pStyle w:val="0"/>
              <w:jc w:val="center"/>
            </w:pPr>
            <w:r>
              <w:rPr>
                <w:sz w:val="20"/>
              </w:rPr>
              <w:t xml:space="preserve">L2 - L3, L3*,</w:t>
            </w:r>
          </w:p>
          <w:p>
            <w:pPr>
              <w:pStyle w:val="0"/>
              <w:jc w:val="center"/>
            </w:pPr>
            <w:r>
              <w:rPr>
                <w:sz w:val="20"/>
              </w:rPr>
              <w:t xml:space="preserve">L2 (T) - L3 (T)</w:t>
            </w:r>
          </w:p>
        </w:tc>
        <w:tc>
          <w:tcPr>
            <w:tcW w:w="2736" w:type="dxa"/>
            <w:vAlign w:val="center"/>
          </w:tcPr>
          <w:p>
            <w:pPr>
              <w:pStyle w:val="0"/>
              <w:jc w:val="center"/>
            </w:pPr>
            <w:r>
              <w:rPr>
                <w:sz w:val="20"/>
              </w:rPr>
              <w:t xml:space="preserve">B1 - B3</w:t>
            </w:r>
          </w:p>
        </w:tc>
      </w:tr>
      <w:tr>
        <w:tc>
          <w:tcPr>
            <w:tcW w:w="3515" w:type="dxa"/>
            <w:vAlign w:val="center"/>
          </w:tcPr>
          <w:p>
            <w:pPr>
              <w:pStyle w:val="0"/>
              <w:jc w:val="both"/>
            </w:pPr>
            <w:r>
              <w:rPr>
                <w:sz w:val="20"/>
              </w:rPr>
              <w:t xml:space="preserve">Другие дороги и улицы</w:t>
            </w:r>
          </w:p>
        </w:tc>
        <w:tc>
          <w:tcPr>
            <w:tcW w:w="2778" w:type="dxa"/>
            <w:vAlign w:val="center"/>
          </w:tcPr>
          <w:p>
            <w:pPr>
              <w:pStyle w:val="0"/>
              <w:jc w:val="center"/>
            </w:pPr>
            <w:r>
              <w:rPr>
                <w:sz w:val="20"/>
              </w:rPr>
              <w:t xml:space="preserve">L1, L1 (T)</w:t>
            </w:r>
          </w:p>
        </w:tc>
        <w:tc>
          <w:tcPr>
            <w:tcW w:w="2736" w:type="dxa"/>
            <w:vAlign w:val="center"/>
          </w:tcPr>
          <w:p>
            <w:pPr>
              <w:pStyle w:val="0"/>
              <w:jc w:val="center"/>
            </w:pPr>
            <w:r>
              <w:rPr>
                <w:sz w:val="20"/>
              </w:rPr>
              <w:t xml:space="preserve">B4 - B7</w:t>
            </w:r>
          </w:p>
        </w:tc>
      </w:tr>
      <w:tr>
        <w:tc>
          <w:tcPr>
            <w:gridSpan w:val="3"/>
            <w:tcW w:w="9029" w:type="dxa"/>
          </w:tcPr>
          <w:p>
            <w:pPr>
              <w:pStyle w:val="0"/>
              <w:ind w:firstLine="283"/>
              <w:jc w:val="both"/>
            </w:pPr>
            <w:r>
              <w:rPr>
                <w:sz w:val="20"/>
              </w:rPr>
              <w:t xml:space="preserve">Примечания</w:t>
            </w:r>
          </w:p>
          <w:p>
            <w:pPr>
              <w:pStyle w:val="0"/>
              <w:ind w:firstLine="283"/>
              <w:jc w:val="both"/>
            </w:pPr>
            <w:r>
              <w:rPr>
                <w:sz w:val="20"/>
              </w:rPr>
              <w:t xml:space="preserve">1 L3* - при особых условиях эксплуатации по </w:t>
            </w:r>
            <w:hyperlink w:history="0" r:id="rId83" w:tooltip="Ссылка на КонсультантПлюс">
              <w:r>
                <w:rPr>
                  <w:sz w:val="20"/>
                  <w:color w:val="0000ff"/>
                </w:rPr>
                <w:t xml:space="preserve">ГОСТ 32865</w:t>
              </w:r>
            </w:hyperlink>
            <w:r>
              <w:rPr>
                <w:sz w:val="20"/>
              </w:rPr>
              <w:t xml:space="preserve">.</w:t>
            </w:r>
          </w:p>
          <w:p>
            <w:pPr>
              <w:pStyle w:val="0"/>
              <w:ind w:firstLine="283"/>
              <w:jc w:val="both"/>
            </w:pPr>
            <w:r>
              <w:rPr>
                <w:sz w:val="20"/>
              </w:rPr>
              <w:t xml:space="preserve">2 L1 (Т) - L3 (Т) - классы для тоннелей. В тоннелях используют значения яркости цветов ЗПИ, соответствующие освещенности не более 400 лк.</w:t>
            </w:r>
          </w:p>
        </w:tc>
      </w:tr>
    </w:tbl>
    <w:p>
      <w:pPr>
        <w:pStyle w:val="0"/>
        <w:jc w:val="both"/>
      </w:pPr>
      <w:r>
        <w:rPr>
          <w:sz w:val="20"/>
        </w:rPr>
      </w:r>
    </w:p>
    <w:bookmarkStart w:id="302" w:name="P302"/>
    <w:bookmarkEnd w:id="302"/>
    <w:p>
      <w:pPr>
        <w:pStyle w:val="0"/>
        <w:ind w:firstLine="540"/>
        <w:jc w:val="both"/>
      </w:pPr>
      <w:r>
        <w:rPr>
          <w:sz w:val="20"/>
        </w:rPr>
        <w:t xml:space="preserve">5.1.19 Временные дорожные </w:t>
      </w:r>
      <w:hyperlink w:history="0" w:anchor="P2731" w:tooltip="1.8">
        <w:r>
          <w:rPr>
            <w:sz w:val="20"/>
            <w:color w:val="0000ff"/>
          </w:rPr>
          <w:t xml:space="preserve">знаки 1.8</w:t>
        </w:r>
      </w:hyperlink>
      <w:r>
        <w:rPr>
          <w:sz w:val="20"/>
        </w:rPr>
        <w:t xml:space="preserve">, </w:t>
      </w:r>
      <w:hyperlink w:history="0" w:anchor="P2765" w:tooltip="1.15">
        <w:r>
          <w:rPr>
            <w:sz w:val="20"/>
            <w:color w:val="0000ff"/>
          </w:rPr>
          <w:t xml:space="preserve">1.15</w:t>
        </w:r>
      </w:hyperlink>
      <w:r>
        <w:rPr>
          <w:sz w:val="20"/>
        </w:rPr>
        <w:t xml:space="preserve">, </w:t>
      </w:r>
      <w:hyperlink w:history="0" w:anchor="P2766" w:tooltip="1.16">
        <w:r>
          <w:rPr>
            <w:sz w:val="20"/>
            <w:color w:val="0000ff"/>
          </w:rPr>
          <w:t xml:space="preserve">1.16</w:t>
        </w:r>
      </w:hyperlink>
      <w:r>
        <w:rPr>
          <w:sz w:val="20"/>
        </w:rPr>
        <w:t xml:space="preserve">, </w:t>
      </w:r>
      <w:hyperlink w:history="0" w:anchor="P2768" w:tooltip="1.18">
        <w:r>
          <w:rPr>
            <w:sz w:val="20"/>
            <w:color w:val="0000ff"/>
          </w:rPr>
          <w:t xml:space="preserve">1.18</w:t>
        </w:r>
      </w:hyperlink>
      <w:r>
        <w:rPr>
          <w:sz w:val="20"/>
        </w:rPr>
        <w:t xml:space="preserve"> - </w:t>
      </w:r>
      <w:hyperlink w:history="0" w:anchor="P2789" w:tooltip="1.21">
        <w:r>
          <w:rPr>
            <w:sz w:val="20"/>
            <w:color w:val="0000ff"/>
          </w:rPr>
          <w:t xml:space="preserve">1.21</w:t>
        </w:r>
      </w:hyperlink>
      <w:r>
        <w:rPr>
          <w:sz w:val="20"/>
        </w:rPr>
        <w:t xml:space="preserve">, </w:t>
      </w:r>
      <w:hyperlink w:history="0" w:anchor="P2824" w:tooltip="1.33">
        <w:r>
          <w:rPr>
            <w:sz w:val="20"/>
            <w:color w:val="0000ff"/>
          </w:rPr>
          <w:t xml:space="preserve">1.33</w:t>
        </w:r>
      </w:hyperlink>
      <w:r>
        <w:rPr>
          <w:sz w:val="20"/>
        </w:rPr>
        <w:t xml:space="preserve">, </w:t>
      </w:r>
      <w:hyperlink w:history="0" w:anchor="P2876" w:tooltip="2.6">
        <w:r>
          <w:rPr>
            <w:sz w:val="20"/>
            <w:color w:val="0000ff"/>
          </w:rPr>
          <w:t xml:space="preserve">2.6</w:t>
        </w:r>
      </w:hyperlink>
      <w:r>
        <w:rPr>
          <w:sz w:val="20"/>
        </w:rPr>
        <w:t xml:space="preserve">, </w:t>
      </w:r>
      <w:hyperlink w:history="0" w:anchor="P2915" w:tooltip="3.11">
        <w:r>
          <w:rPr>
            <w:sz w:val="20"/>
            <w:color w:val="0000ff"/>
          </w:rPr>
          <w:t xml:space="preserve">3.11</w:t>
        </w:r>
      </w:hyperlink>
      <w:r>
        <w:rPr>
          <w:sz w:val="20"/>
        </w:rPr>
        <w:t xml:space="preserve"> - </w:t>
      </w:r>
      <w:hyperlink w:history="0" w:anchor="P2929" w:tooltip="3.16">
        <w:r>
          <w:rPr>
            <w:sz w:val="20"/>
            <w:color w:val="0000ff"/>
          </w:rPr>
          <w:t xml:space="preserve">3.16</w:t>
        </w:r>
      </w:hyperlink>
      <w:r>
        <w:rPr>
          <w:sz w:val="20"/>
        </w:rPr>
        <w:t xml:space="preserve">, </w:t>
      </w:r>
      <w:hyperlink w:history="0" w:anchor="P2943" w:tooltip="3.18.1">
        <w:r>
          <w:rPr>
            <w:sz w:val="20"/>
            <w:color w:val="0000ff"/>
          </w:rPr>
          <w:t xml:space="preserve">3.18.1</w:t>
        </w:r>
      </w:hyperlink>
      <w:r>
        <w:rPr>
          <w:sz w:val="20"/>
        </w:rPr>
        <w:t xml:space="preserve"> - </w:t>
      </w:r>
      <w:hyperlink w:history="0" w:anchor="P2970" w:tooltip="3.25">
        <w:r>
          <w:rPr>
            <w:sz w:val="20"/>
            <w:color w:val="0000ff"/>
          </w:rPr>
          <w:t xml:space="preserve">3.25</w:t>
        </w:r>
      </w:hyperlink>
      <w:r>
        <w:rPr>
          <w:sz w:val="20"/>
        </w:rPr>
        <w:t xml:space="preserve">, </w:t>
      </w:r>
      <w:hyperlink w:history="0" w:anchor="P3388" w:tooltip="6.22">
        <w:r>
          <w:rPr>
            <w:sz w:val="20"/>
            <w:color w:val="0000ff"/>
          </w:rPr>
          <w:t xml:space="preserve">6.22</w:t>
        </w:r>
      </w:hyperlink>
      <w:r>
        <w:rPr>
          <w:sz w:val="20"/>
        </w:rPr>
        <w:t xml:space="preserve"> с желтым фоном, применяют в течение периода, вызвавшего необходимость временного изменения организации дорожного движения. При этом </w:t>
      </w:r>
      <w:hyperlink w:history="0" w:anchor="P2731" w:tooltip="1.8">
        <w:r>
          <w:rPr>
            <w:sz w:val="20"/>
            <w:color w:val="0000ff"/>
          </w:rPr>
          <w:t xml:space="preserve">знаки 1.8</w:t>
        </w:r>
      </w:hyperlink>
      <w:r>
        <w:rPr>
          <w:sz w:val="20"/>
        </w:rPr>
        <w:t xml:space="preserve">, </w:t>
      </w:r>
      <w:hyperlink w:history="0" w:anchor="P2765" w:tooltip="1.15">
        <w:r>
          <w:rPr>
            <w:sz w:val="20"/>
            <w:color w:val="0000ff"/>
          </w:rPr>
          <w:t xml:space="preserve">1.15</w:t>
        </w:r>
      </w:hyperlink>
      <w:r>
        <w:rPr>
          <w:sz w:val="20"/>
        </w:rPr>
        <w:t xml:space="preserve">, </w:t>
      </w:r>
      <w:hyperlink w:history="0" w:anchor="P2766" w:tooltip="1.16">
        <w:r>
          <w:rPr>
            <w:sz w:val="20"/>
            <w:color w:val="0000ff"/>
          </w:rPr>
          <w:t xml:space="preserve">1.16</w:t>
        </w:r>
      </w:hyperlink>
      <w:r>
        <w:rPr>
          <w:sz w:val="20"/>
        </w:rPr>
        <w:t xml:space="preserve">, </w:t>
      </w:r>
      <w:hyperlink w:history="0" w:anchor="P2768" w:tooltip="1.18">
        <w:r>
          <w:rPr>
            <w:sz w:val="20"/>
            <w:color w:val="0000ff"/>
          </w:rPr>
          <w:t xml:space="preserve">1.18</w:t>
        </w:r>
      </w:hyperlink>
      <w:r>
        <w:rPr>
          <w:sz w:val="20"/>
        </w:rPr>
        <w:t xml:space="preserve"> - </w:t>
      </w:r>
      <w:hyperlink w:history="0" w:anchor="P2789" w:tooltip="1.21">
        <w:r>
          <w:rPr>
            <w:sz w:val="20"/>
            <w:color w:val="0000ff"/>
          </w:rPr>
          <w:t xml:space="preserve">1.21</w:t>
        </w:r>
      </w:hyperlink>
      <w:r>
        <w:rPr>
          <w:sz w:val="20"/>
        </w:rPr>
        <w:t xml:space="preserve">, </w:t>
      </w:r>
      <w:hyperlink w:history="0" w:anchor="P2824" w:tooltip="1.33">
        <w:r>
          <w:rPr>
            <w:sz w:val="20"/>
            <w:color w:val="0000ff"/>
          </w:rPr>
          <w:t xml:space="preserve">1.33</w:t>
        </w:r>
      </w:hyperlink>
      <w:r>
        <w:rPr>
          <w:sz w:val="20"/>
        </w:rPr>
        <w:t xml:space="preserve">, </w:t>
      </w:r>
      <w:hyperlink w:history="0" w:anchor="P2876" w:tooltip="2.6">
        <w:r>
          <w:rPr>
            <w:sz w:val="20"/>
            <w:color w:val="0000ff"/>
          </w:rPr>
          <w:t xml:space="preserve">2.6</w:t>
        </w:r>
      </w:hyperlink>
      <w:r>
        <w:rPr>
          <w:sz w:val="20"/>
        </w:rPr>
        <w:t xml:space="preserve">, </w:t>
      </w:r>
      <w:hyperlink w:history="0" w:anchor="P2915" w:tooltip="3.11">
        <w:r>
          <w:rPr>
            <w:sz w:val="20"/>
            <w:color w:val="0000ff"/>
          </w:rPr>
          <w:t xml:space="preserve">3.11</w:t>
        </w:r>
      </w:hyperlink>
      <w:r>
        <w:rPr>
          <w:sz w:val="20"/>
        </w:rPr>
        <w:t xml:space="preserve"> - </w:t>
      </w:r>
      <w:hyperlink w:history="0" w:anchor="P2929" w:tooltip="3.16">
        <w:r>
          <w:rPr>
            <w:sz w:val="20"/>
            <w:color w:val="0000ff"/>
          </w:rPr>
          <w:t xml:space="preserve">3.16</w:t>
        </w:r>
      </w:hyperlink>
      <w:r>
        <w:rPr>
          <w:sz w:val="20"/>
        </w:rPr>
        <w:t xml:space="preserve">, </w:t>
      </w:r>
      <w:hyperlink w:history="0" w:anchor="P2943" w:tooltip="3.18.1">
        <w:r>
          <w:rPr>
            <w:sz w:val="20"/>
            <w:color w:val="0000ff"/>
          </w:rPr>
          <w:t xml:space="preserve">3.18.1</w:t>
        </w:r>
      </w:hyperlink>
      <w:r>
        <w:rPr>
          <w:sz w:val="20"/>
        </w:rPr>
        <w:t xml:space="preserve"> - </w:t>
      </w:r>
      <w:hyperlink w:history="0" w:anchor="P2970" w:tooltip="3.25">
        <w:r>
          <w:rPr>
            <w:sz w:val="20"/>
            <w:color w:val="0000ff"/>
          </w:rPr>
          <w:t xml:space="preserve">3.25</w:t>
        </w:r>
      </w:hyperlink>
      <w:r>
        <w:rPr>
          <w:sz w:val="20"/>
        </w:rPr>
        <w:t xml:space="preserve">, выполненные на белом фоне, закрывают чехлами, исключающими возможность прочтения изображения знаков, или демонтируют.</w:t>
      </w:r>
    </w:p>
    <w:p>
      <w:pPr>
        <w:pStyle w:val="0"/>
        <w:jc w:val="both"/>
      </w:pPr>
      <w:r>
        <w:rPr>
          <w:sz w:val="20"/>
        </w:rPr>
      </w:r>
    </w:p>
    <w:p>
      <w:pPr>
        <w:pStyle w:val="2"/>
        <w:outlineLvl w:val="2"/>
        <w:ind w:firstLine="540"/>
        <w:jc w:val="both"/>
      </w:pPr>
      <w:r>
        <w:rPr>
          <w:sz w:val="20"/>
        </w:rPr>
        <w:t xml:space="preserve">5.2 Предупреждающие знаки</w:t>
      </w:r>
    </w:p>
    <w:p>
      <w:pPr>
        <w:pStyle w:val="0"/>
        <w:spacing w:before="200" w:line-rule="auto"/>
        <w:ind w:firstLine="540"/>
        <w:jc w:val="both"/>
      </w:pPr>
      <w:r>
        <w:rPr>
          <w:sz w:val="20"/>
        </w:rPr>
        <w:t xml:space="preserve">5.2.1 Предупреждающие знаки применяют для информирования водителей о характере опасности и приближении к опасному участку дороги, движение по которому требует принятия мер, соответствующих обстановке.</w:t>
      </w:r>
    </w:p>
    <w:bookmarkStart w:id="306" w:name="P306"/>
    <w:bookmarkEnd w:id="306"/>
    <w:p>
      <w:pPr>
        <w:pStyle w:val="0"/>
        <w:spacing w:before="200" w:line-rule="auto"/>
        <w:ind w:firstLine="540"/>
        <w:jc w:val="both"/>
      </w:pPr>
      <w:r>
        <w:rPr>
          <w:sz w:val="20"/>
        </w:rPr>
        <w:t xml:space="preserve">5.2.2 Предупреждающие знаки, кроме </w:t>
      </w:r>
      <w:hyperlink w:history="0" w:anchor="P2703" w:tooltip="1.3.1">
        <w:r>
          <w:rPr>
            <w:sz w:val="20"/>
            <w:color w:val="0000ff"/>
          </w:rPr>
          <w:t xml:space="preserve">знаков 1.3.1</w:t>
        </w:r>
      </w:hyperlink>
      <w:r>
        <w:rPr>
          <w:sz w:val="20"/>
        </w:rPr>
        <w:t xml:space="preserve"> - </w:t>
      </w:r>
      <w:hyperlink w:history="0" w:anchor="P2721" w:tooltip="1.4.6">
        <w:r>
          <w:rPr>
            <w:sz w:val="20"/>
            <w:color w:val="0000ff"/>
          </w:rPr>
          <w:t xml:space="preserve">1.4.6</w:t>
        </w:r>
      </w:hyperlink>
      <w:r>
        <w:rPr>
          <w:sz w:val="20"/>
        </w:rPr>
        <w:t xml:space="preserve">, </w:t>
      </w:r>
      <w:hyperlink w:history="0" w:anchor="P2829" w:tooltip="1.34.1">
        <w:r>
          <w:rPr>
            <w:sz w:val="20"/>
            <w:color w:val="0000ff"/>
          </w:rPr>
          <w:t xml:space="preserve">1.34.1</w:t>
        </w:r>
      </w:hyperlink>
      <w:r>
        <w:rPr>
          <w:sz w:val="20"/>
        </w:rPr>
        <w:t xml:space="preserve"> - </w:t>
      </w:r>
      <w:hyperlink w:history="0" w:anchor="P2833" w:tooltip="1.34.3">
        <w:r>
          <w:rPr>
            <w:sz w:val="20"/>
            <w:color w:val="0000ff"/>
          </w:rPr>
          <w:t xml:space="preserve">1.34.3</w:t>
        </w:r>
      </w:hyperlink>
      <w:r>
        <w:rPr>
          <w:sz w:val="20"/>
        </w:rPr>
        <w:t xml:space="preserve">, устанавливают вне населенных пунктов на расстоянии от 150 до 300 м, а в населенных пунктах - на расстоянии от 50 до 100 м до начала опасного участка в зависимости от разрешенной максимальной скорости движения, условий видимости и возможности размещения.</w:t>
      </w:r>
    </w:p>
    <w:p>
      <w:pPr>
        <w:pStyle w:val="0"/>
        <w:spacing w:before="200" w:line-rule="auto"/>
        <w:ind w:firstLine="540"/>
        <w:jc w:val="both"/>
      </w:pPr>
      <w:r>
        <w:rPr>
          <w:sz w:val="20"/>
        </w:rPr>
        <w:t xml:space="preserve">Допускается устанавливать предупреждающие знаки на ином расстоянии, указываемом в этом случае на </w:t>
      </w:r>
      <w:hyperlink w:history="0" w:anchor="P3471" w:tooltip="8.1.1">
        <w:r>
          <w:rPr>
            <w:sz w:val="20"/>
            <w:color w:val="0000ff"/>
          </w:rPr>
          <w:t xml:space="preserve">табличке 8.1.1</w:t>
        </w:r>
      </w:hyperlink>
      <w:r>
        <w:rPr>
          <w:sz w:val="20"/>
        </w:rPr>
        <w:t xml:space="preserve">.</w:t>
      </w:r>
    </w:p>
    <w:bookmarkStart w:id="308" w:name="P308"/>
    <w:bookmarkEnd w:id="308"/>
    <w:p>
      <w:pPr>
        <w:pStyle w:val="0"/>
        <w:spacing w:before="200" w:line-rule="auto"/>
        <w:ind w:firstLine="540"/>
        <w:jc w:val="both"/>
      </w:pPr>
      <w:r>
        <w:rPr>
          <w:sz w:val="20"/>
        </w:rPr>
        <w:t xml:space="preserve">5.2.3 Повторные предупреждающие знаки с </w:t>
      </w:r>
      <w:hyperlink w:history="0" w:anchor="P3471" w:tooltip="8.1.1">
        <w:r>
          <w:rPr>
            <w:sz w:val="20"/>
            <w:color w:val="0000ff"/>
          </w:rPr>
          <w:t xml:space="preserve">табличкой 8.1.1</w:t>
        </w:r>
      </w:hyperlink>
      <w:r>
        <w:rPr>
          <w:sz w:val="20"/>
        </w:rPr>
        <w:t xml:space="preserve">, кроме </w:t>
      </w:r>
      <w:hyperlink w:history="0" w:anchor="P2716" w:tooltip="1.4.1">
        <w:r>
          <w:rPr>
            <w:sz w:val="20"/>
            <w:color w:val="0000ff"/>
          </w:rPr>
          <w:t xml:space="preserve">знаков 1.4.1</w:t>
        </w:r>
      </w:hyperlink>
      <w:r>
        <w:rPr>
          <w:sz w:val="20"/>
        </w:rPr>
        <w:t xml:space="preserve"> - </w:t>
      </w:r>
      <w:hyperlink w:history="0" w:anchor="P2721" w:tooltip="1.4.6">
        <w:r>
          <w:rPr>
            <w:sz w:val="20"/>
            <w:color w:val="0000ff"/>
          </w:rPr>
          <w:t xml:space="preserve">1.4.6</w:t>
        </w:r>
      </w:hyperlink>
      <w:r>
        <w:rPr>
          <w:sz w:val="20"/>
        </w:rPr>
        <w:t xml:space="preserve">, допускается устанавливать между перекрестком и началом опасного участка в случаях, если расстояние между ними составляет от 20 до 150 м вне населенных пунктов и от 20 до 50 м - в населенных пунктах </w:t>
      </w:r>
      <w:hyperlink w:history="0" w:anchor="P3685" w:tooltip="а - при наличии перекрестка между основным знаком и началом">
        <w:r>
          <w:rPr>
            <w:sz w:val="20"/>
            <w:color w:val="0000ff"/>
          </w:rPr>
          <w:t xml:space="preserve">(рисунок В.2а)</w:t>
        </w:r>
      </w:hyperlink>
      <w:r>
        <w:rPr>
          <w:sz w:val="20"/>
        </w:rPr>
        <w:t xml:space="preserve">. Повторные </w:t>
      </w:r>
      <w:hyperlink w:history="0" w:anchor="P2701" w:tooltip="1.1">
        <w:r>
          <w:rPr>
            <w:sz w:val="20"/>
            <w:color w:val="0000ff"/>
          </w:rPr>
          <w:t xml:space="preserve">знаки 1.1</w:t>
        </w:r>
      </w:hyperlink>
      <w:r>
        <w:rPr>
          <w:sz w:val="20"/>
        </w:rPr>
        <w:t xml:space="preserve">, </w:t>
      </w:r>
      <w:hyperlink w:history="0" w:anchor="P2702" w:tooltip="1.2">
        <w:r>
          <w:rPr>
            <w:sz w:val="20"/>
            <w:color w:val="0000ff"/>
          </w:rPr>
          <w:t xml:space="preserve">1.2</w:t>
        </w:r>
      </w:hyperlink>
      <w:r>
        <w:rPr>
          <w:sz w:val="20"/>
        </w:rPr>
        <w:t xml:space="preserve">, </w:t>
      </w:r>
      <w:hyperlink w:history="0" w:anchor="P2728" w:tooltip="1.5">
        <w:r>
          <w:rPr>
            <w:sz w:val="20"/>
            <w:color w:val="0000ff"/>
          </w:rPr>
          <w:t xml:space="preserve">1.5</w:t>
        </w:r>
      </w:hyperlink>
      <w:r>
        <w:rPr>
          <w:sz w:val="20"/>
        </w:rPr>
        <w:t xml:space="preserve">, </w:t>
      </w:r>
      <w:hyperlink w:history="0" w:anchor="P2741" w:tooltip="1.9">
        <w:r>
          <w:rPr>
            <w:sz w:val="20"/>
            <w:color w:val="0000ff"/>
          </w:rPr>
          <w:t xml:space="preserve">1.9</w:t>
        </w:r>
      </w:hyperlink>
      <w:r>
        <w:rPr>
          <w:sz w:val="20"/>
        </w:rPr>
        <w:t xml:space="preserve">, </w:t>
      </w:r>
      <w:hyperlink w:history="0" w:anchor="P2742" w:tooltip="1.10">
        <w:r>
          <w:rPr>
            <w:sz w:val="20"/>
            <w:color w:val="0000ff"/>
          </w:rPr>
          <w:t xml:space="preserve">1.10</w:t>
        </w:r>
      </w:hyperlink>
      <w:r>
        <w:rPr>
          <w:sz w:val="20"/>
        </w:rPr>
        <w:t xml:space="preserve">, </w:t>
      </w:r>
      <w:hyperlink w:history="0" w:anchor="P2791" w:tooltip="1.23">
        <w:r>
          <w:rPr>
            <w:sz w:val="20"/>
            <w:color w:val="0000ff"/>
          </w:rPr>
          <w:t xml:space="preserve">1.23</w:t>
        </w:r>
      </w:hyperlink>
      <w:r>
        <w:rPr>
          <w:sz w:val="20"/>
        </w:rPr>
        <w:t xml:space="preserve">, </w:t>
      </w:r>
      <w:hyperlink w:history="0" w:anchor="P2802" w:tooltip="1.25">
        <w:r>
          <w:rPr>
            <w:sz w:val="20"/>
            <w:color w:val="0000ff"/>
          </w:rPr>
          <w:t xml:space="preserve">1.25</w:t>
        </w:r>
      </w:hyperlink>
      <w:r>
        <w:rPr>
          <w:sz w:val="20"/>
        </w:rPr>
        <w:t xml:space="preserve"> устанавливают обязательно.</w:t>
      </w:r>
    </w:p>
    <w:p>
      <w:pPr>
        <w:pStyle w:val="0"/>
        <w:spacing w:before="200" w:line-rule="auto"/>
        <w:ind w:firstLine="540"/>
        <w:jc w:val="both"/>
      </w:pPr>
      <w:r>
        <w:rPr>
          <w:sz w:val="20"/>
        </w:rPr>
        <w:t xml:space="preserve">Предупреждающий знак с </w:t>
      </w:r>
      <w:hyperlink w:history="0" w:anchor="P3473" w:tooltip="8.1.3">
        <w:r>
          <w:rPr>
            <w:sz w:val="20"/>
            <w:color w:val="0000ff"/>
          </w:rPr>
          <w:t xml:space="preserve">табличкой 8.1.3</w:t>
        </w:r>
      </w:hyperlink>
      <w:r>
        <w:rPr>
          <w:sz w:val="20"/>
        </w:rPr>
        <w:t xml:space="preserve"> или </w:t>
      </w:r>
      <w:hyperlink w:history="0" w:anchor="P3474" w:tooltip="8.1.4">
        <w:r>
          <w:rPr>
            <w:sz w:val="20"/>
            <w:color w:val="0000ff"/>
          </w:rPr>
          <w:t xml:space="preserve">8.1.4</w:t>
        </w:r>
      </w:hyperlink>
      <w:r>
        <w:rPr>
          <w:sz w:val="20"/>
        </w:rPr>
        <w:t xml:space="preserve"> при расстоянии между перекрестком и началом опасного участка менее 20 м допускается устанавливать на пересекающей дороге на расстоянии от 50 до 60 м от перекрестка </w:t>
      </w:r>
      <w:hyperlink w:history="0" w:anchor="P3685" w:tooltip="а - при наличии перекрестка между основным знаком и началом">
        <w:r>
          <w:rPr>
            <w:sz w:val="20"/>
            <w:color w:val="0000ff"/>
          </w:rPr>
          <w:t xml:space="preserve">(рисунок В.2б)</w:t>
        </w:r>
      </w:hyperlink>
      <w:r>
        <w:rPr>
          <w:sz w:val="20"/>
        </w:rPr>
        <w:t xml:space="preserve">, в этом случае </w:t>
      </w:r>
      <w:hyperlink w:history="0" w:anchor="P2701" w:tooltip="1.1">
        <w:r>
          <w:rPr>
            <w:sz w:val="20"/>
            <w:color w:val="0000ff"/>
          </w:rPr>
          <w:t xml:space="preserve">знаки 1.1</w:t>
        </w:r>
      </w:hyperlink>
      <w:r>
        <w:rPr>
          <w:sz w:val="20"/>
        </w:rPr>
        <w:t xml:space="preserve">, </w:t>
      </w:r>
      <w:hyperlink w:history="0" w:anchor="P2702" w:tooltip="1.2">
        <w:r>
          <w:rPr>
            <w:sz w:val="20"/>
            <w:color w:val="0000ff"/>
          </w:rPr>
          <w:t xml:space="preserve">1.2</w:t>
        </w:r>
      </w:hyperlink>
      <w:r>
        <w:rPr>
          <w:sz w:val="20"/>
        </w:rPr>
        <w:t xml:space="preserve">, </w:t>
      </w:r>
      <w:hyperlink w:history="0" w:anchor="P2728" w:tooltip="1.5">
        <w:r>
          <w:rPr>
            <w:sz w:val="20"/>
            <w:color w:val="0000ff"/>
          </w:rPr>
          <w:t xml:space="preserve">1.5</w:t>
        </w:r>
      </w:hyperlink>
      <w:r>
        <w:rPr>
          <w:sz w:val="20"/>
        </w:rPr>
        <w:t xml:space="preserve">, </w:t>
      </w:r>
      <w:hyperlink w:history="0" w:anchor="P2741" w:tooltip="1.9">
        <w:r>
          <w:rPr>
            <w:sz w:val="20"/>
            <w:color w:val="0000ff"/>
          </w:rPr>
          <w:t xml:space="preserve">1.9</w:t>
        </w:r>
      </w:hyperlink>
      <w:r>
        <w:rPr>
          <w:sz w:val="20"/>
        </w:rPr>
        <w:t xml:space="preserve">, </w:t>
      </w:r>
      <w:hyperlink w:history="0" w:anchor="P2742" w:tooltip="1.10">
        <w:r>
          <w:rPr>
            <w:sz w:val="20"/>
            <w:color w:val="0000ff"/>
          </w:rPr>
          <w:t xml:space="preserve">1.10</w:t>
        </w:r>
      </w:hyperlink>
      <w:r>
        <w:rPr>
          <w:sz w:val="20"/>
        </w:rPr>
        <w:t xml:space="preserve">, </w:t>
      </w:r>
      <w:hyperlink w:history="0" w:anchor="P2791" w:tooltip="1.23">
        <w:r>
          <w:rPr>
            <w:sz w:val="20"/>
            <w:color w:val="0000ff"/>
          </w:rPr>
          <w:t xml:space="preserve">1.23</w:t>
        </w:r>
      </w:hyperlink>
      <w:r>
        <w:rPr>
          <w:sz w:val="20"/>
        </w:rPr>
        <w:t xml:space="preserve">, </w:t>
      </w:r>
      <w:hyperlink w:history="0" w:anchor="P2802" w:tooltip="1.25">
        <w:r>
          <w:rPr>
            <w:sz w:val="20"/>
            <w:color w:val="0000ff"/>
          </w:rPr>
          <w:t xml:space="preserve">1.25</w:t>
        </w:r>
      </w:hyperlink>
      <w:r>
        <w:rPr>
          <w:sz w:val="20"/>
        </w:rPr>
        <w:t xml:space="preserve"> устанавливают обязательно.</w:t>
      </w:r>
    </w:p>
    <w:p>
      <w:pPr>
        <w:pStyle w:val="0"/>
        <w:spacing w:before="200" w:line-rule="auto"/>
        <w:ind w:firstLine="540"/>
        <w:jc w:val="both"/>
      </w:pPr>
      <w:r>
        <w:rPr>
          <w:sz w:val="20"/>
        </w:rPr>
        <w:t xml:space="preserve">5.2.4 </w:t>
      </w:r>
      <w:hyperlink w:history="0" w:anchor="P2701" w:tooltip="1.1">
        <w:r>
          <w:rPr>
            <w:sz w:val="20"/>
            <w:color w:val="0000ff"/>
          </w:rPr>
          <w:t xml:space="preserve">Знаки 1.1</w:t>
        </w:r>
      </w:hyperlink>
      <w:r>
        <w:rPr>
          <w:sz w:val="20"/>
        </w:rPr>
        <w:t xml:space="preserve">, </w:t>
      </w:r>
      <w:hyperlink w:history="0" w:anchor="P2702" w:tooltip="1.2">
        <w:r>
          <w:rPr>
            <w:sz w:val="20"/>
            <w:color w:val="0000ff"/>
          </w:rPr>
          <w:t xml:space="preserve">1.2</w:t>
        </w:r>
      </w:hyperlink>
      <w:r>
        <w:rPr>
          <w:sz w:val="20"/>
        </w:rPr>
        <w:t xml:space="preserve">, </w:t>
      </w:r>
      <w:hyperlink w:history="0" w:anchor="P2741" w:tooltip="1.9">
        <w:r>
          <w:rPr>
            <w:sz w:val="20"/>
            <w:color w:val="0000ff"/>
          </w:rPr>
          <w:t xml:space="preserve">1.9</w:t>
        </w:r>
      </w:hyperlink>
      <w:r>
        <w:rPr>
          <w:sz w:val="20"/>
        </w:rPr>
        <w:t xml:space="preserve">, </w:t>
      </w:r>
      <w:hyperlink w:history="0" w:anchor="P2742" w:tooltip="1.10">
        <w:r>
          <w:rPr>
            <w:sz w:val="20"/>
            <w:color w:val="0000ff"/>
          </w:rPr>
          <w:t xml:space="preserve">1.10</w:t>
        </w:r>
      </w:hyperlink>
      <w:r>
        <w:rPr>
          <w:sz w:val="20"/>
        </w:rPr>
        <w:t xml:space="preserve">, </w:t>
      </w:r>
      <w:hyperlink w:history="0" w:anchor="P2789" w:tooltip="1.21">
        <w:r>
          <w:rPr>
            <w:sz w:val="20"/>
            <w:color w:val="0000ff"/>
          </w:rPr>
          <w:t xml:space="preserve">1.21</w:t>
        </w:r>
      </w:hyperlink>
      <w:r>
        <w:rPr>
          <w:sz w:val="20"/>
        </w:rPr>
        <w:t xml:space="preserve">, </w:t>
      </w:r>
      <w:hyperlink w:history="0" w:anchor="P2791" w:tooltip="1.23">
        <w:r>
          <w:rPr>
            <w:sz w:val="20"/>
            <w:color w:val="0000ff"/>
          </w:rPr>
          <w:t xml:space="preserve">1.23</w:t>
        </w:r>
      </w:hyperlink>
      <w:r>
        <w:rPr>
          <w:sz w:val="20"/>
        </w:rPr>
        <w:t xml:space="preserve">, </w:t>
      </w:r>
      <w:hyperlink w:history="0" w:anchor="P2802" w:tooltip="1.25">
        <w:r>
          <w:rPr>
            <w:sz w:val="20"/>
            <w:color w:val="0000ff"/>
          </w:rPr>
          <w:t xml:space="preserve">1.25</w:t>
        </w:r>
      </w:hyperlink>
      <w:r>
        <w:rPr>
          <w:sz w:val="20"/>
        </w:rPr>
        <w:t xml:space="preserve"> устанавливают повторно вне населенных пунктов, а знаки </w:t>
      </w:r>
      <w:hyperlink w:history="0" w:anchor="P2791" w:tooltip="1.23">
        <w:r>
          <w:rPr>
            <w:sz w:val="20"/>
            <w:color w:val="0000ff"/>
          </w:rPr>
          <w:t xml:space="preserve">1.23</w:t>
        </w:r>
      </w:hyperlink>
      <w:r>
        <w:rPr>
          <w:sz w:val="20"/>
        </w:rPr>
        <w:t xml:space="preserve">, </w:t>
      </w:r>
      <w:hyperlink w:history="0" w:anchor="P2802" w:tooltip="1.25">
        <w:r>
          <w:rPr>
            <w:sz w:val="20"/>
            <w:color w:val="0000ff"/>
          </w:rPr>
          <w:t xml:space="preserve">1.25</w:t>
        </w:r>
      </w:hyperlink>
      <w:r>
        <w:rPr>
          <w:sz w:val="20"/>
        </w:rPr>
        <w:t xml:space="preserve"> - и в населенных пунктах. Повторный знак вне населенных пунктов устанавливают на расстоянии от 50 до 100 м до начала опасного участка, а в населенных пунктах - по </w:t>
      </w:r>
      <w:hyperlink w:history="0" w:anchor="P419" w:tooltip="5.2.25 Знак 1.23 &quot;Дети&quot; устанавливают перед участками дорог, проходящими вдоль территорий детских учреждений &lt;*&gt; или часто пересекаемыми детьми независимо от наличия пешеходных переходов.">
        <w:r>
          <w:rPr>
            <w:sz w:val="20"/>
            <w:color w:val="0000ff"/>
          </w:rPr>
          <w:t xml:space="preserve">5.2.25</w:t>
        </w:r>
      </w:hyperlink>
      <w:r>
        <w:rPr>
          <w:sz w:val="20"/>
        </w:rPr>
        <w:t xml:space="preserve"> и </w:t>
      </w:r>
      <w:hyperlink w:history="0" w:anchor="P427" w:tooltip="5.2.27 Знак 1.25 &quot;Дорожные работы&quot; устанавливают перед участком дороги, в пределах которого проводят любые виды работ.">
        <w:r>
          <w:rPr>
            <w:sz w:val="20"/>
            <w:color w:val="0000ff"/>
          </w:rPr>
          <w:t xml:space="preserve">5.2.27</w:t>
        </w:r>
      </w:hyperlink>
      <w:r>
        <w:rPr>
          <w:sz w:val="20"/>
        </w:rPr>
        <w:t xml:space="preserve">.</w:t>
      </w:r>
    </w:p>
    <w:p>
      <w:pPr>
        <w:pStyle w:val="0"/>
        <w:spacing w:before="200" w:line-rule="auto"/>
        <w:ind w:firstLine="540"/>
        <w:jc w:val="both"/>
      </w:pPr>
      <w:r>
        <w:rPr>
          <w:sz w:val="20"/>
        </w:rPr>
        <w:t xml:space="preserve">5.2.5 </w:t>
      </w:r>
      <w:hyperlink w:history="0" w:anchor="P2701" w:tooltip="1.1">
        <w:r>
          <w:rPr>
            <w:sz w:val="20"/>
            <w:color w:val="0000ff"/>
          </w:rPr>
          <w:t xml:space="preserve">Знаки 1.1</w:t>
        </w:r>
      </w:hyperlink>
      <w:r>
        <w:rPr>
          <w:sz w:val="20"/>
        </w:rPr>
        <w:t xml:space="preserve"> "Железнодорожный переезд со шлагбаумом" и </w:t>
      </w:r>
      <w:hyperlink w:history="0" w:anchor="P2702" w:tooltip="1.2">
        <w:r>
          <w:rPr>
            <w:sz w:val="20"/>
            <w:color w:val="0000ff"/>
          </w:rPr>
          <w:t xml:space="preserve">1.2</w:t>
        </w:r>
      </w:hyperlink>
      <w:r>
        <w:rPr>
          <w:sz w:val="20"/>
        </w:rPr>
        <w:t xml:space="preserve"> "Железнодорожный переезд без шлагбаума" устанавливают перед всеми железнодорожными переездами, соответственно оборудованными или не оборудованными шлагбаумами. Знаки дублируют на дорогах с двумя или более полосами для движения в одном направлении, а на дорогах с одной полосой, если расстояние видимости переезда вне населенных пунктов менее 300 м, а в населенных пунктах - менее 100 м.</w:t>
      </w:r>
    </w:p>
    <w:p>
      <w:pPr>
        <w:pStyle w:val="0"/>
        <w:spacing w:before="200" w:line-rule="auto"/>
        <w:ind w:firstLine="540"/>
        <w:jc w:val="both"/>
      </w:pPr>
      <w:r>
        <w:rPr>
          <w:sz w:val="20"/>
        </w:rPr>
        <w:t xml:space="preserve">При расстоянии между железнодорожными переездами 50 м и менее знаки устанавливают перед первым переездом, а при расстоянии более 50 м - перед каждым переездом.</w:t>
      </w:r>
    </w:p>
    <w:p>
      <w:pPr>
        <w:pStyle w:val="0"/>
        <w:spacing w:before="200" w:line-rule="auto"/>
        <w:ind w:firstLine="540"/>
        <w:jc w:val="both"/>
      </w:pPr>
      <w:r>
        <w:rPr>
          <w:sz w:val="20"/>
        </w:rPr>
        <w:t xml:space="preserve">5.2.6 </w:t>
      </w:r>
      <w:hyperlink w:history="0" w:anchor="P2703" w:tooltip="1.3.1">
        <w:r>
          <w:rPr>
            <w:sz w:val="20"/>
            <w:color w:val="0000ff"/>
          </w:rPr>
          <w:t xml:space="preserve">Знаки 1.3.1</w:t>
        </w:r>
      </w:hyperlink>
      <w:r>
        <w:rPr>
          <w:sz w:val="20"/>
        </w:rPr>
        <w:t xml:space="preserve"> "Однопутная железная дорога" и </w:t>
      </w:r>
      <w:hyperlink w:history="0" w:anchor="P2704" w:tooltip="1.3.2">
        <w:r>
          <w:rPr>
            <w:sz w:val="20"/>
            <w:color w:val="0000ff"/>
          </w:rPr>
          <w:t xml:space="preserve">1.3.2</w:t>
        </w:r>
      </w:hyperlink>
      <w:r>
        <w:rPr>
          <w:sz w:val="20"/>
        </w:rPr>
        <w:t xml:space="preserve"> "Многопутная железная дорога" устанавливают перед всеми железнодорожными переездами соответственно через железную дорогу с одним или двумя и более путями. При наличии на переезде светофорной сигнализации знаки устанавливают на одной опоре со светофорами, а при ее отсутствии - на расстоянии от 6 до 10 м до ближнего рельса </w:t>
      </w:r>
      <w:hyperlink w:history="0" w:anchor="P3794" w:tooltip="Рисунок В.18 - Примеры разметки участка дороги на подъезде">
        <w:r>
          <w:rPr>
            <w:sz w:val="20"/>
            <w:color w:val="0000ff"/>
          </w:rPr>
          <w:t xml:space="preserve">(рисунок В.18)</w:t>
        </w:r>
      </w:hyperlink>
      <w:r>
        <w:rPr>
          <w:sz w:val="20"/>
        </w:rPr>
        <w:t xml:space="preserve">.</w:t>
      </w:r>
    </w:p>
    <w:p>
      <w:pPr>
        <w:pStyle w:val="0"/>
        <w:spacing w:before="200" w:line-rule="auto"/>
        <w:ind w:firstLine="540"/>
        <w:jc w:val="both"/>
      </w:pPr>
      <w:r>
        <w:rPr>
          <w:sz w:val="20"/>
        </w:rPr>
        <w:t xml:space="preserve">5.2.7 </w:t>
      </w:r>
      <w:hyperlink w:history="0" w:anchor="P2716" w:tooltip="1.4.1">
        <w:r>
          <w:rPr>
            <w:sz w:val="20"/>
            <w:color w:val="0000ff"/>
          </w:rPr>
          <w:t xml:space="preserve">Знаки 1.4.1</w:t>
        </w:r>
      </w:hyperlink>
      <w:r>
        <w:rPr>
          <w:sz w:val="20"/>
        </w:rPr>
        <w:t xml:space="preserve"> - </w:t>
      </w:r>
      <w:hyperlink w:history="0" w:anchor="P2721" w:tooltip="1.4.6">
        <w:r>
          <w:rPr>
            <w:sz w:val="20"/>
            <w:color w:val="0000ff"/>
          </w:rPr>
          <w:t xml:space="preserve">1.4.6</w:t>
        </w:r>
      </w:hyperlink>
      <w:r>
        <w:rPr>
          <w:sz w:val="20"/>
        </w:rPr>
        <w:t xml:space="preserve"> "Приближение к железнодорожному переезду" устанавливают перед каждым железнодорожным переездом.</w:t>
      </w:r>
    </w:p>
    <w:p>
      <w:pPr>
        <w:pStyle w:val="0"/>
        <w:spacing w:before="200" w:line-rule="auto"/>
        <w:ind w:firstLine="540"/>
        <w:jc w:val="both"/>
      </w:pPr>
      <w:hyperlink w:history="0" w:anchor="P2716" w:tooltip="1.4.1">
        <w:r>
          <w:rPr>
            <w:sz w:val="20"/>
            <w:color w:val="0000ff"/>
          </w:rPr>
          <w:t xml:space="preserve">Знаки 1.4.1</w:t>
        </w:r>
      </w:hyperlink>
      <w:r>
        <w:rPr>
          <w:sz w:val="20"/>
        </w:rPr>
        <w:t xml:space="preserve"> - </w:t>
      </w:r>
      <w:hyperlink w:history="0" w:anchor="P2718" w:tooltip="1.4.3">
        <w:r>
          <w:rPr>
            <w:sz w:val="20"/>
            <w:color w:val="0000ff"/>
          </w:rPr>
          <w:t xml:space="preserve">1.4.3</w:t>
        </w:r>
      </w:hyperlink>
      <w:r>
        <w:rPr>
          <w:sz w:val="20"/>
        </w:rPr>
        <w:t xml:space="preserve"> устанавливают с правой стороны дороги, а </w:t>
      </w:r>
      <w:hyperlink w:history="0" w:anchor="P2719" w:tooltip="1.4.4">
        <w:r>
          <w:rPr>
            <w:sz w:val="20"/>
            <w:color w:val="0000ff"/>
          </w:rPr>
          <w:t xml:space="preserve">знаки 1.4.4</w:t>
        </w:r>
      </w:hyperlink>
      <w:r>
        <w:rPr>
          <w:sz w:val="20"/>
        </w:rPr>
        <w:t xml:space="preserve"> - </w:t>
      </w:r>
      <w:hyperlink w:history="0" w:anchor="P2721" w:tooltip="1.4.6">
        <w:r>
          <w:rPr>
            <w:sz w:val="20"/>
            <w:color w:val="0000ff"/>
          </w:rPr>
          <w:t xml:space="preserve">1.4.6</w:t>
        </w:r>
      </w:hyperlink>
      <w:r>
        <w:rPr>
          <w:sz w:val="20"/>
        </w:rPr>
        <w:t xml:space="preserve"> - с левой. </w:t>
      </w:r>
      <w:hyperlink w:history="0" w:anchor="P2716" w:tooltip="1.4.1">
        <w:r>
          <w:rPr>
            <w:sz w:val="20"/>
            <w:color w:val="0000ff"/>
          </w:rPr>
          <w:t xml:space="preserve">Знаки 1.4.1</w:t>
        </w:r>
      </w:hyperlink>
      <w:r>
        <w:rPr>
          <w:sz w:val="20"/>
        </w:rPr>
        <w:t xml:space="preserve"> и </w:t>
      </w:r>
      <w:hyperlink w:history="0" w:anchor="P2719" w:tooltip="1.4.4">
        <w:r>
          <w:rPr>
            <w:sz w:val="20"/>
            <w:color w:val="0000ff"/>
          </w:rPr>
          <w:t xml:space="preserve">1.4.4</w:t>
        </w:r>
      </w:hyperlink>
      <w:r>
        <w:rPr>
          <w:sz w:val="20"/>
        </w:rPr>
        <w:t xml:space="preserve"> устанавливают с первым (основным и дублирующим) по ходу движения </w:t>
      </w:r>
      <w:hyperlink w:history="0" w:anchor="P2701" w:tooltip="1.1">
        <w:r>
          <w:rPr>
            <w:sz w:val="20"/>
            <w:color w:val="0000ff"/>
          </w:rPr>
          <w:t xml:space="preserve">знаком 1.1</w:t>
        </w:r>
      </w:hyperlink>
      <w:r>
        <w:rPr>
          <w:sz w:val="20"/>
        </w:rPr>
        <w:t xml:space="preserve"> или </w:t>
      </w:r>
      <w:hyperlink w:history="0" w:anchor="P2702" w:tooltip="1.2">
        <w:r>
          <w:rPr>
            <w:sz w:val="20"/>
            <w:color w:val="0000ff"/>
          </w:rPr>
          <w:t xml:space="preserve">1.2</w:t>
        </w:r>
      </w:hyperlink>
      <w:r>
        <w:rPr>
          <w:sz w:val="20"/>
        </w:rPr>
        <w:t xml:space="preserve">, знаки </w:t>
      </w:r>
      <w:hyperlink w:history="0" w:anchor="P2718" w:tooltip="1.4.3">
        <w:r>
          <w:rPr>
            <w:sz w:val="20"/>
            <w:color w:val="0000ff"/>
          </w:rPr>
          <w:t xml:space="preserve">1.4.3</w:t>
        </w:r>
      </w:hyperlink>
      <w:r>
        <w:rPr>
          <w:sz w:val="20"/>
        </w:rPr>
        <w:t xml:space="preserve"> и </w:t>
      </w:r>
      <w:hyperlink w:history="0" w:anchor="P2721" w:tooltip="1.4.6">
        <w:r>
          <w:rPr>
            <w:sz w:val="20"/>
            <w:color w:val="0000ff"/>
          </w:rPr>
          <w:t xml:space="preserve">1.4.6</w:t>
        </w:r>
      </w:hyperlink>
      <w:r>
        <w:rPr>
          <w:sz w:val="20"/>
        </w:rPr>
        <w:t xml:space="preserve"> - с повторным </w:t>
      </w:r>
      <w:hyperlink w:history="0" w:anchor="P2701" w:tooltip="1.1">
        <w:r>
          <w:rPr>
            <w:sz w:val="20"/>
            <w:color w:val="0000ff"/>
          </w:rPr>
          <w:t xml:space="preserve">знаком 1.1</w:t>
        </w:r>
      </w:hyperlink>
      <w:r>
        <w:rPr>
          <w:sz w:val="20"/>
        </w:rPr>
        <w:t xml:space="preserve"> или </w:t>
      </w:r>
      <w:hyperlink w:history="0" w:anchor="P2702" w:tooltip="1.2">
        <w:r>
          <w:rPr>
            <w:sz w:val="20"/>
            <w:color w:val="0000ff"/>
          </w:rPr>
          <w:t xml:space="preserve">1.2</w:t>
        </w:r>
      </w:hyperlink>
      <w:r>
        <w:rPr>
          <w:sz w:val="20"/>
        </w:rPr>
        <w:t xml:space="preserve">, а </w:t>
      </w:r>
      <w:hyperlink w:history="0" w:anchor="P2717" w:tooltip="1.4.2">
        <w:r>
          <w:rPr>
            <w:sz w:val="20"/>
            <w:color w:val="0000ff"/>
          </w:rPr>
          <w:t xml:space="preserve">знаки 1.4.2</w:t>
        </w:r>
      </w:hyperlink>
      <w:r>
        <w:rPr>
          <w:sz w:val="20"/>
        </w:rPr>
        <w:t xml:space="preserve"> и </w:t>
      </w:r>
      <w:hyperlink w:history="0" w:anchor="P2720" w:tooltip="1.4.5">
        <w:r>
          <w:rPr>
            <w:sz w:val="20"/>
            <w:color w:val="0000ff"/>
          </w:rPr>
          <w:t xml:space="preserve">1.4.5</w:t>
        </w:r>
      </w:hyperlink>
      <w:r>
        <w:rPr>
          <w:sz w:val="20"/>
        </w:rPr>
        <w:t xml:space="preserve"> - самостоятельно, на равном расстоянии между первым и повторным </w:t>
      </w:r>
      <w:hyperlink w:history="0" w:anchor="P2701" w:tooltip="1.1">
        <w:r>
          <w:rPr>
            <w:sz w:val="20"/>
            <w:color w:val="0000ff"/>
          </w:rPr>
          <w:t xml:space="preserve">знаком 1.1</w:t>
        </w:r>
      </w:hyperlink>
      <w:r>
        <w:rPr>
          <w:sz w:val="20"/>
        </w:rPr>
        <w:t xml:space="preserve"> или </w:t>
      </w:r>
      <w:hyperlink w:history="0" w:anchor="P2702" w:tooltip="1.2">
        <w:r>
          <w:rPr>
            <w:sz w:val="20"/>
            <w:color w:val="0000ff"/>
          </w:rPr>
          <w:t xml:space="preserve">1.2</w:t>
        </w:r>
      </w:hyperlink>
      <w:r>
        <w:rPr>
          <w:sz w:val="20"/>
        </w:rPr>
        <w:t xml:space="preserve"> </w:t>
      </w:r>
      <w:hyperlink w:history="0" w:anchor="P3693" w:tooltip="Рисунок В.3 - Размещение знаков 1.4.1 - 1.4.6">
        <w:r>
          <w:rPr>
            <w:sz w:val="20"/>
            <w:color w:val="0000ff"/>
          </w:rPr>
          <w:t xml:space="preserve">(рисунок В.3)</w:t>
        </w:r>
      </w:hyperlink>
      <w:r>
        <w:rPr>
          <w:sz w:val="20"/>
        </w:rPr>
        <w:t xml:space="preserve">.</w:t>
      </w:r>
    </w:p>
    <w:p>
      <w:pPr>
        <w:pStyle w:val="0"/>
        <w:spacing w:before="200" w:line-rule="auto"/>
        <w:ind w:firstLine="540"/>
        <w:jc w:val="both"/>
      </w:pPr>
      <w:hyperlink w:history="0" w:anchor="P2716" w:tooltip="1.4.1">
        <w:r>
          <w:rPr>
            <w:sz w:val="20"/>
            <w:color w:val="0000ff"/>
          </w:rPr>
          <w:t xml:space="preserve">Знаки 1.4.1</w:t>
        </w:r>
      </w:hyperlink>
      <w:r>
        <w:rPr>
          <w:sz w:val="20"/>
        </w:rPr>
        <w:t xml:space="preserve">, </w:t>
      </w:r>
      <w:hyperlink w:history="0" w:anchor="P2718" w:tooltip="1.4.3">
        <w:r>
          <w:rPr>
            <w:sz w:val="20"/>
            <w:color w:val="0000ff"/>
          </w:rPr>
          <w:t xml:space="preserve">1.4.3</w:t>
        </w:r>
      </w:hyperlink>
      <w:r>
        <w:rPr>
          <w:sz w:val="20"/>
        </w:rPr>
        <w:t xml:space="preserve">, </w:t>
      </w:r>
      <w:hyperlink w:history="0" w:anchor="P2719" w:tooltip="1.4.4">
        <w:r>
          <w:rPr>
            <w:sz w:val="20"/>
            <w:color w:val="0000ff"/>
          </w:rPr>
          <w:t xml:space="preserve">1.4.4</w:t>
        </w:r>
      </w:hyperlink>
      <w:r>
        <w:rPr>
          <w:sz w:val="20"/>
        </w:rPr>
        <w:t xml:space="preserve"> и </w:t>
      </w:r>
      <w:hyperlink w:history="0" w:anchor="P2721" w:tooltip="1.4.6">
        <w:r>
          <w:rPr>
            <w:sz w:val="20"/>
            <w:color w:val="0000ff"/>
          </w:rPr>
          <w:t xml:space="preserve">1.4.6</w:t>
        </w:r>
      </w:hyperlink>
      <w:r>
        <w:rPr>
          <w:sz w:val="20"/>
        </w:rPr>
        <w:t xml:space="preserve"> размещают под </w:t>
      </w:r>
      <w:hyperlink w:history="0" w:anchor="P2701" w:tooltip="1.1">
        <w:r>
          <w:rPr>
            <w:sz w:val="20"/>
            <w:color w:val="0000ff"/>
          </w:rPr>
          <w:t xml:space="preserve">знаком 1.1</w:t>
        </w:r>
      </w:hyperlink>
      <w:r>
        <w:rPr>
          <w:sz w:val="20"/>
        </w:rPr>
        <w:t xml:space="preserve"> или </w:t>
      </w:r>
      <w:hyperlink w:history="0" w:anchor="P2702" w:tooltip="1.2">
        <w:r>
          <w:rPr>
            <w:sz w:val="20"/>
            <w:color w:val="0000ff"/>
          </w:rPr>
          <w:t xml:space="preserve">1.2</w:t>
        </w:r>
      </w:hyperlink>
      <w:r>
        <w:rPr>
          <w:sz w:val="20"/>
        </w:rPr>
        <w:t xml:space="preserve">, </w:t>
      </w:r>
      <w:hyperlink w:history="0" w:anchor="P2717" w:tooltip="1.4.2">
        <w:r>
          <w:rPr>
            <w:sz w:val="20"/>
            <w:color w:val="0000ff"/>
          </w:rPr>
          <w:t xml:space="preserve">знаки 1.4.2</w:t>
        </w:r>
      </w:hyperlink>
      <w:r>
        <w:rPr>
          <w:sz w:val="20"/>
        </w:rPr>
        <w:t xml:space="preserve"> и </w:t>
      </w:r>
      <w:hyperlink w:history="0" w:anchor="P2720" w:tooltip="1.4.5">
        <w:r>
          <w:rPr>
            <w:sz w:val="20"/>
            <w:color w:val="0000ff"/>
          </w:rPr>
          <w:t xml:space="preserve">1.4.5</w:t>
        </w:r>
      </w:hyperlink>
      <w:r>
        <w:rPr>
          <w:sz w:val="20"/>
        </w:rPr>
        <w:t xml:space="preserve"> - на высоте, равной высоте установки </w:t>
      </w:r>
      <w:hyperlink w:history="0" w:anchor="P2716" w:tooltip="1.4.1">
        <w:r>
          <w:rPr>
            <w:sz w:val="20"/>
            <w:color w:val="0000ff"/>
          </w:rPr>
          <w:t xml:space="preserve">знаков 1.4.1</w:t>
        </w:r>
      </w:hyperlink>
      <w:r>
        <w:rPr>
          <w:sz w:val="20"/>
        </w:rPr>
        <w:t xml:space="preserve">, </w:t>
      </w:r>
      <w:hyperlink w:history="0" w:anchor="P2718" w:tooltip="1.4.3">
        <w:r>
          <w:rPr>
            <w:sz w:val="20"/>
            <w:color w:val="0000ff"/>
          </w:rPr>
          <w:t xml:space="preserve">1.4.3</w:t>
        </w:r>
      </w:hyperlink>
      <w:r>
        <w:rPr>
          <w:sz w:val="20"/>
        </w:rPr>
        <w:t xml:space="preserve">, </w:t>
      </w:r>
      <w:hyperlink w:history="0" w:anchor="P2719" w:tooltip="1.4.4">
        <w:r>
          <w:rPr>
            <w:sz w:val="20"/>
            <w:color w:val="0000ff"/>
          </w:rPr>
          <w:t xml:space="preserve">1.4.4</w:t>
        </w:r>
      </w:hyperlink>
      <w:r>
        <w:rPr>
          <w:sz w:val="20"/>
        </w:rPr>
        <w:t xml:space="preserve"> и </w:t>
      </w:r>
      <w:hyperlink w:history="0" w:anchor="P2721" w:tooltip="1.4.6">
        <w:r>
          <w:rPr>
            <w:sz w:val="20"/>
            <w:color w:val="0000ff"/>
          </w:rPr>
          <w:t xml:space="preserve">1.4.6</w:t>
        </w:r>
      </w:hyperlink>
      <w:r>
        <w:rPr>
          <w:sz w:val="20"/>
        </w:rPr>
        <w:t xml:space="preserve">.</w:t>
      </w:r>
    </w:p>
    <w:p>
      <w:pPr>
        <w:pStyle w:val="0"/>
        <w:spacing w:before="200" w:line-rule="auto"/>
        <w:ind w:firstLine="540"/>
        <w:jc w:val="both"/>
      </w:pPr>
      <w:r>
        <w:rPr>
          <w:sz w:val="20"/>
        </w:rPr>
        <w:t xml:space="preserve">5.2.8 </w:t>
      </w:r>
      <w:hyperlink w:history="0" w:anchor="P2728" w:tooltip="1.5">
        <w:r>
          <w:rPr>
            <w:sz w:val="20"/>
            <w:color w:val="0000ff"/>
          </w:rPr>
          <w:t xml:space="preserve">Знак 1.5</w:t>
        </w:r>
      </w:hyperlink>
      <w:r>
        <w:rPr>
          <w:sz w:val="20"/>
        </w:rPr>
        <w:t xml:space="preserve"> "Пересечение с трамвайной линией" устанавливают перед пересечением дороги с трамвайными путями вне перекрестка, а также перед перекрестками (площадями), через которые проходят трамвайные пути, при расстоянии видимости путей менее 50 м.</w:t>
      </w:r>
    </w:p>
    <w:p>
      <w:pPr>
        <w:pStyle w:val="0"/>
        <w:spacing w:before="200" w:line-rule="auto"/>
        <w:ind w:firstLine="540"/>
        <w:jc w:val="both"/>
      </w:pPr>
      <w:r>
        <w:rPr>
          <w:sz w:val="20"/>
        </w:rPr>
        <w:t xml:space="preserve">5.2.9 </w:t>
      </w:r>
      <w:hyperlink w:history="0" w:anchor="P2729" w:tooltip="1.6">
        <w:r>
          <w:rPr>
            <w:sz w:val="20"/>
            <w:color w:val="0000ff"/>
          </w:rPr>
          <w:t xml:space="preserve">Знак 1.6</w:t>
        </w:r>
      </w:hyperlink>
      <w:r>
        <w:rPr>
          <w:sz w:val="20"/>
        </w:rPr>
        <w:t xml:space="preserve"> "Пересечение равнозначных дорог" устанавливают перед перекрестками равнозначных дорог, на подъездах к которым расстояние видимости перекрестка вне населенных пунктов менее 150 м, а в населенных пунктах - менее 50 м.</w:t>
      </w:r>
    </w:p>
    <w:p>
      <w:pPr>
        <w:pStyle w:val="0"/>
        <w:spacing w:before="200" w:line-rule="auto"/>
        <w:ind w:firstLine="540"/>
        <w:jc w:val="both"/>
      </w:pPr>
      <w:r>
        <w:rPr>
          <w:sz w:val="20"/>
        </w:rPr>
        <w:t xml:space="preserve">Знак устанавливают перед перекрестком, на котором отменяют очередность проезда, установленную знаками приоритета.</w:t>
      </w:r>
    </w:p>
    <w:p>
      <w:pPr>
        <w:pStyle w:val="0"/>
        <w:spacing w:before="200" w:line-rule="auto"/>
        <w:ind w:firstLine="540"/>
        <w:jc w:val="both"/>
      </w:pPr>
      <w:r>
        <w:rPr>
          <w:sz w:val="20"/>
        </w:rPr>
        <w:t xml:space="preserve">5.2.10 </w:t>
      </w:r>
      <w:hyperlink w:history="0" w:anchor="P2730" w:tooltip="1.7">
        <w:r>
          <w:rPr>
            <w:sz w:val="20"/>
            <w:color w:val="0000ff"/>
          </w:rPr>
          <w:t xml:space="preserve">Знак 1.7</w:t>
        </w:r>
      </w:hyperlink>
      <w:r>
        <w:rPr>
          <w:sz w:val="20"/>
        </w:rPr>
        <w:t xml:space="preserve"> "Пересечение с круговым движением" устанавливают перед перекрестками, обозначенными </w:t>
      </w:r>
      <w:hyperlink w:history="0" w:anchor="P3036" w:tooltip="4.3">
        <w:r>
          <w:rPr>
            <w:sz w:val="20"/>
            <w:color w:val="0000ff"/>
          </w:rPr>
          <w:t xml:space="preserve">знаками 4.3</w:t>
        </w:r>
      </w:hyperlink>
      <w:r>
        <w:rPr>
          <w:sz w:val="20"/>
        </w:rPr>
        <w:t xml:space="preserve">, вне населенных пунктов - перед каждым перекрестком, в населенных пунктах - перед перекрестками, расстояние видимости которых менее 50 м, а также перед перекрестками, на которых отсутствует искусственное освещение.</w:t>
      </w:r>
    </w:p>
    <w:bookmarkStart w:id="321" w:name="P321"/>
    <w:bookmarkEnd w:id="321"/>
    <w:p>
      <w:pPr>
        <w:pStyle w:val="0"/>
        <w:spacing w:before="200" w:line-rule="auto"/>
        <w:ind w:firstLine="540"/>
        <w:jc w:val="both"/>
      </w:pPr>
      <w:r>
        <w:rPr>
          <w:sz w:val="20"/>
        </w:rPr>
        <w:t xml:space="preserve">5.2.11 </w:t>
      </w:r>
      <w:hyperlink w:history="0" w:anchor="P2731" w:tooltip="1.8">
        <w:r>
          <w:rPr>
            <w:sz w:val="20"/>
            <w:color w:val="0000ff"/>
          </w:rPr>
          <w:t xml:space="preserve">Знак 1.8</w:t>
        </w:r>
      </w:hyperlink>
      <w:r>
        <w:rPr>
          <w:sz w:val="20"/>
        </w:rPr>
        <w:t xml:space="preserve"> "Светофорное регулирование" устанавливают вне населенных пунктов перед каждым перекрестком, пешеходным переходом или участком дороги, кроме железнодорожных переездов, движение на которых регулируется светофорами, в населенных пунктах - при расстоянии видимости светофора менее 100 м, а также перед первым после въезда в населенный пункт перекрестком или пешеходным переходом со светофорным регулированием.</w:t>
      </w:r>
    </w:p>
    <w:p>
      <w:pPr>
        <w:pStyle w:val="0"/>
        <w:spacing w:before="200" w:line-rule="auto"/>
        <w:ind w:firstLine="540"/>
        <w:jc w:val="both"/>
      </w:pPr>
      <w:r>
        <w:rPr>
          <w:sz w:val="20"/>
        </w:rPr>
        <w:t xml:space="preserve">5.2.12 </w:t>
      </w:r>
      <w:hyperlink w:history="0" w:anchor="P2741" w:tooltip="1.9">
        <w:r>
          <w:rPr>
            <w:sz w:val="20"/>
            <w:color w:val="0000ff"/>
          </w:rPr>
          <w:t xml:space="preserve">Знак 1.9</w:t>
        </w:r>
      </w:hyperlink>
      <w:r>
        <w:rPr>
          <w:sz w:val="20"/>
        </w:rPr>
        <w:t xml:space="preserve"> "Разводной мост" устанавливают перед всеми разводными мостами и паромными переправами.</w:t>
      </w:r>
    </w:p>
    <w:p>
      <w:pPr>
        <w:pStyle w:val="0"/>
        <w:spacing w:before="200" w:line-rule="auto"/>
        <w:ind w:firstLine="540"/>
        <w:jc w:val="both"/>
      </w:pPr>
      <w:r>
        <w:rPr>
          <w:sz w:val="20"/>
        </w:rPr>
        <w:t xml:space="preserve">5.2.13 </w:t>
      </w:r>
      <w:hyperlink w:history="0" w:anchor="P2742" w:tooltip="1.10">
        <w:r>
          <w:rPr>
            <w:sz w:val="20"/>
            <w:color w:val="0000ff"/>
          </w:rPr>
          <w:t xml:space="preserve">Знак 1.10</w:t>
        </w:r>
      </w:hyperlink>
      <w:r>
        <w:rPr>
          <w:sz w:val="20"/>
        </w:rPr>
        <w:t xml:space="preserve"> "Выезд на набережную" устанавливают перед участками дорог, выходящими на набережную или берег какого-либо водоема. Знак устанавливают независимо от наличия дорожного ограждения.</w:t>
      </w:r>
    </w:p>
    <w:bookmarkStart w:id="324" w:name="P324"/>
    <w:bookmarkEnd w:id="324"/>
    <w:p>
      <w:pPr>
        <w:pStyle w:val="0"/>
        <w:spacing w:before="200" w:line-rule="auto"/>
        <w:ind w:firstLine="540"/>
        <w:jc w:val="both"/>
      </w:pPr>
      <w:r>
        <w:rPr>
          <w:sz w:val="20"/>
        </w:rPr>
        <w:t xml:space="preserve">5.2.14 </w:t>
      </w:r>
      <w:hyperlink w:history="0" w:anchor="P2743" w:tooltip="1.11.1">
        <w:r>
          <w:rPr>
            <w:sz w:val="20"/>
            <w:color w:val="0000ff"/>
          </w:rPr>
          <w:t xml:space="preserve">Знаки 1.11.1</w:t>
        </w:r>
      </w:hyperlink>
      <w:r>
        <w:rPr>
          <w:sz w:val="20"/>
        </w:rPr>
        <w:t xml:space="preserve"> и </w:t>
      </w:r>
      <w:hyperlink w:history="0" w:anchor="P2744" w:tooltip="1.11.2">
        <w:r>
          <w:rPr>
            <w:sz w:val="20"/>
            <w:color w:val="0000ff"/>
          </w:rPr>
          <w:t xml:space="preserve">1.11.2</w:t>
        </w:r>
      </w:hyperlink>
      <w:r>
        <w:rPr>
          <w:sz w:val="20"/>
        </w:rPr>
        <w:t xml:space="preserve"> "Опасный поворот" устанавливают перед кривыми в плане, на которых значение коэффициента безопасности &lt;*&gt; 0,6 и менее, а также перед кривыми в плане, на которых расстояние видимости встречного автомобиля при скорости, характерной для предшествующего кривой участка дороги, менее минимального расстояния видимости, обеспечивающего безопасность движения (таблица 4).</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Отношение скоростей проезда опасного и предшествующего участков.</w:t>
      </w:r>
    </w:p>
    <w:p>
      <w:pPr>
        <w:pStyle w:val="0"/>
        <w:jc w:val="both"/>
      </w:pPr>
      <w:r>
        <w:rPr>
          <w:sz w:val="20"/>
        </w:rPr>
      </w:r>
    </w:p>
    <w:bookmarkStart w:id="328" w:name="P328"/>
    <w:bookmarkEnd w:id="328"/>
    <w:p>
      <w:pPr>
        <w:pStyle w:val="2"/>
        <w:outlineLvl w:val="3"/>
        <w:jc w:val="both"/>
      </w:pPr>
      <w:r>
        <w:rPr>
          <w:sz w:val="20"/>
        </w:rPr>
        <w:t xml:space="preserve">Таблица 4 - Минимальное расстояние видимости, обеспечивающее безопасность движения при данной скорости</w:t>
      </w:r>
    </w:p>
    <w:p>
      <w:pPr>
        <w:pStyle w:val="0"/>
        <w:jc w:val="both"/>
      </w:pPr>
      <w:r>
        <w:rPr>
          <w:sz w:val="20"/>
        </w:rPr>
      </w:r>
    </w:p>
    <w:tbl>
      <w:tblPr>
        <w:tblInd w:w="0" w:type="dxa"/>
        <w:tblLayout w:type="fixed"/>
        <w:tblBorders>
          <w:top w:val="single" w:sz="4"/>
          <w:left w:val="single" w:sz="4"/>
          <w:bottom w:val="single" w:sz="4"/>
          <w:right w:val="single" w:sz="4"/>
          <w:insideV w:val="single" w:sz="4"/>
        </w:tblBorders>
        <w:tblCellMar>
          <w:top w:w="102" w:type="dxa"/>
          <w:left w:w="62" w:type="dxa"/>
          <w:bottom w:w="102" w:type="dxa"/>
          <w:right w:w="62" w:type="dxa"/>
        </w:tblCellMar>
      </w:tblPr>
      <w:tblGrid>
        <w:gridCol w:w="2268"/>
        <w:gridCol w:w="571"/>
        <w:gridCol w:w="566"/>
        <w:gridCol w:w="566"/>
        <w:gridCol w:w="566"/>
        <w:gridCol w:w="566"/>
        <w:gridCol w:w="566"/>
        <w:gridCol w:w="566"/>
        <w:gridCol w:w="566"/>
        <w:gridCol w:w="566"/>
        <w:gridCol w:w="571"/>
        <w:gridCol w:w="1104"/>
      </w:tblGrid>
      <w:tr>
        <w:tblPrEx>
          <w:tblBorders>
            <w:insideH w:val="single" w:sz="4"/>
          </w:tblBorders>
        </w:tblPrEx>
        <w:tc>
          <w:tcPr>
            <w:tcW w:w="2268" w:type="dxa"/>
            <w:tcBorders>
              <w:top w:val="single" w:sz="4"/>
              <w:bottom w:val="single" w:sz="4"/>
            </w:tcBorders>
          </w:tcPr>
          <w:p>
            <w:pPr>
              <w:pStyle w:val="0"/>
              <w:jc w:val="center"/>
            </w:pPr>
            <w:r>
              <w:rPr>
                <w:sz w:val="20"/>
              </w:rPr>
              <w:t xml:space="preserve">Скорость движения, км/ч</w:t>
            </w:r>
          </w:p>
        </w:tc>
        <w:tc>
          <w:tcPr>
            <w:tcW w:w="571" w:type="dxa"/>
            <w:tcBorders>
              <w:top w:val="single" w:sz="4"/>
              <w:bottom w:val="single" w:sz="4"/>
            </w:tcBorders>
          </w:tcPr>
          <w:p>
            <w:pPr>
              <w:pStyle w:val="0"/>
              <w:jc w:val="center"/>
            </w:pPr>
            <w:r>
              <w:rPr>
                <w:sz w:val="20"/>
              </w:rPr>
              <w:t xml:space="preserve">30</w:t>
            </w:r>
          </w:p>
        </w:tc>
        <w:tc>
          <w:tcPr>
            <w:tcW w:w="566" w:type="dxa"/>
            <w:tcBorders>
              <w:top w:val="single" w:sz="4"/>
              <w:bottom w:val="single" w:sz="4"/>
            </w:tcBorders>
          </w:tcPr>
          <w:p>
            <w:pPr>
              <w:pStyle w:val="0"/>
              <w:jc w:val="center"/>
            </w:pPr>
            <w:r>
              <w:rPr>
                <w:sz w:val="20"/>
              </w:rPr>
              <w:t xml:space="preserve">40</w:t>
            </w:r>
          </w:p>
        </w:tc>
        <w:tc>
          <w:tcPr>
            <w:tcW w:w="566" w:type="dxa"/>
            <w:tcBorders>
              <w:top w:val="single" w:sz="4"/>
              <w:bottom w:val="single" w:sz="4"/>
            </w:tcBorders>
          </w:tcPr>
          <w:p>
            <w:pPr>
              <w:pStyle w:val="0"/>
              <w:jc w:val="center"/>
            </w:pPr>
            <w:r>
              <w:rPr>
                <w:sz w:val="20"/>
              </w:rPr>
              <w:t xml:space="preserve">50</w:t>
            </w:r>
          </w:p>
        </w:tc>
        <w:tc>
          <w:tcPr>
            <w:tcW w:w="566" w:type="dxa"/>
            <w:tcBorders>
              <w:top w:val="single" w:sz="4"/>
              <w:bottom w:val="single" w:sz="4"/>
            </w:tcBorders>
          </w:tcPr>
          <w:p>
            <w:pPr>
              <w:pStyle w:val="0"/>
              <w:jc w:val="center"/>
            </w:pPr>
            <w:r>
              <w:rPr>
                <w:sz w:val="20"/>
              </w:rPr>
              <w:t xml:space="preserve">60</w:t>
            </w:r>
          </w:p>
        </w:tc>
        <w:tc>
          <w:tcPr>
            <w:tcW w:w="566" w:type="dxa"/>
            <w:tcBorders>
              <w:top w:val="single" w:sz="4"/>
              <w:bottom w:val="single" w:sz="4"/>
            </w:tcBorders>
          </w:tcPr>
          <w:p>
            <w:pPr>
              <w:pStyle w:val="0"/>
              <w:jc w:val="center"/>
            </w:pPr>
            <w:r>
              <w:rPr>
                <w:sz w:val="20"/>
              </w:rPr>
              <w:t xml:space="preserve">70</w:t>
            </w:r>
          </w:p>
        </w:tc>
        <w:tc>
          <w:tcPr>
            <w:tcW w:w="566" w:type="dxa"/>
            <w:tcBorders>
              <w:top w:val="single" w:sz="4"/>
              <w:bottom w:val="single" w:sz="4"/>
            </w:tcBorders>
          </w:tcPr>
          <w:p>
            <w:pPr>
              <w:pStyle w:val="0"/>
              <w:jc w:val="center"/>
            </w:pPr>
            <w:r>
              <w:rPr>
                <w:sz w:val="20"/>
              </w:rPr>
              <w:t xml:space="preserve">80</w:t>
            </w:r>
          </w:p>
        </w:tc>
        <w:tc>
          <w:tcPr>
            <w:tcW w:w="566" w:type="dxa"/>
            <w:tcBorders>
              <w:top w:val="single" w:sz="4"/>
              <w:bottom w:val="single" w:sz="4"/>
            </w:tcBorders>
          </w:tcPr>
          <w:p>
            <w:pPr>
              <w:pStyle w:val="0"/>
              <w:jc w:val="center"/>
            </w:pPr>
            <w:r>
              <w:rPr>
                <w:sz w:val="20"/>
              </w:rPr>
              <w:t xml:space="preserve">90</w:t>
            </w:r>
          </w:p>
        </w:tc>
        <w:tc>
          <w:tcPr>
            <w:tcW w:w="566" w:type="dxa"/>
            <w:tcBorders>
              <w:top w:val="single" w:sz="4"/>
              <w:bottom w:val="single" w:sz="4"/>
            </w:tcBorders>
          </w:tcPr>
          <w:p>
            <w:pPr>
              <w:pStyle w:val="0"/>
              <w:jc w:val="center"/>
            </w:pPr>
            <w:r>
              <w:rPr>
                <w:sz w:val="20"/>
              </w:rPr>
              <w:t xml:space="preserve">100</w:t>
            </w:r>
          </w:p>
        </w:tc>
        <w:tc>
          <w:tcPr>
            <w:tcW w:w="566" w:type="dxa"/>
            <w:tcBorders>
              <w:top w:val="single" w:sz="4"/>
              <w:bottom w:val="single" w:sz="4"/>
            </w:tcBorders>
          </w:tcPr>
          <w:p>
            <w:pPr>
              <w:pStyle w:val="0"/>
              <w:jc w:val="center"/>
            </w:pPr>
            <w:r>
              <w:rPr>
                <w:sz w:val="20"/>
              </w:rPr>
              <w:t xml:space="preserve">110</w:t>
            </w:r>
          </w:p>
        </w:tc>
        <w:tc>
          <w:tcPr>
            <w:tcW w:w="571" w:type="dxa"/>
            <w:tcBorders>
              <w:top w:val="single" w:sz="4"/>
              <w:bottom w:val="single" w:sz="4"/>
            </w:tcBorders>
          </w:tcPr>
          <w:p>
            <w:pPr>
              <w:pStyle w:val="0"/>
              <w:jc w:val="center"/>
            </w:pPr>
            <w:r>
              <w:rPr>
                <w:sz w:val="20"/>
              </w:rPr>
              <w:t xml:space="preserve">120</w:t>
            </w:r>
          </w:p>
        </w:tc>
        <w:tc>
          <w:tcPr>
            <w:tcW w:w="1104" w:type="dxa"/>
            <w:tcBorders>
              <w:top w:val="single" w:sz="4"/>
              <w:bottom w:val="single" w:sz="4"/>
            </w:tcBorders>
          </w:tcPr>
          <w:p>
            <w:pPr>
              <w:pStyle w:val="0"/>
              <w:jc w:val="center"/>
            </w:pPr>
            <w:r>
              <w:rPr>
                <w:sz w:val="20"/>
              </w:rPr>
              <w:t xml:space="preserve">130</w:t>
            </w:r>
          </w:p>
        </w:tc>
      </w:tr>
      <w:tr>
        <w:tc>
          <w:tcPr>
            <w:tcW w:w="2268" w:type="dxa"/>
            <w:vAlign w:val="center"/>
            <w:tcBorders>
              <w:top w:val="single" w:sz="4"/>
              <w:bottom w:val="nil"/>
            </w:tcBorders>
          </w:tcPr>
          <w:p>
            <w:pPr>
              <w:pStyle w:val="0"/>
              <w:jc w:val="both"/>
            </w:pPr>
            <w:r>
              <w:rPr>
                <w:sz w:val="20"/>
              </w:rPr>
              <w:t xml:space="preserve">Минимальное расстояние видимости, м:</w:t>
            </w:r>
          </w:p>
        </w:tc>
        <w:tc>
          <w:tcPr>
            <w:tcW w:w="571"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66" w:type="dxa"/>
            <w:vAlign w:val="center"/>
            <w:tcBorders>
              <w:top w:val="single" w:sz="4"/>
              <w:bottom w:val="nil"/>
            </w:tcBorders>
          </w:tcPr>
          <w:p>
            <w:pPr>
              <w:pStyle w:val="0"/>
            </w:pPr>
            <w:r>
              <w:rPr>
                <w:sz w:val="20"/>
              </w:rPr>
            </w:r>
          </w:p>
        </w:tc>
        <w:tc>
          <w:tcPr>
            <w:tcW w:w="571" w:type="dxa"/>
            <w:vAlign w:val="center"/>
            <w:tcBorders>
              <w:top w:val="single" w:sz="4"/>
              <w:bottom w:val="nil"/>
            </w:tcBorders>
          </w:tcPr>
          <w:p>
            <w:pPr>
              <w:pStyle w:val="0"/>
            </w:pPr>
            <w:r>
              <w:rPr>
                <w:sz w:val="20"/>
              </w:rPr>
            </w:r>
          </w:p>
        </w:tc>
        <w:tc>
          <w:tcPr>
            <w:tcW w:w="1104" w:type="dxa"/>
            <w:vAlign w:val="center"/>
            <w:tcBorders>
              <w:top w:val="single" w:sz="4"/>
              <w:bottom w:val="nil"/>
            </w:tcBorders>
          </w:tcPr>
          <w:p>
            <w:pPr>
              <w:pStyle w:val="0"/>
            </w:pPr>
            <w:r>
              <w:rPr>
                <w:sz w:val="20"/>
              </w:rPr>
            </w:r>
          </w:p>
        </w:tc>
      </w:tr>
      <w:tr>
        <w:tc>
          <w:tcPr>
            <w:tcW w:w="2268" w:type="dxa"/>
            <w:vAlign w:val="center"/>
            <w:tcBorders>
              <w:top w:val="nil"/>
              <w:bottom w:val="nil"/>
            </w:tcBorders>
          </w:tcPr>
          <w:p>
            <w:pPr>
              <w:pStyle w:val="0"/>
              <w:jc w:val="both"/>
            </w:pPr>
            <w:r>
              <w:rPr>
                <w:sz w:val="20"/>
              </w:rPr>
              <w:t xml:space="preserve">- встречного автомобиля</w:t>
            </w:r>
          </w:p>
        </w:tc>
        <w:tc>
          <w:tcPr>
            <w:tcW w:w="571" w:type="dxa"/>
            <w:vAlign w:val="center"/>
            <w:tcBorders>
              <w:top w:val="nil"/>
              <w:bottom w:val="nil"/>
            </w:tcBorders>
          </w:tcPr>
          <w:p>
            <w:pPr>
              <w:pStyle w:val="0"/>
              <w:jc w:val="center"/>
            </w:pPr>
            <w:r>
              <w:rPr>
                <w:sz w:val="20"/>
              </w:rPr>
              <w:t xml:space="preserve">90</w:t>
            </w:r>
          </w:p>
        </w:tc>
        <w:tc>
          <w:tcPr>
            <w:tcW w:w="566" w:type="dxa"/>
            <w:vAlign w:val="center"/>
            <w:tcBorders>
              <w:top w:val="nil"/>
              <w:bottom w:val="nil"/>
            </w:tcBorders>
          </w:tcPr>
          <w:p>
            <w:pPr>
              <w:pStyle w:val="0"/>
              <w:jc w:val="center"/>
            </w:pPr>
            <w:r>
              <w:rPr>
                <w:sz w:val="20"/>
              </w:rPr>
              <w:t xml:space="preserve">110</w:t>
            </w:r>
          </w:p>
        </w:tc>
        <w:tc>
          <w:tcPr>
            <w:tcW w:w="566" w:type="dxa"/>
            <w:vAlign w:val="center"/>
            <w:tcBorders>
              <w:top w:val="nil"/>
              <w:bottom w:val="nil"/>
            </w:tcBorders>
          </w:tcPr>
          <w:p>
            <w:pPr>
              <w:pStyle w:val="0"/>
              <w:jc w:val="center"/>
            </w:pPr>
            <w:r>
              <w:rPr>
                <w:sz w:val="20"/>
              </w:rPr>
              <w:t xml:space="preserve">130</w:t>
            </w:r>
          </w:p>
        </w:tc>
        <w:tc>
          <w:tcPr>
            <w:tcW w:w="566" w:type="dxa"/>
            <w:vAlign w:val="center"/>
            <w:tcBorders>
              <w:top w:val="nil"/>
              <w:bottom w:val="nil"/>
            </w:tcBorders>
          </w:tcPr>
          <w:p>
            <w:pPr>
              <w:pStyle w:val="0"/>
              <w:jc w:val="center"/>
            </w:pPr>
            <w:r>
              <w:rPr>
                <w:sz w:val="20"/>
              </w:rPr>
              <w:t xml:space="preserve">170</w:t>
            </w:r>
          </w:p>
        </w:tc>
        <w:tc>
          <w:tcPr>
            <w:tcW w:w="566" w:type="dxa"/>
            <w:vAlign w:val="center"/>
            <w:tcBorders>
              <w:top w:val="nil"/>
              <w:bottom w:val="nil"/>
            </w:tcBorders>
          </w:tcPr>
          <w:p>
            <w:pPr>
              <w:pStyle w:val="0"/>
              <w:jc w:val="center"/>
            </w:pPr>
            <w:r>
              <w:rPr>
                <w:sz w:val="20"/>
              </w:rPr>
              <w:t xml:space="preserve">200</w:t>
            </w:r>
          </w:p>
        </w:tc>
        <w:tc>
          <w:tcPr>
            <w:tcW w:w="566" w:type="dxa"/>
            <w:vAlign w:val="center"/>
            <w:tcBorders>
              <w:top w:val="nil"/>
              <w:bottom w:val="nil"/>
            </w:tcBorders>
          </w:tcPr>
          <w:p>
            <w:pPr>
              <w:pStyle w:val="0"/>
              <w:jc w:val="center"/>
            </w:pPr>
            <w:r>
              <w:rPr>
                <w:sz w:val="20"/>
              </w:rPr>
              <w:t xml:space="preserve">250</w:t>
            </w:r>
          </w:p>
        </w:tc>
        <w:tc>
          <w:tcPr>
            <w:tcW w:w="566" w:type="dxa"/>
            <w:vAlign w:val="center"/>
            <w:tcBorders>
              <w:top w:val="nil"/>
              <w:bottom w:val="nil"/>
            </w:tcBorders>
          </w:tcPr>
          <w:p>
            <w:pPr>
              <w:pStyle w:val="0"/>
              <w:jc w:val="center"/>
            </w:pPr>
            <w:r>
              <w:rPr>
                <w:sz w:val="20"/>
              </w:rPr>
              <w:t xml:space="preserve">300</w:t>
            </w:r>
          </w:p>
        </w:tc>
        <w:tc>
          <w:tcPr>
            <w:tcW w:w="566" w:type="dxa"/>
            <w:vAlign w:val="center"/>
            <w:tcBorders>
              <w:top w:val="nil"/>
              <w:bottom w:val="nil"/>
            </w:tcBorders>
          </w:tcPr>
          <w:p>
            <w:pPr>
              <w:pStyle w:val="0"/>
              <w:jc w:val="center"/>
            </w:pPr>
            <w:r>
              <w:rPr>
                <w:sz w:val="20"/>
              </w:rPr>
              <w:t xml:space="preserve">350</w:t>
            </w:r>
          </w:p>
        </w:tc>
        <w:tc>
          <w:tcPr>
            <w:tcW w:w="566" w:type="dxa"/>
            <w:vAlign w:val="center"/>
            <w:tcBorders>
              <w:top w:val="nil"/>
              <w:bottom w:val="nil"/>
            </w:tcBorders>
          </w:tcPr>
          <w:p>
            <w:pPr>
              <w:pStyle w:val="0"/>
              <w:jc w:val="center"/>
            </w:pPr>
            <w:r>
              <w:rPr>
                <w:sz w:val="20"/>
              </w:rPr>
              <w:t xml:space="preserve">400</w:t>
            </w:r>
          </w:p>
        </w:tc>
        <w:tc>
          <w:tcPr>
            <w:tcW w:w="571" w:type="dxa"/>
            <w:vAlign w:val="center"/>
            <w:tcBorders>
              <w:top w:val="nil"/>
              <w:bottom w:val="nil"/>
            </w:tcBorders>
          </w:tcPr>
          <w:p>
            <w:pPr>
              <w:pStyle w:val="0"/>
              <w:jc w:val="center"/>
            </w:pPr>
            <w:r>
              <w:rPr>
                <w:sz w:val="20"/>
              </w:rPr>
              <w:t xml:space="preserve">450</w:t>
            </w:r>
          </w:p>
        </w:tc>
        <w:tc>
          <w:tcPr>
            <w:tcW w:w="1104" w:type="dxa"/>
            <w:vAlign w:val="center"/>
            <w:tcBorders>
              <w:top w:val="nil"/>
              <w:bottom w:val="nil"/>
            </w:tcBorders>
          </w:tcPr>
          <w:p>
            <w:pPr>
              <w:pStyle w:val="0"/>
              <w:jc w:val="center"/>
            </w:pPr>
            <w:r>
              <w:rPr>
                <w:sz w:val="20"/>
              </w:rPr>
              <w:t xml:space="preserve">Не нормируется</w:t>
            </w:r>
          </w:p>
        </w:tc>
      </w:tr>
      <w:tr>
        <w:tc>
          <w:tcPr>
            <w:tcW w:w="2268" w:type="dxa"/>
            <w:vAlign w:val="center"/>
            <w:tcBorders>
              <w:top w:val="nil"/>
              <w:bottom w:val="single" w:sz="4"/>
            </w:tcBorders>
          </w:tcPr>
          <w:p>
            <w:pPr>
              <w:pStyle w:val="0"/>
              <w:jc w:val="both"/>
            </w:pPr>
            <w:r>
              <w:rPr>
                <w:sz w:val="20"/>
              </w:rPr>
              <w:t xml:space="preserve">- для остановки перед препятствием</w:t>
            </w:r>
          </w:p>
        </w:tc>
        <w:tc>
          <w:tcPr>
            <w:tcW w:w="571" w:type="dxa"/>
            <w:vAlign w:val="center"/>
            <w:tcBorders>
              <w:top w:val="nil"/>
              <w:bottom w:val="single" w:sz="4"/>
            </w:tcBorders>
          </w:tcPr>
          <w:p>
            <w:pPr>
              <w:pStyle w:val="0"/>
              <w:jc w:val="center"/>
            </w:pPr>
            <w:r>
              <w:rPr>
                <w:sz w:val="20"/>
              </w:rPr>
              <w:t xml:space="preserve">45</w:t>
            </w:r>
          </w:p>
        </w:tc>
        <w:tc>
          <w:tcPr>
            <w:tcW w:w="566" w:type="dxa"/>
            <w:vAlign w:val="center"/>
            <w:tcBorders>
              <w:top w:val="nil"/>
              <w:bottom w:val="single" w:sz="4"/>
            </w:tcBorders>
          </w:tcPr>
          <w:p>
            <w:pPr>
              <w:pStyle w:val="0"/>
              <w:jc w:val="center"/>
            </w:pPr>
            <w:r>
              <w:rPr>
                <w:sz w:val="20"/>
              </w:rPr>
              <w:t xml:space="preserve">55</w:t>
            </w:r>
          </w:p>
        </w:tc>
        <w:tc>
          <w:tcPr>
            <w:tcW w:w="566" w:type="dxa"/>
            <w:vAlign w:val="center"/>
            <w:tcBorders>
              <w:top w:val="nil"/>
              <w:bottom w:val="single" w:sz="4"/>
            </w:tcBorders>
          </w:tcPr>
          <w:p>
            <w:pPr>
              <w:pStyle w:val="0"/>
              <w:jc w:val="center"/>
            </w:pPr>
            <w:r>
              <w:rPr>
                <w:sz w:val="20"/>
              </w:rPr>
              <w:t xml:space="preserve">75</w:t>
            </w:r>
          </w:p>
        </w:tc>
        <w:tc>
          <w:tcPr>
            <w:tcW w:w="566" w:type="dxa"/>
            <w:vAlign w:val="center"/>
            <w:tcBorders>
              <w:top w:val="nil"/>
              <w:bottom w:val="single" w:sz="4"/>
            </w:tcBorders>
          </w:tcPr>
          <w:p>
            <w:pPr>
              <w:pStyle w:val="0"/>
              <w:jc w:val="center"/>
            </w:pPr>
            <w:r>
              <w:rPr>
                <w:sz w:val="20"/>
              </w:rPr>
              <w:t xml:space="preserve">85</w:t>
            </w:r>
          </w:p>
        </w:tc>
        <w:tc>
          <w:tcPr>
            <w:tcW w:w="566" w:type="dxa"/>
            <w:vAlign w:val="center"/>
            <w:tcBorders>
              <w:top w:val="nil"/>
              <w:bottom w:val="single" w:sz="4"/>
            </w:tcBorders>
          </w:tcPr>
          <w:p>
            <w:pPr>
              <w:pStyle w:val="0"/>
              <w:jc w:val="center"/>
            </w:pPr>
            <w:r>
              <w:rPr>
                <w:sz w:val="20"/>
              </w:rPr>
              <w:t xml:space="preserve">125</w:t>
            </w:r>
          </w:p>
        </w:tc>
        <w:tc>
          <w:tcPr>
            <w:tcW w:w="566" w:type="dxa"/>
            <w:vAlign w:val="center"/>
            <w:tcBorders>
              <w:top w:val="nil"/>
              <w:bottom w:val="single" w:sz="4"/>
            </w:tcBorders>
          </w:tcPr>
          <w:p>
            <w:pPr>
              <w:pStyle w:val="0"/>
              <w:jc w:val="center"/>
            </w:pPr>
            <w:r>
              <w:rPr>
                <w:sz w:val="20"/>
              </w:rPr>
              <w:t xml:space="preserve">150</w:t>
            </w:r>
          </w:p>
        </w:tc>
        <w:tc>
          <w:tcPr>
            <w:tcW w:w="566" w:type="dxa"/>
            <w:vAlign w:val="center"/>
            <w:tcBorders>
              <w:top w:val="nil"/>
              <w:bottom w:val="single" w:sz="4"/>
            </w:tcBorders>
          </w:tcPr>
          <w:p>
            <w:pPr>
              <w:pStyle w:val="0"/>
              <w:jc w:val="center"/>
            </w:pPr>
            <w:r>
              <w:rPr>
                <w:sz w:val="20"/>
              </w:rPr>
              <w:t xml:space="preserve">175</w:t>
            </w:r>
          </w:p>
        </w:tc>
        <w:tc>
          <w:tcPr>
            <w:tcW w:w="566" w:type="dxa"/>
            <w:vAlign w:val="center"/>
            <w:tcBorders>
              <w:top w:val="nil"/>
              <w:bottom w:val="single" w:sz="4"/>
            </w:tcBorders>
          </w:tcPr>
          <w:p>
            <w:pPr>
              <w:pStyle w:val="0"/>
              <w:jc w:val="center"/>
            </w:pPr>
            <w:r>
              <w:rPr>
                <w:sz w:val="20"/>
              </w:rPr>
              <w:t xml:space="preserve">200</w:t>
            </w:r>
          </w:p>
        </w:tc>
        <w:tc>
          <w:tcPr>
            <w:tcW w:w="566" w:type="dxa"/>
            <w:vAlign w:val="center"/>
            <w:tcBorders>
              <w:top w:val="nil"/>
              <w:bottom w:val="single" w:sz="4"/>
            </w:tcBorders>
          </w:tcPr>
          <w:p>
            <w:pPr>
              <w:pStyle w:val="0"/>
              <w:jc w:val="center"/>
            </w:pPr>
            <w:r>
              <w:rPr>
                <w:sz w:val="20"/>
              </w:rPr>
              <w:t xml:space="preserve">225</w:t>
            </w:r>
          </w:p>
        </w:tc>
        <w:tc>
          <w:tcPr>
            <w:tcW w:w="571" w:type="dxa"/>
            <w:vAlign w:val="center"/>
            <w:tcBorders>
              <w:top w:val="nil"/>
              <w:bottom w:val="single" w:sz="4"/>
            </w:tcBorders>
          </w:tcPr>
          <w:p>
            <w:pPr>
              <w:pStyle w:val="0"/>
              <w:jc w:val="center"/>
            </w:pPr>
            <w:r>
              <w:rPr>
                <w:sz w:val="20"/>
              </w:rPr>
              <w:t xml:space="preserve">250</w:t>
            </w:r>
          </w:p>
        </w:tc>
        <w:tc>
          <w:tcPr>
            <w:tcW w:w="1104" w:type="dxa"/>
            <w:vAlign w:val="center"/>
            <w:tcBorders>
              <w:top w:val="nil"/>
              <w:bottom w:val="single" w:sz="4"/>
            </w:tcBorders>
          </w:tcPr>
          <w:p>
            <w:pPr>
              <w:pStyle w:val="0"/>
              <w:jc w:val="center"/>
            </w:pPr>
            <w:r>
              <w:rPr>
                <w:sz w:val="20"/>
              </w:rPr>
              <w:t xml:space="preserve">300</w:t>
            </w:r>
          </w:p>
        </w:tc>
      </w:tr>
      <w:tr>
        <w:tblPrEx>
          <w:tblBorders>
            <w:insideH w:val="single" w:sz="4"/>
          </w:tblBorders>
        </w:tblPrEx>
        <w:tc>
          <w:tcPr>
            <w:gridSpan w:val="12"/>
            <w:tcW w:w="9042" w:type="dxa"/>
            <w:tcBorders>
              <w:top w:val="single" w:sz="4"/>
              <w:bottom w:val="single" w:sz="4"/>
            </w:tcBorders>
          </w:tcPr>
          <w:p>
            <w:pPr>
              <w:pStyle w:val="0"/>
              <w:ind w:firstLine="283"/>
              <w:jc w:val="both"/>
            </w:pPr>
            <w:r>
              <w:rPr>
                <w:sz w:val="20"/>
              </w:rPr>
              <w:t xml:space="preserve">Примечания</w:t>
            </w:r>
          </w:p>
          <w:p>
            <w:pPr>
              <w:pStyle w:val="0"/>
              <w:ind w:firstLine="283"/>
              <w:jc w:val="both"/>
            </w:pPr>
            <w:r>
              <w:rPr>
                <w:sz w:val="20"/>
              </w:rPr>
              <w:t xml:space="preserve">1 Для строящихся дорог принимают скорость, соответствующую 70% расчетной скорости, а для эксплуатируемых дорог - скорость, которую на данном участке не превышают 85% транспортных средств.</w:t>
            </w:r>
          </w:p>
          <w:p>
            <w:pPr>
              <w:pStyle w:val="0"/>
              <w:ind w:firstLine="283"/>
              <w:jc w:val="both"/>
            </w:pPr>
            <w:r>
              <w:rPr>
                <w:sz w:val="20"/>
              </w:rPr>
              <w:t xml:space="preserve">2 Расстоянием видимости встречного автомобиля следует считать расстояние, на котором с высоты 1,2 м (уровень глаз водителя легкового автомобиля) можно увидеть предмет, находящийся на высоте 1,2 м над уровнем проезжей части.</w:t>
            </w:r>
          </w:p>
          <w:p>
            <w:pPr>
              <w:pStyle w:val="0"/>
              <w:ind w:firstLine="283"/>
              <w:jc w:val="both"/>
            </w:pPr>
            <w:r>
              <w:rPr>
                <w:sz w:val="20"/>
              </w:rPr>
              <w:t xml:space="preserve">3 Расстоянием видимости для остановки следует считать расстояние, которое с высоты 1,2 м (уровень глаз водителя легкового автомобиля) обеспечивает видимость любых предметов высотой не менее 0,2 м, находящихся на середине полосы движения.</w:t>
            </w:r>
          </w:p>
        </w:tc>
      </w:tr>
    </w:tbl>
    <w:p>
      <w:pPr>
        <w:pStyle w:val="0"/>
        <w:jc w:val="both"/>
      </w:pPr>
      <w:r>
        <w:rPr>
          <w:sz w:val="20"/>
        </w:rPr>
      </w:r>
    </w:p>
    <w:p>
      <w:pPr>
        <w:pStyle w:val="0"/>
        <w:ind w:firstLine="540"/>
        <w:jc w:val="both"/>
      </w:pPr>
      <w:r>
        <w:rPr>
          <w:sz w:val="20"/>
        </w:rPr>
        <w:t xml:space="preserve">5.2.15 </w:t>
      </w:r>
      <w:hyperlink w:history="0" w:anchor="P2753" w:tooltip="1.12.1">
        <w:r>
          <w:rPr>
            <w:sz w:val="20"/>
            <w:color w:val="0000ff"/>
          </w:rPr>
          <w:t xml:space="preserve">Знаки 1.12.1</w:t>
        </w:r>
      </w:hyperlink>
      <w:r>
        <w:rPr>
          <w:sz w:val="20"/>
        </w:rPr>
        <w:t xml:space="preserve"> и </w:t>
      </w:r>
      <w:hyperlink w:history="0" w:anchor="P2754" w:tooltip="1.12.2">
        <w:r>
          <w:rPr>
            <w:sz w:val="20"/>
            <w:color w:val="0000ff"/>
          </w:rPr>
          <w:t xml:space="preserve">1.12.2</w:t>
        </w:r>
      </w:hyperlink>
      <w:r>
        <w:rPr>
          <w:sz w:val="20"/>
        </w:rPr>
        <w:t xml:space="preserve"> "Опасные повороты" устанавливают перед двумя и более следующими друг за другом кривыми в плане, если расстояние между ними менее 300 м и если перед первой из них согласно </w:t>
      </w:r>
      <w:hyperlink w:history="0" w:anchor="P324" w:tooltip="5.2.14 Знаки 1.11.1 и 1.11.2 &quot;Опасный поворот&quot; устанавливают перед кривыми в плане, на которых значение коэффициента безопасности &lt;*&gt; 0,6 и менее, а также перед кривыми в плане, на которых расстояние видимости встречного автомобиля при скорости, характерной для предшествующего кривой участка дороги, менее минимального расстояния видимости, обеспечивающего безопасность движения (таблица 4).">
        <w:r>
          <w:rPr>
            <w:sz w:val="20"/>
            <w:color w:val="0000ff"/>
          </w:rPr>
          <w:t xml:space="preserve">5.2.14</w:t>
        </w:r>
      </w:hyperlink>
      <w:r>
        <w:rPr>
          <w:sz w:val="20"/>
        </w:rPr>
        <w:t xml:space="preserve"> должен быть установлен соответственно </w:t>
      </w:r>
      <w:hyperlink w:history="0" w:anchor="P2743" w:tooltip="1.11.1">
        <w:r>
          <w:rPr>
            <w:sz w:val="20"/>
            <w:color w:val="0000ff"/>
          </w:rPr>
          <w:t xml:space="preserve">знак 1.11.1</w:t>
        </w:r>
      </w:hyperlink>
      <w:r>
        <w:rPr>
          <w:sz w:val="20"/>
        </w:rPr>
        <w:t xml:space="preserve"> или </w:t>
      </w:r>
      <w:hyperlink w:history="0" w:anchor="P2744" w:tooltip="1.11.2">
        <w:r>
          <w:rPr>
            <w:sz w:val="20"/>
            <w:color w:val="0000ff"/>
          </w:rPr>
          <w:t xml:space="preserve">1.11.2</w:t>
        </w:r>
      </w:hyperlink>
      <w:r>
        <w:rPr>
          <w:sz w:val="20"/>
        </w:rPr>
        <w:t xml:space="preserve">.</w:t>
      </w:r>
    </w:p>
    <w:p>
      <w:pPr>
        <w:pStyle w:val="0"/>
        <w:spacing w:before="200" w:line-rule="auto"/>
        <w:ind w:firstLine="540"/>
        <w:jc w:val="both"/>
      </w:pPr>
      <w:r>
        <w:rPr>
          <w:sz w:val="20"/>
        </w:rPr>
        <w:t xml:space="preserve">Расстояние между соседними кривыми в плане определяют между концом и началом следующих друг за другом кривых, включая переходные кривые.</w:t>
      </w:r>
    </w:p>
    <w:p>
      <w:pPr>
        <w:pStyle w:val="0"/>
        <w:spacing w:before="200" w:line-rule="auto"/>
        <w:ind w:firstLine="540"/>
        <w:jc w:val="both"/>
      </w:pPr>
      <w:hyperlink w:history="0" w:anchor="P2753" w:tooltip="1.12.1">
        <w:r>
          <w:rPr>
            <w:sz w:val="20"/>
            <w:color w:val="0000ff"/>
          </w:rPr>
          <w:t xml:space="preserve">Знаки 1.12.1</w:t>
        </w:r>
      </w:hyperlink>
      <w:r>
        <w:rPr>
          <w:sz w:val="20"/>
        </w:rPr>
        <w:t xml:space="preserve"> и </w:t>
      </w:r>
      <w:hyperlink w:history="0" w:anchor="P2754" w:tooltip="1.12.2">
        <w:r>
          <w:rPr>
            <w:sz w:val="20"/>
            <w:color w:val="0000ff"/>
          </w:rPr>
          <w:t xml:space="preserve">1.12.2</w:t>
        </w:r>
      </w:hyperlink>
      <w:r>
        <w:rPr>
          <w:sz w:val="20"/>
        </w:rPr>
        <w:t xml:space="preserve"> с </w:t>
      </w:r>
      <w:hyperlink w:history="0" w:anchor="P3484" w:tooltip="8.2.1">
        <w:r>
          <w:rPr>
            <w:sz w:val="20"/>
            <w:color w:val="0000ff"/>
          </w:rPr>
          <w:t xml:space="preserve">табличкой 8.2.1</w:t>
        </w:r>
      </w:hyperlink>
      <w:r>
        <w:rPr>
          <w:sz w:val="20"/>
        </w:rPr>
        <w:t xml:space="preserve"> устанавливают при трех и более следующих друг за другом кривых в плане.</w:t>
      </w:r>
    </w:p>
    <w:p>
      <w:pPr>
        <w:pStyle w:val="0"/>
        <w:spacing w:before="200" w:line-rule="auto"/>
        <w:ind w:firstLine="540"/>
        <w:jc w:val="both"/>
      </w:pPr>
      <w:r>
        <w:rPr>
          <w:sz w:val="20"/>
        </w:rPr>
        <w:t xml:space="preserve">5.2.16 </w:t>
      </w:r>
      <w:hyperlink w:history="0" w:anchor="P2755" w:tooltip="1.13">
        <w:r>
          <w:rPr>
            <w:sz w:val="20"/>
            <w:color w:val="0000ff"/>
          </w:rPr>
          <w:t xml:space="preserve">Знаки 1.13</w:t>
        </w:r>
      </w:hyperlink>
      <w:r>
        <w:rPr>
          <w:sz w:val="20"/>
        </w:rPr>
        <w:t xml:space="preserve"> "Крутой спуск" и </w:t>
      </w:r>
      <w:hyperlink w:history="0" w:anchor="P2756" w:tooltip="1.14">
        <w:r>
          <w:rPr>
            <w:sz w:val="20"/>
            <w:color w:val="0000ff"/>
          </w:rPr>
          <w:t xml:space="preserve">1.14</w:t>
        </w:r>
      </w:hyperlink>
      <w:r>
        <w:rPr>
          <w:sz w:val="20"/>
        </w:rPr>
        <w:t xml:space="preserve"> "Крутой подъем" устанавливают:</w:t>
      </w:r>
    </w:p>
    <w:p>
      <w:pPr>
        <w:pStyle w:val="0"/>
        <w:spacing w:before="200" w:line-rule="auto"/>
        <w:ind w:firstLine="540"/>
        <w:jc w:val="both"/>
      </w:pPr>
      <w:r>
        <w:rPr>
          <w:sz w:val="20"/>
        </w:rPr>
        <w:t xml:space="preserve">- если длина участка дороги на спуске или подъеме более указанной в </w:t>
      </w:r>
      <w:hyperlink w:history="0" w:anchor="P390" w:tooltip="Таблица 5 - Минимальная длина участка дороги на уклоне при установке знаков 1.13 и 1.14 в зависимости от величины уклона">
        <w:r>
          <w:rPr>
            <w:sz w:val="20"/>
            <w:color w:val="0000ff"/>
          </w:rPr>
          <w:t xml:space="preserve">таблице 5</w:t>
        </w:r>
      </w:hyperlink>
      <w:r>
        <w:rPr>
          <w:sz w:val="20"/>
        </w:rPr>
        <w:t xml:space="preserve"> при соответствующей величине уклона;</w:t>
      </w:r>
    </w:p>
    <w:p>
      <w:pPr>
        <w:pStyle w:val="0"/>
        <w:spacing w:before="200" w:line-rule="auto"/>
        <w:ind w:firstLine="540"/>
        <w:jc w:val="both"/>
      </w:pPr>
      <w:r>
        <w:rPr>
          <w:sz w:val="20"/>
        </w:rPr>
        <w:t xml:space="preserve">- если на вертикальных выпуклых кривых расстояние видимости встречного автомобиля менее указанных в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таблице 4</w:t>
        </w:r>
      </w:hyperlink>
      <w:r>
        <w:rPr>
          <w:sz w:val="20"/>
        </w:rPr>
        <w:t xml:space="preserve"> при скорости, характерной для предшествующего кривой участка дороги.</w:t>
      </w:r>
    </w:p>
    <w:p>
      <w:pPr>
        <w:pStyle w:val="0"/>
        <w:jc w:val="both"/>
      </w:pPr>
      <w:r>
        <w:rPr>
          <w:sz w:val="20"/>
        </w:rPr>
      </w:r>
    </w:p>
    <w:bookmarkStart w:id="390" w:name="P390"/>
    <w:bookmarkEnd w:id="390"/>
    <w:p>
      <w:pPr>
        <w:pStyle w:val="2"/>
        <w:outlineLvl w:val="3"/>
        <w:jc w:val="both"/>
      </w:pPr>
      <w:r>
        <w:rPr>
          <w:sz w:val="20"/>
        </w:rPr>
        <w:t xml:space="preserve">Таблица 5 - Минимальная длина участка дороги на уклоне при установке </w:t>
      </w:r>
      <w:hyperlink w:history="0" w:anchor="P2755" w:tooltip="1.13">
        <w:r>
          <w:rPr>
            <w:sz w:val="20"/>
            <w:color w:val="0000ff"/>
          </w:rPr>
          <w:t xml:space="preserve">знаков 1.13</w:t>
        </w:r>
      </w:hyperlink>
      <w:r>
        <w:rPr>
          <w:sz w:val="20"/>
        </w:rPr>
        <w:t xml:space="preserve"> и </w:t>
      </w:r>
      <w:hyperlink w:history="0" w:anchor="P2756" w:tooltip="1.14">
        <w:r>
          <w:rPr>
            <w:sz w:val="20"/>
            <w:color w:val="0000ff"/>
          </w:rPr>
          <w:t xml:space="preserve">1.14</w:t>
        </w:r>
      </w:hyperlink>
      <w:r>
        <w:rPr>
          <w:sz w:val="20"/>
        </w:rPr>
        <w:t xml:space="preserve"> в зависимости от величины уклона</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4529"/>
        <w:gridCol w:w="4529"/>
      </w:tblGrid>
      <w:tr>
        <w:tc>
          <w:tcPr>
            <w:tcW w:w="4529" w:type="dxa"/>
          </w:tcPr>
          <w:p>
            <w:pPr>
              <w:pStyle w:val="0"/>
              <w:jc w:val="center"/>
            </w:pPr>
            <w:r>
              <w:rPr>
                <w:sz w:val="20"/>
              </w:rPr>
              <w:t xml:space="preserve">Уклон, </w:t>
            </w:r>
            <w:r>
              <w:rPr>
                <w:position w:val="-4"/>
              </w:rPr>
              <w:drawing>
                <wp:inline distT="0" distB="0" distL="0" distR="0">
                  <wp:extent cx="200025" cy="180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84">
                            <a:extLst>
                              <a:ext uri="{28A0092B-C50C-407E-A947-70E740481C1C}">
                                <a14:useLocalDpi xmlns:a14="http://schemas.microsoft.com/office/drawing/2010/main" val="0"/>
                              </a:ext>
                            </a:extLst>
                          </a:blip>
                          <a:srcRect/>
                          <a:stretch>
                            <a:fillRect/>
                          </a:stretch>
                        </pic:blipFill>
                        <pic:spPr bwMode="auto">
                          <a:xfrm>
                            <a:off x="0" y="0"/>
                            <a:ext cx="200025" cy="180975"/>
                          </a:xfrm>
                          <a:prstGeom prst="rect">
                            <a:avLst/>
                          </a:prstGeom>
                          <a:noFill/>
                          <a:ln>
                            <a:noFill/>
                          </a:ln>
                        </pic:spPr>
                      </pic:pic>
                    </a:graphicData>
                  </a:graphic>
                </wp:inline>
              </w:drawing>
            </w:r>
            <w:r>
              <w:rPr>
                <w:sz w:val="20"/>
              </w:rPr>
              <w:t xml:space="preserve"> (%)</w:t>
            </w:r>
          </w:p>
        </w:tc>
        <w:tc>
          <w:tcPr>
            <w:tcW w:w="4529" w:type="dxa"/>
          </w:tcPr>
          <w:p>
            <w:pPr>
              <w:pStyle w:val="0"/>
              <w:jc w:val="center"/>
            </w:pPr>
            <w:r>
              <w:rPr>
                <w:sz w:val="20"/>
              </w:rPr>
              <w:t xml:space="preserve">Длина участка дороги на уклоне, м</w:t>
            </w:r>
          </w:p>
        </w:tc>
      </w:tr>
      <w:tr>
        <w:tc>
          <w:tcPr>
            <w:tcW w:w="4529" w:type="dxa"/>
          </w:tcPr>
          <w:p>
            <w:pPr>
              <w:pStyle w:val="0"/>
              <w:jc w:val="center"/>
            </w:pPr>
            <w:r>
              <w:rPr>
                <w:sz w:val="20"/>
              </w:rPr>
              <w:t xml:space="preserve">40 (4)</w:t>
            </w:r>
          </w:p>
        </w:tc>
        <w:tc>
          <w:tcPr>
            <w:tcW w:w="4529" w:type="dxa"/>
          </w:tcPr>
          <w:p>
            <w:pPr>
              <w:pStyle w:val="0"/>
              <w:jc w:val="center"/>
            </w:pPr>
            <w:r>
              <w:rPr>
                <w:sz w:val="20"/>
              </w:rPr>
              <w:t xml:space="preserve">600</w:t>
            </w:r>
          </w:p>
        </w:tc>
      </w:tr>
      <w:tr>
        <w:tc>
          <w:tcPr>
            <w:tcW w:w="4529" w:type="dxa"/>
          </w:tcPr>
          <w:p>
            <w:pPr>
              <w:pStyle w:val="0"/>
              <w:jc w:val="center"/>
            </w:pPr>
            <w:r>
              <w:rPr>
                <w:sz w:val="20"/>
              </w:rPr>
              <w:t xml:space="preserve">50 (5)</w:t>
            </w:r>
          </w:p>
        </w:tc>
        <w:tc>
          <w:tcPr>
            <w:tcW w:w="4529" w:type="dxa"/>
          </w:tcPr>
          <w:p>
            <w:pPr>
              <w:pStyle w:val="0"/>
              <w:jc w:val="center"/>
            </w:pPr>
            <w:r>
              <w:rPr>
                <w:sz w:val="20"/>
              </w:rPr>
              <w:t xml:space="preserve">450</w:t>
            </w:r>
          </w:p>
        </w:tc>
      </w:tr>
      <w:tr>
        <w:tc>
          <w:tcPr>
            <w:tcW w:w="4529" w:type="dxa"/>
          </w:tcPr>
          <w:p>
            <w:pPr>
              <w:pStyle w:val="0"/>
              <w:jc w:val="center"/>
            </w:pPr>
            <w:r>
              <w:rPr>
                <w:sz w:val="20"/>
              </w:rPr>
              <w:t xml:space="preserve">60 (6)</w:t>
            </w:r>
          </w:p>
        </w:tc>
        <w:tc>
          <w:tcPr>
            <w:tcW w:w="4529" w:type="dxa"/>
          </w:tcPr>
          <w:p>
            <w:pPr>
              <w:pStyle w:val="0"/>
              <w:jc w:val="center"/>
            </w:pPr>
            <w:r>
              <w:rPr>
                <w:sz w:val="20"/>
              </w:rPr>
              <w:t xml:space="preserve">350</w:t>
            </w:r>
          </w:p>
        </w:tc>
      </w:tr>
      <w:tr>
        <w:tc>
          <w:tcPr>
            <w:tcW w:w="4529" w:type="dxa"/>
          </w:tcPr>
          <w:p>
            <w:pPr>
              <w:pStyle w:val="0"/>
              <w:jc w:val="center"/>
            </w:pPr>
            <w:r>
              <w:rPr>
                <w:sz w:val="20"/>
              </w:rPr>
              <w:t xml:space="preserve">70 (7)</w:t>
            </w:r>
          </w:p>
        </w:tc>
        <w:tc>
          <w:tcPr>
            <w:tcW w:w="4529" w:type="dxa"/>
          </w:tcPr>
          <w:p>
            <w:pPr>
              <w:pStyle w:val="0"/>
              <w:jc w:val="center"/>
            </w:pPr>
            <w:r>
              <w:rPr>
                <w:sz w:val="20"/>
              </w:rPr>
              <w:t xml:space="preserve">300</w:t>
            </w:r>
          </w:p>
        </w:tc>
      </w:tr>
      <w:tr>
        <w:tc>
          <w:tcPr>
            <w:tcW w:w="4529" w:type="dxa"/>
          </w:tcPr>
          <w:p>
            <w:pPr>
              <w:pStyle w:val="0"/>
              <w:jc w:val="center"/>
            </w:pPr>
            <w:r>
              <w:rPr>
                <w:sz w:val="20"/>
              </w:rPr>
              <w:t xml:space="preserve">80 (8) и более</w:t>
            </w:r>
          </w:p>
        </w:tc>
        <w:tc>
          <w:tcPr>
            <w:tcW w:w="4529" w:type="dxa"/>
          </w:tcPr>
          <w:p>
            <w:pPr>
              <w:pStyle w:val="0"/>
              <w:jc w:val="center"/>
            </w:pPr>
            <w:r>
              <w:rPr>
                <w:sz w:val="20"/>
              </w:rPr>
              <w:t xml:space="preserve">270</w:t>
            </w:r>
          </w:p>
        </w:tc>
      </w:tr>
    </w:tbl>
    <w:p>
      <w:pPr>
        <w:pStyle w:val="0"/>
        <w:jc w:val="both"/>
      </w:pPr>
      <w:r>
        <w:rPr>
          <w:sz w:val="20"/>
        </w:rPr>
      </w:r>
    </w:p>
    <w:p>
      <w:pPr>
        <w:pStyle w:val="0"/>
        <w:ind w:firstLine="540"/>
        <w:jc w:val="both"/>
      </w:pPr>
      <w:r>
        <w:rPr>
          <w:sz w:val="20"/>
        </w:rPr>
        <w:t xml:space="preserve">В случае, если спуски и подъемы следуют друг за другом, знаки (без </w:t>
      </w:r>
      <w:hyperlink w:history="0" w:anchor="P3471" w:tooltip="8.1.1">
        <w:r>
          <w:rPr>
            <w:sz w:val="20"/>
            <w:color w:val="0000ff"/>
          </w:rPr>
          <w:t xml:space="preserve">таблички 8.1.1</w:t>
        </w:r>
      </w:hyperlink>
      <w:r>
        <w:rPr>
          <w:sz w:val="20"/>
        </w:rPr>
        <w:t xml:space="preserve">) допускается устанавливать непосредственно перед началом спуска или подъема.</w:t>
      </w:r>
    </w:p>
    <w:p>
      <w:pPr>
        <w:pStyle w:val="0"/>
        <w:spacing w:before="200" w:line-rule="auto"/>
        <w:ind w:firstLine="540"/>
        <w:jc w:val="both"/>
      </w:pPr>
      <w:r>
        <w:rPr>
          <w:sz w:val="20"/>
        </w:rPr>
        <w:t xml:space="preserve">5.2.17 </w:t>
      </w:r>
      <w:hyperlink w:history="0" w:anchor="P2765" w:tooltip="1.15">
        <w:r>
          <w:rPr>
            <w:sz w:val="20"/>
            <w:color w:val="0000ff"/>
          </w:rPr>
          <w:t xml:space="preserve">Знак 1.15</w:t>
        </w:r>
      </w:hyperlink>
      <w:r>
        <w:rPr>
          <w:sz w:val="20"/>
        </w:rPr>
        <w:t xml:space="preserve"> "Скользкая дорога" устанавливают перед участками дорог, на которых коэффициент сцепления шины с покрытием, измеренный в соответствии с </w:t>
      </w:r>
      <w:hyperlink w:history="0" r:id="rId85" w:tooltip="Ссылка на КонсультантПлюс">
        <w:r>
          <w:rPr>
            <w:sz w:val="20"/>
            <w:color w:val="0000ff"/>
          </w:rPr>
          <w:t xml:space="preserve">ГОСТ 33078</w:t>
        </w:r>
      </w:hyperlink>
      <w:r>
        <w:rPr>
          <w:sz w:val="20"/>
        </w:rPr>
        <w:t xml:space="preserve">, менее 0,3, а также перед участками дорог с уплотненным снежным покровом.</w:t>
      </w:r>
    </w:p>
    <w:p>
      <w:pPr>
        <w:pStyle w:val="0"/>
        <w:spacing w:before="200" w:line-rule="auto"/>
        <w:ind w:firstLine="540"/>
        <w:jc w:val="both"/>
      </w:pPr>
      <w:r>
        <w:rPr>
          <w:sz w:val="20"/>
        </w:rPr>
        <w:t xml:space="preserve">5.2.18 </w:t>
      </w:r>
      <w:hyperlink w:history="0" w:anchor="P2766" w:tooltip="1.16">
        <w:r>
          <w:rPr>
            <w:sz w:val="20"/>
            <w:color w:val="0000ff"/>
          </w:rPr>
          <w:t xml:space="preserve">Знак 1.16</w:t>
        </w:r>
      </w:hyperlink>
      <w:r>
        <w:rPr>
          <w:sz w:val="20"/>
        </w:rPr>
        <w:t xml:space="preserve"> "Неровная дорога" устанавливают перед участками дорог, имеющими повреждения покрытия (выбоины, неплавное сопряжение подходов с мостовыми сооружениями, волнистость и т.п.), затрудняющие движение транспортных средств с разрешенной скоростью по </w:t>
      </w:r>
      <w:hyperlink w:history="0" r:id="rId86"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а также в случаях превышения показателя ровности покрытия по </w:t>
      </w:r>
      <w:hyperlink w:history="0" r:id="rId87" w:tooltip="Ссылка на КонсультантПлюс">
        <w:r>
          <w:rPr>
            <w:sz w:val="20"/>
            <w:color w:val="0000ff"/>
          </w:rPr>
          <w:t xml:space="preserve">ГОСТ 33220</w:t>
        </w:r>
      </w:hyperlink>
      <w:r>
        <w:rPr>
          <w:sz w:val="20"/>
        </w:rPr>
        <w:t xml:space="preserve"> и </w:t>
      </w:r>
      <w:hyperlink w:history="0" r:id="rId88"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p>
      <w:pPr>
        <w:pStyle w:val="0"/>
        <w:spacing w:before="200" w:line-rule="auto"/>
        <w:ind w:firstLine="540"/>
        <w:jc w:val="both"/>
      </w:pPr>
      <w:r>
        <w:rPr>
          <w:sz w:val="20"/>
        </w:rPr>
        <w:t xml:space="preserve">5.2.19 </w:t>
      </w:r>
      <w:hyperlink w:history="0" w:anchor="P2767" w:tooltip="1.17">
        <w:r>
          <w:rPr>
            <w:sz w:val="20"/>
            <w:color w:val="0000ff"/>
          </w:rPr>
          <w:t xml:space="preserve">Знак 1.17</w:t>
        </w:r>
      </w:hyperlink>
      <w:r>
        <w:rPr>
          <w:sz w:val="20"/>
        </w:rPr>
        <w:t xml:space="preserve"> "Искусственная неровность" устанавливают перед искусственной неровностью по </w:t>
      </w:r>
      <w:r>
        <w:rPr>
          <w:sz w:val="20"/>
        </w:rPr>
        <w:t xml:space="preserve">ГОСТ Р 52605</w:t>
      </w:r>
      <w:r>
        <w:rPr>
          <w:sz w:val="20"/>
        </w:rPr>
        <w:t xml:space="preserve">.</w:t>
      </w:r>
    </w:p>
    <w:p>
      <w:pPr>
        <w:pStyle w:val="0"/>
        <w:spacing w:before="200" w:line-rule="auto"/>
        <w:ind w:firstLine="540"/>
        <w:jc w:val="both"/>
      </w:pPr>
      <w:r>
        <w:rPr>
          <w:sz w:val="20"/>
        </w:rPr>
        <w:t xml:space="preserve">В случаях, если расстояние между последовательно расположенными неровностями составляет не более 100 м, знак устанавливают перед первой искусственной неровностью с </w:t>
      </w:r>
      <w:hyperlink w:history="0" w:anchor="P3484" w:tooltip="8.2.1">
        <w:r>
          <w:rPr>
            <w:sz w:val="20"/>
            <w:color w:val="0000ff"/>
          </w:rPr>
          <w:t xml:space="preserve">табличкой 8.2.1</w:t>
        </w:r>
      </w:hyperlink>
      <w:r>
        <w:rPr>
          <w:sz w:val="20"/>
        </w:rPr>
        <w:t xml:space="preserve">.</w:t>
      </w:r>
    </w:p>
    <w:p>
      <w:pPr>
        <w:pStyle w:val="0"/>
        <w:spacing w:before="200" w:line-rule="auto"/>
        <w:ind w:firstLine="540"/>
        <w:jc w:val="both"/>
      </w:pPr>
      <w:r>
        <w:rPr>
          <w:sz w:val="20"/>
        </w:rPr>
        <w:t xml:space="preserve">5.2.20 </w:t>
      </w:r>
      <w:hyperlink w:history="0" w:anchor="P2768" w:tooltip="1.18">
        <w:r>
          <w:rPr>
            <w:sz w:val="20"/>
            <w:color w:val="0000ff"/>
          </w:rPr>
          <w:t xml:space="preserve">Знак 1.18</w:t>
        </w:r>
      </w:hyperlink>
      <w:r>
        <w:rPr>
          <w:sz w:val="20"/>
        </w:rPr>
        <w:t xml:space="preserve"> "Выброс гравия" устанавливают перед участками дорог, на которых возможен выброс гравия, щебня и т.п. из-под колес транспортных средств.</w:t>
      </w:r>
    </w:p>
    <w:p>
      <w:pPr>
        <w:pStyle w:val="0"/>
        <w:spacing w:before="200" w:line-rule="auto"/>
        <w:ind w:firstLine="540"/>
        <w:jc w:val="both"/>
      </w:pPr>
      <w:r>
        <w:rPr>
          <w:sz w:val="20"/>
        </w:rPr>
        <w:t xml:space="preserve">5.2.21 </w:t>
      </w:r>
      <w:hyperlink w:history="0" w:anchor="P2778" w:tooltip="1.19">
        <w:r>
          <w:rPr>
            <w:sz w:val="20"/>
            <w:color w:val="0000ff"/>
          </w:rPr>
          <w:t xml:space="preserve">Знак 1.19</w:t>
        </w:r>
      </w:hyperlink>
      <w:r>
        <w:rPr>
          <w:sz w:val="20"/>
        </w:rPr>
        <w:t xml:space="preserve"> "Опасная обочина" устанавливают перед участками дорог, на которых состояние обочин не соответствует </w:t>
      </w:r>
      <w:hyperlink w:history="0" r:id="rId89" w:tooltip="Ссылка на КонсультантПлюс">
        <w:r>
          <w:rPr>
            <w:sz w:val="20"/>
            <w:color w:val="0000ff"/>
          </w:rPr>
          <w:t xml:space="preserve">ГОСТ 33220</w:t>
        </w:r>
      </w:hyperlink>
      <w:r>
        <w:rPr>
          <w:sz w:val="20"/>
        </w:rPr>
        <w:t xml:space="preserve"> или </w:t>
      </w:r>
      <w:hyperlink w:history="0" r:id="rId90"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p>
      <w:pPr>
        <w:pStyle w:val="0"/>
        <w:spacing w:before="200" w:line-rule="auto"/>
        <w:ind w:firstLine="540"/>
        <w:jc w:val="both"/>
      </w:pPr>
      <w:r>
        <w:rPr>
          <w:sz w:val="20"/>
        </w:rPr>
        <w:t xml:space="preserve">5.2.22 </w:t>
      </w:r>
      <w:hyperlink w:history="0" w:anchor="P2779" w:tooltip="1.20.1">
        <w:r>
          <w:rPr>
            <w:sz w:val="20"/>
            <w:color w:val="0000ff"/>
          </w:rPr>
          <w:t xml:space="preserve">Знаки 1.20.1</w:t>
        </w:r>
      </w:hyperlink>
      <w:r>
        <w:rPr>
          <w:sz w:val="20"/>
        </w:rPr>
        <w:t xml:space="preserve"> - </w:t>
      </w:r>
      <w:hyperlink w:history="0" w:anchor="P2781" w:tooltip="1.20.3">
        <w:r>
          <w:rPr>
            <w:sz w:val="20"/>
            <w:color w:val="0000ff"/>
          </w:rPr>
          <w:t xml:space="preserve">1.20.3</w:t>
        </w:r>
      </w:hyperlink>
      <w:r>
        <w:rPr>
          <w:sz w:val="20"/>
        </w:rPr>
        <w:t xml:space="preserve"> "Сужение дороги" устанавливают вне населенных пунктов перед участками дорог, на которых ширина проезжей части уменьшается более чем на 0,5 м, а в населенных пунктах - на одну полосу или более. Вне населенных пунктов знак устанавливают также перед мостовыми сооружениями и тоннелями, если ширина проезжей части в пределах искусственного сооружения равна или менее, чем на подходах к нему, а в населенных пунктах - менее, чем на подходах к нему.</w:t>
      </w:r>
    </w:p>
    <w:p>
      <w:pPr>
        <w:pStyle w:val="0"/>
        <w:spacing w:before="200" w:line-rule="auto"/>
        <w:ind w:firstLine="540"/>
        <w:jc w:val="both"/>
      </w:pPr>
      <w:hyperlink w:history="0" w:anchor="P2780" w:tooltip="1.20.2">
        <w:r>
          <w:rPr>
            <w:sz w:val="20"/>
            <w:color w:val="0000ff"/>
          </w:rPr>
          <w:t xml:space="preserve">Знак 1.20.2</w:t>
        </w:r>
      </w:hyperlink>
      <w:r>
        <w:rPr>
          <w:sz w:val="20"/>
        </w:rPr>
        <w:t xml:space="preserve"> не устанавливают в местах окончания полосы разгона и дополнительной полосы на подъеме.</w:t>
      </w:r>
    </w:p>
    <w:p>
      <w:pPr>
        <w:pStyle w:val="0"/>
        <w:spacing w:before="200" w:line-rule="auto"/>
        <w:ind w:firstLine="540"/>
        <w:jc w:val="both"/>
      </w:pPr>
      <w:hyperlink w:history="0" w:anchor="P2779" w:tooltip="1.20.1">
        <w:r>
          <w:rPr>
            <w:sz w:val="20"/>
            <w:color w:val="0000ff"/>
          </w:rPr>
          <w:t xml:space="preserve">Знаки 1.20.1</w:t>
        </w:r>
      </w:hyperlink>
      <w:r>
        <w:rPr>
          <w:sz w:val="20"/>
        </w:rPr>
        <w:t xml:space="preserve"> - </w:t>
      </w:r>
      <w:hyperlink w:history="0" w:anchor="P2781" w:tooltip="1.20.3">
        <w:r>
          <w:rPr>
            <w:sz w:val="20"/>
            <w:color w:val="0000ff"/>
          </w:rPr>
          <w:t xml:space="preserve">1.20.3</w:t>
        </w:r>
      </w:hyperlink>
      <w:r>
        <w:rPr>
          <w:sz w:val="20"/>
        </w:rPr>
        <w:t xml:space="preserve"> дублируют в соответствии с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p>
      <w:pPr>
        <w:pStyle w:val="0"/>
        <w:spacing w:before="200" w:line-rule="auto"/>
        <w:ind w:firstLine="540"/>
        <w:jc w:val="both"/>
      </w:pPr>
      <w:r>
        <w:rPr>
          <w:sz w:val="20"/>
        </w:rPr>
        <w:t xml:space="preserve">5.2.23 </w:t>
      </w:r>
      <w:hyperlink w:history="0" w:anchor="P2789" w:tooltip="1.21">
        <w:r>
          <w:rPr>
            <w:sz w:val="20"/>
            <w:color w:val="0000ff"/>
          </w:rPr>
          <w:t xml:space="preserve">Знак 1.21</w:t>
        </w:r>
      </w:hyperlink>
      <w:r>
        <w:rPr>
          <w:sz w:val="20"/>
        </w:rPr>
        <w:t xml:space="preserve"> "Двустороннее движение" устанавливают перед участками дороги (проезжей части) с двусторонним движением, если им предшествует участок с односторонним движением. Знак устанавливают независимо от применения </w:t>
      </w:r>
      <w:hyperlink w:history="0" w:anchor="P3102" w:tooltip="5.6">
        <w:r>
          <w:rPr>
            <w:sz w:val="20"/>
            <w:color w:val="0000ff"/>
          </w:rPr>
          <w:t xml:space="preserve">знака 5.6</w:t>
        </w:r>
      </w:hyperlink>
      <w:r>
        <w:rPr>
          <w:sz w:val="20"/>
        </w:rPr>
        <w:t xml:space="preserve">. Допускается не устанавливать знак перед участками дорог с односторонним движением протяженностью менее 100 м.</w:t>
      </w:r>
    </w:p>
    <w:p>
      <w:pPr>
        <w:pStyle w:val="0"/>
        <w:spacing w:before="200" w:line-rule="auto"/>
        <w:ind w:firstLine="540"/>
        <w:jc w:val="both"/>
      </w:pPr>
      <w:r>
        <w:rPr>
          <w:sz w:val="20"/>
        </w:rPr>
        <w:t xml:space="preserve">Знак не устанавливают, если дорога, обозначенная </w:t>
      </w:r>
      <w:hyperlink w:history="0" w:anchor="P3101" w:tooltip="5.5">
        <w:r>
          <w:rPr>
            <w:sz w:val="20"/>
            <w:color w:val="0000ff"/>
          </w:rPr>
          <w:t xml:space="preserve">знаком 5.5</w:t>
        </w:r>
      </w:hyperlink>
      <w:r>
        <w:rPr>
          <w:sz w:val="20"/>
        </w:rPr>
        <w:t xml:space="preserve">, заканчивается на Т-образном перекрестке, перекрестке с круговым движением или на площади.</w:t>
      </w:r>
    </w:p>
    <w:p>
      <w:pPr>
        <w:pStyle w:val="0"/>
        <w:spacing w:before="200" w:line-rule="auto"/>
        <w:ind w:firstLine="540"/>
        <w:jc w:val="both"/>
      </w:pPr>
      <w:r>
        <w:rPr>
          <w:sz w:val="20"/>
        </w:rPr>
        <w:t xml:space="preserve">5.2.24 </w:t>
      </w:r>
      <w:hyperlink w:history="0" w:anchor="P2790" w:tooltip="1.22">
        <w:r>
          <w:rPr>
            <w:sz w:val="20"/>
            <w:color w:val="0000ff"/>
          </w:rPr>
          <w:t xml:space="preserve">Знак 1.22</w:t>
        </w:r>
      </w:hyperlink>
      <w:r>
        <w:rPr>
          <w:sz w:val="20"/>
        </w:rPr>
        <w:t xml:space="preserve"> "Пешеходный переход" устанавливают вне населенных пунктов перед всеми нерегулируемыми наземными пешеходными переходами, а в населенных пунктах - перед первым нерегулируемым наземным пешеходным переходом и перед переходами, расстояние видимости которых менее 150 м.</w:t>
      </w:r>
    </w:p>
    <w:p>
      <w:pPr>
        <w:pStyle w:val="0"/>
        <w:spacing w:before="200" w:line-rule="auto"/>
        <w:ind w:firstLine="540"/>
        <w:jc w:val="both"/>
      </w:pPr>
      <w:r>
        <w:rPr>
          <w:sz w:val="20"/>
        </w:rPr>
        <w:t xml:space="preserve">Знак допускается не устанавливать перед переходами, расположенными на перекрестках при расстоянии видимости их более 150 м.</w:t>
      </w:r>
    </w:p>
    <w:bookmarkStart w:id="419" w:name="P419"/>
    <w:bookmarkEnd w:id="419"/>
    <w:p>
      <w:pPr>
        <w:pStyle w:val="0"/>
        <w:spacing w:before="200" w:line-rule="auto"/>
        <w:ind w:firstLine="540"/>
        <w:jc w:val="both"/>
      </w:pPr>
      <w:r>
        <w:rPr>
          <w:sz w:val="20"/>
        </w:rPr>
        <w:t xml:space="preserve">5.2.25 </w:t>
      </w:r>
      <w:hyperlink w:history="0" w:anchor="P2791" w:tooltip="1.23">
        <w:r>
          <w:rPr>
            <w:sz w:val="20"/>
            <w:color w:val="0000ff"/>
          </w:rPr>
          <w:t xml:space="preserve">Знак 1.23</w:t>
        </w:r>
      </w:hyperlink>
      <w:r>
        <w:rPr>
          <w:sz w:val="20"/>
        </w:rPr>
        <w:t xml:space="preserve"> "Дети" устанавливают перед участками дорог, проходящими вдоль территорий детских учреждений &lt;*&gt; или часто пересекаемыми детьми независимо от наличия пешеходных переходов.</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под детскими учреждениями понимают объекты социальной инфраструктуры для детей - здания, строения, сооружения, необходимые для жизнеобеспечения детей, а также организации, деятельность которых осуществляется в целях обеспечения полноценной жизни, охраны здоровья, образования, отдыха и оздоровления, развития детей, удовлетворения их общественных потребностей.</w:t>
      </w:r>
    </w:p>
    <w:p>
      <w:pPr>
        <w:pStyle w:val="0"/>
        <w:jc w:val="both"/>
      </w:pPr>
      <w:r>
        <w:rPr>
          <w:sz w:val="20"/>
        </w:rPr>
      </w:r>
    </w:p>
    <w:p>
      <w:pPr>
        <w:pStyle w:val="0"/>
        <w:ind w:firstLine="540"/>
        <w:jc w:val="both"/>
      </w:pPr>
      <w:r>
        <w:rPr>
          <w:sz w:val="20"/>
        </w:rPr>
        <w:t xml:space="preserve">Повторный знак устанавливают с </w:t>
      </w:r>
      <w:hyperlink w:history="0" w:anchor="P3484" w:tooltip="8.2.1">
        <w:r>
          <w:rPr>
            <w:sz w:val="20"/>
            <w:color w:val="0000ff"/>
          </w:rPr>
          <w:t xml:space="preserve">табличкой 8.2.1</w:t>
        </w:r>
      </w:hyperlink>
      <w:r>
        <w:rPr>
          <w:sz w:val="20"/>
        </w:rPr>
        <w:t xml:space="preserve">, на которой указывают протяженность участка дороги, проходящего вдоль территории детского учреждения или часто пересекаемого детьми.</w:t>
      </w:r>
    </w:p>
    <w:p>
      <w:pPr>
        <w:pStyle w:val="0"/>
        <w:spacing w:before="200" w:line-rule="auto"/>
        <w:ind w:firstLine="540"/>
        <w:jc w:val="both"/>
      </w:pPr>
      <w:r>
        <w:rPr>
          <w:sz w:val="20"/>
        </w:rPr>
        <w:t xml:space="preserve">В населенных пунктах повторный </w:t>
      </w:r>
      <w:hyperlink w:history="0" w:anchor="P2791" w:tooltip="1.23">
        <w:r>
          <w:rPr>
            <w:sz w:val="20"/>
            <w:color w:val="0000ff"/>
          </w:rPr>
          <w:t xml:space="preserve">знак 1.23</w:t>
        </w:r>
      </w:hyperlink>
      <w:r>
        <w:rPr>
          <w:sz w:val="20"/>
        </w:rPr>
        <w:t xml:space="preserve"> устанавливают на расстоянии от 20 до 30 м от опасного участка.</w:t>
      </w:r>
    </w:p>
    <w:p>
      <w:pPr>
        <w:pStyle w:val="0"/>
        <w:spacing w:before="200" w:line-rule="auto"/>
        <w:ind w:firstLine="540"/>
        <w:jc w:val="both"/>
      </w:pPr>
      <w:r>
        <w:rPr>
          <w:sz w:val="20"/>
        </w:rPr>
        <w:t xml:space="preserve">5.2.26 </w:t>
      </w:r>
      <w:hyperlink w:history="0" w:anchor="P2792" w:tooltip="1.24">
        <w:r>
          <w:rPr>
            <w:sz w:val="20"/>
            <w:color w:val="0000ff"/>
          </w:rPr>
          <w:t xml:space="preserve">Знак 1.24</w:t>
        </w:r>
      </w:hyperlink>
      <w:r>
        <w:rPr>
          <w:sz w:val="20"/>
        </w:rPr>
        <w:t xml:space="preserve"> "Пересечение с велосипедной дорожкой или велопешеходной дорожкой"</w:t>
      </w:r>
    </w:p>
    <w:p>
      <w:pPr>
        <w:pStyle w:val="0"/>
        <w:spacing w:before="200" w:line-rule="auto"/>
        <w:jc w:val="both"/>
      </w:pPr>
      <w:r>
        <w:rPr>
          <w:sz w:val="20"/>
        </w:rPr>
        <w:t xml:space="preserve">устанавливают перед расположенными вне перекрестков пересечениями с велосипедными или вело-пешеходными дорожками, обозначенными </w:t>
      </w:r>
      <w:hyperlink w:history="0" w:anchor="P3037" w:tooltip="4.4.1">
        <w:r>
          <w:rPr>
            <w:sz w:val="20"/>
            <w:color w:val="0000ff"/>
          </w:rPr>
          <w:t xml:space="preserve">знаками 4.4.1</w:t>
        </w:r>
      </w:hyperlink>
      <w:r>
        <w:rPr>
          <w:sz w:val="20"/>
        </w:rPr>
        <w:t xml:space="preserve">, </w:t>
      </w:r>
      <w:hyperlink w:history="0" w:anchor="P3048" w:tooltip="4.5.2">
        <w:r>
          <w:rPr>
            <w:sz w:val="20"/>
            <w:color w:val="0000ff"/>
          </w:rPr>
          <w:t xml:space="preserve">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а также в местах окончания велосипедной дорожки, где велосипедисты выезжают на проезжую часть.</w:t>
      </w:r>
    </w:p>
    <w:bookmarkStart w:id="427" w:name="P427"/>
    <w:bookmarkEnd w:id="427"/>
    <w:p>
      <w:pPr>
        <w:pStyle w:val="0"/>
        <w:spacing w:before="200" w:line-rule="auto"/>
        <w:ind w:firstLine="540"/>
        <w:jc w:val="both"/>
      </w:pPr>
      <w:r>
        <w:rPr>
          <w:sz w:val="20"/>
        </w:rPr>
        <w:t xml:space="preserve">5.2.27 </w:t>
      </w:r>
      <w:hyperlink w:history="0" w:anchor="P2802" w:tooltip="1.25">
        <w:r>
          <w:rPr>
            <w:sz w:val="20"/>
            <w:color w:val="0000ff"/>
          </w:rPr>
          <w:t xml:space="preserve">Знак 1.25</w:t>
        </w:r>
      </w:hyperlink>
      <w:r>
        <w:rPr>
          <w:sz w:val="20"/>
        </w:rPr>
        <w:t xml:space="preserve"> "Дорожные работы" устанавливают перед участком дороги, в пределах которого проводят любые виды работ.</w:t>
      </w:r>
    </w:p>
    <w:p>
      <w:pPr>
        <w:pStyle w:val="0"/>
        <w:spacing w:before="200" w:line-rule="auto"/>
        <w:ind w:firstLine="540"/>
        <w:jc w:val="both"/>
      </w:pPr>
      <w:r>
        <w:rPr>
          <w:sz w:val="20"/>
        </w:rPr>
        <w:t xml:space="preserve">Если работы осуществляются на тротуаре или велосипедной дорожке, то знак устанавливают в случае, когда пешеходы или велосипедисты вынуждены использовать для движения проезжую часть.</w:t>
      </w:r>
    </w:p>
    <w:p>
      <w:pPr>
        <w:pStyle w:val="0"/>
        <w:spacing w:before="200" w:line-rule="auto"/>
        <w:ind w:firstLine="540"/>
        <w:jc w:val="both"/>
      </w:pPr>
      <w:hyperlink w:history="0" w:anchor="P2802" w:tooltip="1.25">
        <w:r>
          <w:rPr>
            <w:sz w:val="20"/>
            <w:color w:val="0000ff"/>
          </w:rPr>
          <w:t xml:space="preserve">Знак 1.25</w:t>
        </w:r>
      </w:hyperlink>
      <w:r>
        <w:rPr>
          <w:sz w:val="20"/>
        </w:rPr>
        <w:t xml:space="preserve"> дублируют в соответствии с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p>
      <w:pPr>
        <w:pStyle w:val="0"/>
        <w:spacing w:before="200" w:line-rule="auto"/>
        <w:ind w:firstLine="540"/>
        <w:jc w:val="both"/>
      </w:pPr>
      <w:r>
        <w:rPr>
          <w:sz w:val="20"/>
        </w:rPr>
        <w:t xml:space="preserve">Повторный </w:t>
      </w:r>
      <w:hyperlink w:history="0" w:anchor="P2802" w:tooltip="1.25">
        <w:r>
          <w:rPr>
            <w:sz w:val="20"/>
            <w:color w:val="0000ff"/>
          </w:rPr>
          <w:t xml:space="preserve">знак 1.25</w:t>
        </w:r>
      </w:hyperlink>
      <w:r>
        <w:rPr>
          <w:sz w:val="20"/>
        </w:rPr>
        <w:t xml:space="preserve"> в населенных пунктах, а также вне населенных пунктов, в стесненных условиях, устанавливают непосредственно у начала участка проведения работ, при этом за начало участка следует принимать первое по ходу движения направляющее или ограждающее устройство или временную дорожную разметку, отклоняющую транспортный поток перед опасным участком.</w:t>
      </w:r>
    </w:p>
    <w:p>
      <w:pPr>
        <w:pStyle w:val="0"/>
        <w:spacing w:before="200" w:line-rule="auto"/>
        <w:ind w:firstLine="540"/>
        <w:jc w:val="both"/>
      </w:pPr>
      <w:r>
        <w:rPr>
          <w:sz w:val="20"/>
        </w:rPr>
        <w:t xml:space="preserve">При проведении краткосрочных работ по </w:t>
      </w:r>
      <w:hyperlink w:history="0" r:id="rId91" w:tooltip="Ссылка на КонсультантПлюс">
        <w:r>
          <w:rPr>
            <w:sz w:val="20"/>
            <w:color w:val="0000ff"/>
          </w:rPr>
          <w:t xml:space="preserve">ГОСТ 32757</w:t>
        </w:r>
      </w:hyperlink>
      <w:r>
        <w:rPr>
          <w:sz w:val="20"/>
        </w:rPr>
        <w:t xml:space="preserve"> на дорогах с ограничением скоростного режима 40 км/ч и менее допускается установка одного знака без </w:t>
      </w:r>
      <w:hyperlink w:history="0" w:anchor="P3471" w:tooltip="8.1.1">
        <w:r>
          <w:rPr>
            <w:sz w:val="20"/>
            <w:color w:val="0000ff"/>
          </w:rPr>
          <w:t xml:space="preserve">таблички 8.1.1</w:t>
        </w:r>
      </w:hyperlink>
      <w:r>
        <w:rPr>
          <w:sz w:val="20"/>
        </w:rPr>
        <w:t xml:space="preserve"> на переносной опоре на расстоянии от 10 до 15 м от места проведения работ, при этом допускается использовать знак уменьшенного размера по </w:t>
      </w:r>
      <w:hyperlink w:history="0" r:id="rId92"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w:t>
      </w:r>
    </w:p>
    <w:p>
      <w:pPr>
        <w:pStyle w:val="0"/>
        <w:spacing w:before="200" w:line-rule="auto"/>
        <w:ind w:firstLine="540"/>
        <w:jc w:val="both"/>
      </w:pPr>
      <w:r>
        <w:rPr>
          <w:sz w:val="20"/>
        </w:rPr>
        <w:t xml:space="preserve">Если перед участком дороги, на котором проводят работы, применяют и другие временные знаки, </w:t>
      </w:r>
      <w:hyperlink w:history="0" w:anchor="P2802" w:tooltip="1.25">
        <w:r>
          <w:rPr>
            <w:sz w:val="20"/>
            <w:color w:val="0000ff"/>
          </w:rPr>
          <w:t xml:space="preserve">знак 1.25</w:t>
        </w:r>
      </w:hyperlink>
      <w:r>
        <w:rPr>
          <w:sz w:val="20"/>
        </w:rPr>
        <w:t xml:space="preserve"> устанавливают первым по ходу движения, кроме случаев применения вне населенных пунктов </w:t>
      </w:r>
      <w:hyperlink w:history="0" w:anchor="P3371" w:tooltip="6.19.1">
        <w:r>
          <w:rPr>
            <w:sz w:val="20"/>
            <w:color w:val="0000ff"/>
          </w:rPr>
          <w:t xml:space="preserve">знака 6.19.1</w:t>
        </w:r>
      </w:hyperlink>
      <w:r>
        <w:rPr>
          <w:sz w:val="20"/>
        </w:rPr>
        <w:t xml:space="preserve">.</w:t>
      </w:r>
    </w:p>
    <w:p>
      <w:pPr>
        <w:pStyle w:val="0"/>
        <w:spacing w:before="200" w:line-rule="auto"/>
        <w:ind w:firstLine="540"/>
        <w:jc w:val="both"/>
      </w:pPr>
      <w:r>
        <w:rPr>
          <w:sz w:val="20"/>
        </w:rPr>
        <w:t xml:space="preserve">5.2.28 </w:t>
      </w:r>
      <w:hyperlink w:history="0" w:anchor="P2803" w:tooltip="1.26">
        <w:r>
          <w:rPr>
            <w:sz w:val="20"/>
            <w:color w:val="0000ff"/>
          </w:rPr>
          <w:t xml:space="preserve">Знак 1.26</w:t>
        </w:r>
      </w:hyperlink>
      <w:r>
        <w:rPr>
          <w:sz w:val="20"/>
        </w:rPr>
        <w:t xml:space="preserve"> "Перегон скота" устанавливают перед участками дорог, проходящими вдоль скотных дворов, ферм и т.п., а также перед местами постоянного перегона скота через дорогу.</w:t>
      </w:r>
    </w:p>
    <w:p>
      <w:pPr>
        <w:pStyle w:val="0"/>
        <w:spacing w:before="200" w:line-rule="auto"/>
        <w:ind w:firstLine="540"/>
        <w:jc w:val="both"/>
      </w:pPr>
      <w:r>
        <w:rPr>
          <w:sz w:val="20"/>
        </w:rPr>
        <w:t xml:space="preserve">5.2.29 </w:t>
      </w:r>
      <w:hyperlink w:history="0" w:anchor="P2804" w:tooltip="1.27">
        <w:r>
          <w:rPr>
            <w:sz w:val="20"/>
            <w:color w:val="0000ff"/>
          </w:rPr>
          <w:t xml:space="preserve">Знак 1.27</w:t>
        </w:r>
      </w:hyperlink>
      <w:r>
        <w:rPr>
          <w:sz w:val="20"/>
        </w:rPr>
        <w:t xml:space="preserve"> "Дикие животные" устанавливают перед участками дорог, проходящими по территории заповедников, охотничьих хозяйств, лесных массивов, и другими участками дорог, если на них возможно появление диких животных, и применяют с </w:t>
      </w:r>
      <w:hyperlink w:history="0" w:anchor="P3484" w:tooltip="8.2.1">
        <w:r>
          <w:rPr>
            <w:sz w:val="20"/>
            <w:color w:val="0000ff"/>
          </w:rPr>
          <w:t xml:space="preserve">табличкой 8.2.1</w:t>
        </w:r>
      </w:hyperlink>
      <w:r>
        <w:rPr>
          <w:sz w:val="20"/>
        </w:rPr>
        <w:t xml:space="preserve">.</w:t>
      </w:r>
    </w:p>
    <w:p>
      <w:pPr>
        <w:pStyle w:val="0"/>
        <w:spacing w:before="200" w:line-rule="auto"/>
        <w:ind w:firstLine="540"/>
        <w:jc w:val="both"/>
      </w:pPr>
      <w:r>
        <w:rPr>
          <w:sz w:val="20"/>
        </w:rPr>
        <w:t xml:space="preserve">5.2.30 </w:t>
      </w:r>
      <w:hyperlink w:history="0" w:anchor="P2805" w:tooltip="1.28">
        <w:r>
          <w:rPr>
            <w:sz w:val="20"/>
            <w:color w:val="0000ff"/>
          </w:rPr>
          <w:t xml:space="preserve">Знак 1.28</w:t>
        </w:r>
      </w:hyperlink>
      <w:r>
        <w:rPr>
          <w:sz w:val="20"/>
        </w:rPr>
        <w:t xml:space="preserve"> "Падение камней" устанавливают перед участками дорог, проезжая часть которых не защищена от возможных обвалов, оползней, снежных лавин и камнепадов, и применяют с </w:t>
      </w:r>
      <w:hyperlink w:history="0" w:anchor="P3484" w:tooltip="8.2.1">
        <w:r>
          <w:rPr>
            <w:sz w:val="20"/>
            <w:color w:val="0000ff"/>
          </w:rPr>
          <w:t xml:space="preserve">табличкой 8.2.1</w:t>
        </w:r>
      </w:hyperlink>
      <w:r>
        <w:rPr>
          <w:sz w:val="20"/>
        </w:rPr>
        <w:t xml:space="preserve">.</w:t>
      </w:r>
    </w:p>
    <w:p>
      <w:pPr>
        <w:pStyle w:val="0"/>
        <w:spacing w:before="200" w:line-rule="auto"/>
        <w:ind w:firstLine="540"/>
        <w:jc w:val="both"/>
      </w:pPr>
      <w:r>
        <w:rPr>
          <w:sz w:val="20"/>
        </w:rPr>
        <w:t xml:space="preserve">5.2.31 </w:t>
      </w:r>
      <w:hyperlink w:history="0" w:anchor="P2814" w:tooltip="1.29">
        <w:r>
          <w:rPr>
            <w:sz w:val="20"/>
            <w:color w:val="0000ff"/>
          </w:rPr>
          <w:t xml:space="preserve">Знак 1.29</w:t>
        </w:r>
      </w:hyperlink>
      <w:r>
        <w:rPr>
          <w:sz w:val="20"/>
        </w:rPr>
        <w:t xml:space="preserve"> "Боковой ветер" устанавливают перед участками дорог, проходящими по горным перевалам, высоким насыпям, мостам, путепроводам, вдоль ущелий и рек и т.п., на которых возможен сильный боковой ветер.</w:t>
      </w:r>
    </w:p>
    <w:p>
      <w:pPr>
        <w:pStyle w:val="0"/>
        <w:spacing w:before="200" w:line-rule="auto"/>
        <w:ind w:firstLine="540"/>
        <w:jc w:val="both"/>
      </w:pPr>
      <w:r>
        <w:rPr>
          <w:sz w:val="20"/>
        </w:rPr>
        <w:t xml:space="preserve">5.2.32 </w:t>
      </w:r>
      <w:hyperlink w:history="0" w:anchor="P2815" w:tooltip="1.30">
        <w:r>
          <w:rPr>
            <w:sz w:val="20"/>
            <w:color w:val="0000ff"/>
          </w:rPr>
          <w:t xml:space="preserve">Знак 1.30</w:t>
        </w:r>
      </w:hyperlink>
      <w:r>
        <w:rPr>
          <w:sz w:val="20"/>
        </w:rPr>
        <w:t xml:space="preserve"> "Низколетящие самолеты" устанавливают перед проходящими вблизи аэродромов участками дорог, над которыми самолеты или вертолеты пролетают на небольшой высоте.</w:t>
      </w:r>
    </w:p>
    <w:p>
      <w:pPr>
        <w:pStyle w:val="0"/>
        <w:spacing w:before="200" w:line-rule="auto"/>
        <w:ind w:firstLine="540"/>
        <w:jc w:val="both"/>
      </w:pPr>
      <w:r>
        <w:rPr>
          <w:sz w:val="20"/>
        </w:rPr>
        <w:t xml:space="preserve">5.2.33 </w:t>
      </w:r>
      <w:hyperlink w:history="0" w:anchor="P2816" w:tooltip="1.31">
        <w:r>
          <w:rPr>
            <w:sz w:val="20"/>
            <w:color w:val="0000ff"/>
          </w:rPr>
          <w:t xml:space="preserve">Знак 1.31</w:t>
        </w:r>
      </w:hyperlink>
      <w:r>
        <w:rPr>
          <w:sz w:val="20"/>
        </w:rPr>
        <w:t xml:space="preserve"> "Тоннель" устанавливают перед тоннелями, в которых отсутствует искусственное освещение, а также перед тоннелями, въездные порталы которых из-за рельефа местности видны с расстояния менее 150 м с высоты 1,2 м &lt;*&gt; над уровнем проезжей части.</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Уровень глаз водителя легкового автомобиля.</w:t>
      </w:r>
    </w:p>
    <w:p>
      <w:pPr>
        <w:pStyle w:val="0"/>
        <w:jc w:val="both"/>
      </w:pPr>
      <w:r>
        <w:rPr>
          <w:sz w:val="20"/>
        </w:rPr>
      </w:r>
    </w:p>
    <w:p>
      <w:pPr>
        <w:pStyle w:val="0"/>
        <w:ind w:firstLine="540"/>
        <w:jc w:val="both"/>
      </w:pPr>
      <w:hyperlink w:history="0" w:anchor="P2816" w:tooltip="1.31">
        <w:r>
          <w:rPr>
            <w:sz w:val="20"/>
            <w:color w:val="0000ff"/>
          </w:rPr>
          <w:t xml:space="preserve">Знак 1.31</w:t>
        </w:r>
      </w:hyperlink>
      <w:r>
        <w:rPr>
          <w:sz w:val="20"/>
        </w:rPr>
        <w:t xml:space="preserve"> устанавливают перед тоннелями, при въезде в которые не видны их выездные порталы, при этом непосредственно перед тоннелями устанавливают повторный знак с </w:t>
      </w:r>
      <w:hyperlink w:history="0" w:anchor="P3484" w:tooltip="8.2.1">
        <w:r>
          <w:rPr>
            <w:sz w:val="20"/>
            <w:color w:val="0000ff"/>
          </w:rPr>
          <w:t xml:space="preserve">табличкой 8.2.1</w:t>
        </w:r>
      </w:hyperlink>
      <w:r>
        <w:rPr>
          <w:sz w:val="20"/>
        </w:rPr>
        <w:t xml:space="preserve">.</w:t>
      </w:r>
    </w:p>
    <w:p>
      <w:pPr>
        <w:pStyle w:val="0"/>
        <w:spacing w:before="200" w:line-rule="auto"/>
        <w:ind w:firstLine="540"/>
        <w:jc w:val="both"/>
      </w:pPr>
      <w:r>
        <w:rPr>
          <w:sz w:val="20"/>
        </w:rPr>
        <w:t xml:space="preserve">5.2.34 </w:t>
      </w:r>
      <w:hyperlink w:history="0" w:anchor="P2823" w:tooltip="1.32">
        <w:r>
          <w:rPr>
            <w:sz w:val="20"/>
            <w:color w:val="0000ff"/>
          </w:rPr>
          <w:t xml:space="preserve">Знак 1.32</w:t>
        </w:r>
      </w:hyperlink>
      <w:r>
        <w:rPr>
          <w:sz w:val="20"/>
        </w:rPr>
        <w:t xml:space="preserve"> "Затор" применяют в период возникновения затора по ГОСТ Р 55691 на участке дороги или размещают на ЗПИ и устанавливают перед перекрестком, откуда возможен объезд участка дороги, на котором образовался затор.</w:t>
      </w:r>
    </w:p>
    <w:p>
      <w:pPr>
        <w:pStyle w:val="0"/>
        <w:spacing w:before="200" w:line-rule="auto"/>
        <w:ind w:firstLine="540"/>
        <w:jc w:val="both"/>
      </w:pPr>
      <w:r>
        <w:rPr>
          <w:sz w:val="20"/>
        </w:rPr>
        <w:t xml:space="preserve">5.2.35 </w:t>
      </w:r>
      <w:hyperlink w:history="0" w:anchor="P2824" w:tooltip="1.33">
        <w:r>
          <w:rPr>
            <w:sz w:val="20"/>
            <w:color w:val="0000ff"/>
          </w:rPr>
          <w:t xml:space="preserve">Знак 1.33</w:t>
        </w:r>
      </w:hyperlink>
      <w:r>
        <w:rPr>
          <w:sz w:val="20"/>
        </w:rPr>
        <w:t xml:space="preserve"> "Прочие опасности" устанавливают перед опасными участками дорог, вид опасности на которых не предусмотрен предупреждающими знаками по </w:t>
      </w:r>
      <w:hyperlink w:history="0" r:id="rId93"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w:t>
      </w:r>
    </w:p>
    <w:p>
      <w:pPr>
        <w:pStyle w:val="0"/>
        <w:spacing w:before="200" w:line-rule="auto"/>
        <w:ind w:firstLine="540"/>
        <w:jc w:val="both"/>
      </w:pPr>
      <w:r>
        <w:rPr>
          <w:sz w:val="20"/>
        </w:rPr>
        <w:t xml:space="preserve">5.2.36 </w:t>
      </w:r>
      <w:hyperlink w:history="0" w:anchor="P2829" w:tooltip="1.34.1">
        <w:r>
          <w:rPr>
            <w:sz w:val="20"/>
            <w:color w:val="0000ff"/>
          </w:rPr>
          <w:t xml:space="preserve">Знаки 1.34.1</w:t>
        </w:r>
      </w:hyperlink>
      <w:r>
        <w:rPr>
          <w:sz w:val="20"/>
        </w:rPr>
        <w:t xml:space="preserve"> и </w:t>
      </w:r>
      <w:hyperlink w:history="0" w:anchor="P2831" w:tooltip="1.34.2">
        <w:r>
          <w:rPr>
            <w:sz w:val="20"/>
            <w:color w:val="0000ff"/>
          </w:rPr>
          <w:t xml:space="preserve">1.34.2</w:t>
        </w:r>
      </w:hyperlink>
      <w:r>
        <w:rPr>
          <w:sz w:val="20"/>
        </w:rPr>
        <w:t xml:space="preserve"> "Направление поворота" устанавливают на участках дорог с кривыми в плане радиусами 600 м и менее. Знаки устанавливают с внешней стороны кривой на продолжении оси полосы (полос), по которой осуществляется движение к повороту.</w:t>
      </w:r>
    </w:p>
    <w:p>
      <w:pPr>
        <w:pStyle w:val="0"/>
        <w:spacing w:before="200" w:line-rule="auto"/>
        <w:ind w:firstLine="540"/>
        <w:jc w:val="both"/>
      </w:pPr>
      <w:r>
        <w:rPr>
          <w:sz w:val="20"/>
        </w:rPr>
        <w:t xml:space="preserve">На перекрестке с круговым движением </w:t>
      </w:r>
      <w:hyperlink w:history="0" w:anchor="P2829" w:tooltip="1.34.1">
        <w:r>
          <w:rPr>
            <w:sz w:val="20"/>
            <w:color w:val="0000ff"/>
          </w:rPr>
          <w:t xml:space="preserve">знак 1.34.1</w:t>
        </w:r>
      </w:hyperlink>
      <w:r>
        <w:rPr>
          <w:sz w:val="20"/>
        </w:rPr>
        <w:t xml:space="preserve"> устанавливают на центральном островке, напротив соответствующего въезда.</w:t>
      </w:r>
    </w:p>
    <w:p>
      <w:pPr>
        <w:pStyle w:val="0"/>
        <w:spacing w:before="200" w:line-rule="auto"/>
        <w:ind w:firstLine="540"/>
        <w:jc w:val="both"/>
      </w:pPr>
      <w:r>
        <w:rPr>
          <w:sz w:val="20"/>
        </w:rPr>
        <w:t xml:space="preserve">Знаки с двумя стрелами допускается устанавливать в стесненных условиях.</w:t>
      </w:r>
    </w:p>
    <w:p>
      <w:pPr>
        <w:pStyle w:val="0"/>
        <w:spacing w:before="200" w:line-rule="auto"/>
        <w:ind w:firstLine="540"/>
        <w:jc w:val="both"/>
      </w:pPr>
      <w:r>
        <w:rPr>
          <w:sz w:val="20"/>
        </w:rPr>
        <w:t xml:space="preserve">Знаки с одной стрелой устанавливают на протяжении одной кривой, число их должно быть не менее четырех, а расстояние между ними - не более 20 м.</w:t>
      </w:r>
    </w:p>
    <w:p>
      <w:pPr>
        <w:pStyle w:val="0"/>
        <w:spacing w:before="200" w:line-rule="auto"/>
        <w:ind w:firstLine="540"/>
        <w:jc w:val="both"/>
      </w:pPr>
      <w:r>
        <w:rPr>
          <w:sz w:val="20"/>
        </w:rPr>
        <w:t xml:space="preserve">Знаки устанавливают на высоте от 1,5 до 2,0 м.</w:t>
      </w:r>
    </w:p>
    <w:p>
      <w:pPr>
        <w:pStyle w:val="0"/>
        <w:spacing w:before="200" w:line-rule="auto"/>
        <w:ind w:firstLine="540"/>
        <w:jc w:val="both"/>
      </w:pPr>
      <w:r>
        <w:rPr>
          <w:sz w:val="20"/>
        </w:rPr>
        <w:t xml:space="preserve">5.2.37 </w:t>
      </w:r>
      <w:hyperlink w:history="0" w:anchor="P2833" w:tooltip="1.34.3">
        <w:r>
          <w:rPr>
            <w:sz w:val="20"/>
            <w:color w:val="0000ff"/>
          </w:rPr>
          <w:t xml:space="preserve">Знак 1.34.3</w:t>
        </w:r>
      </w:hyperlink>
      <w:r>
        <w:rPr>
          <w:sz w:val="20"/>
        </w:rPr>
        <w:t xml:space="preserve"> "Направление поворота" устанавливают на Т-образных перекрестках и разветвлениях дорог, если имеется опасность их проезда в прямом направлении.</w:t>
      </w:r>
    </w:p>
    <w:p>
      <w:pPr>
        <w:pStyle w:val="0"/>
        <w:spacing w:before="200" w:line-rule="auto"/>
        <w:ind w:firstLine="540"/>
        <w:jc w:val="both"/>
      </w:pPr>
      <w:r>
        <w:rPr>
          <w:sz w:val="20"/>
        </w:rPr>
        <w:t xml:space="preserve">На Т-образных перекрестках знак устанавливают напротив дороги, не имеющей продолжения, на разветвлениях дорог - непосредственно за местом, где разветвляются проезжие части дорог.</w:t>
      </w:r>
    </w:p>
    <w:p>
      <w:pPr>
        <w:pStyle w:val="0"/>
        <w:spacing w:before="200" w:line-rule="auto"/>
        <w:ind w:firstLine="540"/>
        <w:jc w:val="both"/>
      </w:pPr>
      <w:r>
        <w:rPr>
          <w:sz w:val="20"/>
        </w:rPr>
        <w:t xml:space="preserve">Знак с двумя стрелами допускается устанавливать в стесненных условиях.</w:t>
      </w:r>
    </w:p>
    <w:p>
      <w:pPr>
        <w:pStyle w:val="0"/>
        <w:spacing w:before="200" w:line-rule="auto"/>
        <w:ind w:firstLine="540"/>
        <w:jc w:val="both"/>
      </w:pPr>
      <w:r>
        <w:rPr>
          <w:sz w:val="20"/>
        </w:rPr>
        <w:t xml:space="preserve">Знак устанавливают на высоте от 1,5 до 2,0 м.</w:t>
      </w:r>
    </w:p>
    <w:p>
      <w:pPr>
        <w:pStyle w:val="0"/>
        <w:spacing w:before="200" w:line-rule="auto"/>
        <w:ind w:firstLine="540"/>
        <w:jc w:val="both"/>
      </w:pPr>
      <w:r>
        <w:rPr>
          <w:sz w:val="20"/>
        </w:rPr>
        <w:t xml:space="preserve">5.2.38 </w:t>
      </w:r>
      <w:hyperlink w:history="0" w:anchor="P2829" w:tooltip="1.34.1">
        <w:r>
          <w:rPr>
            <w:sz w:val="20"/>
            <w:color w:val="0000ff"/>
          </w:rPr>
          <w:t xml:space="preserve">Знаки 1.34.1</w:t>
        </w:r>
      </w:hyperlink>
      <w:r>
        <w:rPr>
          <w:sz w:val="20"/>
        </w:rPr>
        <w:t xml:space="preserve"> - </w:t>
      </w:r>
      <w:hyperlink w:history="0" w:anchor="P2833" w:tooltip="1.34.3">
        <w:r>
          <w:rPr>
            <w:sz w:val="20"/>
            <w:color w:val="0000ff"/>
          </w:rPr>
          <w:t xml:space="preserve">1.34.3</w:t>
        </w:r>
      </w:hyperlink>
      <w:r>
        <w:rPr>
          <w:sz w:val="20"/>
        </w:rPr>
        <w:t xml:space="preserve"> допускается применять в местах производства работ для дополнительного указания направления объезда огороженного участка. Знаки в этом случае допускается размещать на инвентарных ограждениях по </w:t>
      </w:r>
      <w:hyperlink w:history="0" r:id="rId94" w:tooltip="Ссылка на КонсультантПлюс">
        <w:r>
          <w:rPr>
            <w:sz w:val="20"/>
            <w:color w:val="0000ff"/>
          </w:rPr>
          <w:t xml:space="preserve">ГОСТ 23407</w:t>
        </w:r>
      </w:hyperlink>
      <w:r>
        <w:rPr>
          <w:sz w:val="20"/>
        </w:rPr>
        <w:t xml:space="preserve">.</w:t>
      </w:r>
    </w:p>
    <w:p>
      <w:pPr>
        <w:pStyle w:val="0"/>
        <w:spacing w:before="200" w:line-rule="auto"/>
        <w:ind w:firstLine="540"/>
        <w:jc w:val="both"/>
      </w:pPr>
      <w:r>
        <w:rPr>
          <w:sz w:val="20"/>
        </w:rPr>
        <w:t xml:space="preserve">Знаки типоразмера II высотой 460 мм допускается устанавливать при наличии искусственного освещения.</w:t>
      </w:r>
    </w:p>
    <w:p>
      <w:pPr>
        <w:pStyle w:val="0"/>
        <w:spacing w:before="200" w:line-rule="auto"/>
        <w:ind w:firstLine="540"/>
        <w:jc w:val="both"/>
      </w:pPr>
      <w:r>
        <w:rPr>
          <w:sz w:val="20"/>
        </w:rPr>
        <w:t xml:space="preserve">5.2.39 </w:t>
      </w:r>
      <w:hyperlink w:history="0" w:anchor="P2837" w:tooltip="1.35">
        <w:r>
          <w:rPr>
            <w:sz w:val="20"/>
            <w:color w:val="0000ff"/>
          </w:rPr>
          <w:t xml:space="preserve">Знак 1.35</w:t>
        </w:r>
      </w:hyperlink>
      <w:r>
        <w:rPr>
          <w:sz w:val="20"/>
        </w:rPr>
        <w:t xml:space="preserve"> "Участок перекрестка" устанавливают перед перекрестком, на котором нанесена </w:t>
      </w:r>
      <w:hyperlink w:history="0" w:anchor="P4002" w:tooltip="1.26">
        <w:r>
          <w:rPr>
            <w:sz w:val="20"/>
            <w:color w:val="0000ff"/>
          </w:rPr>
          <w:t xml:space="preserve">разметка 1.26</w:t>
        </w:r>
      </w:hyperlink>
      <w:r>
        <w:rPr>
          <w:sz w:val="20"/>
        </w:rPr>
        <w:t xml:space="preserve">.</w:t>
      </w:r>
    </w:p>
    <w:p>
      <w:pPr>
        <w:pStyle w:val="0"/>
        <w:jc w:val="both"/>
      </w:pPr>
      <w:r>
        <w:rPr>
          <w:sz w:val="20"/>
        </w:rPr>
      </w:r>
    </w:p>
    <w:p>
      <w:pPr>
        <w:pStyle w:val="2"/>
        <w:outlineLvl w:val="2"/>
        <w:ind w:firstLine="540"/>
        <w:jc w:val="both"/>
      </w:pPr>
      <w:r>
        <w:rPr>
          <w:sz w:val="20"/>
        </w:rPr>
        <w:t xml:space="preserve">5.3 Знаки приоритета</w:t>
      </w:r>
    </w:p>
    <w:p>
      <w:pPr>
        <w:pStyle w:val="0"/>
        <w:spacing w:before="200" w:line-rule="auto"/>
        <w:ind w:firstLine="540"/>
        <w:jc w:val="both"/>
      </w:pPr>
      <w:r>
        <w:rPr>
          <w:sz w:val="20"/>
        </w:rPr>
        <w:t xml:space="preserve">5.3.1 Знаки приоритета применяют для указания очередности проезда перекрестков, пересечений отдельных проезжих частей, а также узких участков дорог.</w:t>
      </w:r>
    </w:p>
    <w:p>
      <w:pPr>
        <w:pStyle w:val="0"/>
        <w:spacing w:before="200" w:line-rule="auto"/>
        <w:ind w:firstLine="540"/>
        <w:jc w:val="both"/>
      </w:pPr>
      <w:r>
        <w:rPr>
          <w:sz w:val="20"/>
        </w:rPr>
        <w:t xml:space="preserve">5.3.2 </w:t>
      </w:r>
      <w:hyperlink w:history="0" w:anchor="P2845" w:tooltip="2.1">
        <w:r>
          <w:rPr>
            <w:sz w:val="20"/>
            <w:color w:val="0000ff"/>
          </w:rPr>
          <w:t xml:space="preserve">Знак 2.1</w:t>
        </w:r>
      </w:hyperlink>
      <w:r>
        <w:rPr>
          <w:sz w:val="20"/>
        </w:rPr>
        <w:t xml:space="preserve"> "Главная дорога" устанавливают в начале участка дороги с преимущественным правом проезда нерегулируемых перекрестков.</w:t>
      </w:r>
    </w:p>
    <w:p>
      <w:pPr>
        <w:pStyle w:val="0"/>
        <w:spacing w:before="200" w:line-rule="auto"/>
        <w:ind w:firstLine="540"/>
        <w:jc w:val="both"/>
      </w:pPr>
      <w:r>
        <w:rPr>
          <w:sz w:val="20"/>
        </w:rPr>
        <w:t xml:space="preserve">В населенных пунктах знак устанавливают перед каждым перекрестком на главной дороге. Перед нерегулируемыми перекрестками, на которых главная дорога проходит в прямом направлении, а пересекающая дорога имеет не более четырех полос, допускается устанавливать знак уменьшенного размера по </w:t>
      </w:r>
      <w:hyperlink w:history="0" r:id="rId95"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w:t>
      </w:r>
    </w:p>
    <w:p>
      <w:pPr>
        <w:pStyle w:val="0"/>
        <w:spacing w:before="200" w:line-rule="auto"/>
        <w:ind w:firstLine="540"/>
        <w:jc w:val="both"/>
      </w:pPr>
      <w:hyperlink w:history="0" w:anchor="P2845" w:tooltip="2.1">
        <w:r>
          <w:rPr>
            <w:sz w:val="20"/>
            <w:color w:val="0000ff"/>
          </w:rPr>
          <w:t xml:space="preserve">Знак 2.1</w:t>
        </w:r>
      </w:hyperlink>
      <w:r>
        <w:rPr>
          <w:sz w:val="20"/>
        </w:rPr>
        <w:t xml:space="preserve"> с </w:t>
      </w:r>
      <w:hyperlink w:history="0" w:anchor="P3613" w:tooltip="8.13">
        <w:r>
          <w:rPr>
            <w:sz w:val="20"/>
            <w:color w:val="0000ff"/>
          </w:rPr>
          <w:t xml:space="preserve">табличкой 8.13</w:t>
        </w:r>
      </w:hyperlink>
      <w:r>
        <w:rPr>
          <w:sz w:val="20"/>
        </w:rPr>
        <w:t xml:space="preserve"> устанавливают перед перекрестками, на которых главная дорога изменяет направление, а также перед перекрестками со сложной планировкой. В населенных пунктах </w:t>
      </w:r>
      <w:hyperlink w:history="0" w:anchor="P2845" w:tooltip="2.1">
        <w:r>
          <w:rPr>
            <w:sz w:val="20"/>
            <w:color w:val="0000ff"/>
          </w:rPr>
          <w:t xml:space="preserve">знак 2.1</w:t>
        </w:r>
      </w:hyperlink>
      <w:r>
        <w:rPr>
          <w:sz w:val="20"/>
        </w:rPr>
        <w:t xml:space="preserve"> с </w:t>
      </w:r>
      <w:hyperlink w:history="0" w:anchor="P3613" w:tooltip="8.13">
        <w:r>
          <w:rPr>
            <w:sz w:val="20"/>
            <w:color w:val="0000ff"/>
          </w:rPr>
          <w:t xml:space="preserve">табличкой 8.13</w:t>
        </w:r>
      </w:hyperlink>
      <w:r>
        <w:rPr>
          <w:sz w:val="20"/>
        </w:rPr>
        <w:t xml:space="preserve"> устанавливают перед перекрестком, а вне населенных пунктов - предварительно на расстоянии от 150 до 300 м до перекрестка и перед перекрестком </w:t>
      </w:r>
      <w:hyperlink w:history="0" w:anchor="P3697" w:tooltip="Примечание - Пунктиром выделены знаки, установка">
        <w:r>
          <w:rPr>
            <w:sz w:val="20"/>
            <w:color w:val="0000ff"/>
          </w:rPr>
          <w:t xml:space="preserve">(рисунок В.4а)</w:t>
        </w:r>
      </w:hyperlink>
      <w:r>
        <w:rPr>
          <w:sz w:val="20"/>
        </w:rPr>
        <w:t xml:space="preserve">.</w:t>
      </w:r>
    </w:p>
    <w:p>
      <w:pPr>
        <w:pStyle w:val="0"/>
        <w:spacing w:before="200" w:line-rule="auto"/>
        <w:ind w:firstLine="540"/>
        <w:jc w:val="both"/>
      </w:pPr>
      <w:r>
        <w:rPr>
          <w:sz w:val="20"/>
        </w:rPr>
        <w:t xml:space="preserve">На пересечениях дорог с несколькими проезжими частями знак устанавливают перед пересечениями проезжих частей, на которых возможно неоднозначное определение главенства дорог.</w:t>
      </w:r>
    </w:p>
    <w:p>
      <w:pPr>
        <w:pStyle w:val="0"/>
        <w:spacing w:before="200" w:line-rule="auto"/>
        <w:ind w:firstLine="540"/>
        <w:jc w:val="both"/>
      </w:pPr>
      <w:r>
        <w:rPr>
          <w:sz w:val="20"/>
        </w:rPr>
        <w:t xml:space="preserve">5.3.3 </w:t>
      </w:r>
      <w:hyperlink w:history="0" w:anchor="P2846" w:tooltip="2.2">
        <w:r>
          <w:rPr>
            <w:sz w:val="20"/>
            <w:color w:val="0000ff"/>
          </w:rPr>
          <w:t xml:space="preserve">Знак 2.2</w:t>
        </w:r>
      </w:hyperlink>
      <w:r>
        <w:rPr>
          <w:sz w:val="20"/>
        </w:rPr>
        <w:t xml:space="preserve"> "Конец главной дороги" устанавливают в конце участка дороги, где она утрачивает статус главной.</w:t>
      </w:r>
    </w:p>
    <w:p>
      <w:pPr>
        <w:pStyle w:val="0"/>
        <w:spacing w:before="200" w:line-rule="auto"/>
        <w:ind w:firstLine="540"/>
        <w:jc w:val="both"/>
      </w:pPr>
      <w:r>
        <w:rPr>
          <w:sz w:val="20"/>
        </w:rPr>
        <w:t xml:space="preserve">Если дорога, обозначенная </w:t>
      </w:r>
      <w:hyperlink w:history="0" w:anchor="P2845" w:tooltip="2.1">
        <w:r>
          <w:rPr>
            <w:sz w:val="20"/>
            <w:color w:val="0000ff"/>
          </w:rPr>
          <w:t xml:space="preserve">знаком 2.1</w:t>
        </w:r>
      </w:hyperlink>
      <w:r>
        <w:rPr>
          <w:sz w:val="20"/>
        </w:rPr>
        <w:t xml:space="preserve">, оканчивается перед пересечением с дорогой, по которой предоставлено преимущественное право проезда данного перекрестка, то </w:t>
      </w:r>
      <w:hyperlink w:history="0" w:anchor="P2846" w:tooltip="2.2">
        <w:r>
          <w:rPr>
            <w:sz w:val="20"/>
            <w:color w:val="0000ff"/>
          </w:rPr>
          <w:t xml:space="preserve">знак 2.2</w:t>
        </w:r>
      </w:hyperlink>
      <w:r>
        <w:rPr>
          <w:sz w:val="20"/>
        </w:rPr>
        <w:t xml:space="preserve"> вне населенных пунктов размещают на одной опоре со </w:t>
      </w:r>
      <w:hyperlink w:history="0" w:anchor="P2868" w:tooltip="2.4">
        <w:r>
          <w:rPr>
            <w:sz w:val="20"/>
            <w:color w:val="0000ff"/>
          </w:rPr>
          <w:t xml:space="preserve">знаком 2.4</w:t>
        </w:r>
      </w:hyperlink>
      <w:r>
        <w:rPr>
          <w:sz w:val="20"/>
        </w:rPr>
        <w:t xml:space="preserve">, установленным предварительно с </w:t>
      </w:r>
      <w:hyperlink w:history="0" w:anchor="P3471" w:tooltip="8.1.1">
        <w:r>
          <w:rPr>
            <w:sz w:val="20"/>
            <w:color w:val="0000ff"/>
          </w:rPr>
          <w:t xml:space="preserve">табличкой 8.1.1</w:t>
        </w:r>
      </w:hyperlink>
      <w:r>
        <w:rPr>
          <w:sz w:val="20"/>
        </w:rPr>
        <w:t xml:space="preserve"> или </w:t>
      </w:r>
      <w:hyperlink w:history="0" w:anchor="P3472" w:tooltip="8.1.2">
        <w:r>
          <w:rPr>
            <w:sz w:val="20"/>
            <w:color w:val="0000ff"/>
          </w:rPr>
          <w:t xml:space="preserve">8.1.2</w:t>
        </w:r>
      </w:hyperlink>
      <w:r>
        <w:rPr>
          <w:sz w:val="20"/>
        </w:rPr>
        <w:t xml:space="preserve">, в населенных пунктах - за 25 м от перекрестка либо со </w:t>
      </w:r>
      <w:hyperlink w:history="0" w:anchor="P2868" w:tooltip="2.4">
        <w:r>
          <w:rPr>
            <w:sz w:val="20"/>
            <w:color w:val="0000ff"/>
          </w:rPr>
          <w:t xml:space="preserve">знаком 2.4</w:t>
        </w:r>
      </w:hyperlink>
      <w:r>
        <w:rPr>
          <w:sz w:val="20"/>
        </w:rPr>
        <w:t xml:space="preserve"> или </w:t>
      </w:r>
      <w:hyperlink w:history="0" w:anchor="P2869" w:tooltip="2.5">
        <w:r>
          <w:rPr>
            <w:sz w:val="20"/>
            <w:color w:val="0000ff"/>
          </w:rPr>
          <w:t xml:space="preserve">2.5</w:t>
        </w:r>
      </w:hyperlink>
      <w:r>
        <w:rPr>
          <w:sz w:val="20"/>
        </w:rPr>
        <w:t xml:space="preserve">. Вне населенных пунктов </w:t>
      </w:r>
      <w:hyperlink w:history="0" w:anchor="P2846" w:tooltip="2.2">
        <w:r>
          <w:rPr>
            <w:sz w:val="20"/>
            <w:color w:val="0000ff"/>
          </w:rPr>
          <w:t xml:space="preserve">знак 2.2</w:t>
        </w:r>
      </w:hyperlink>
      <w:r>
        <w:rPr>
          <w:sz w:val="20"/>
        </w:rPr>
        <w:t xml:space="preserve"> допускается устанавливать повторно со </w:t>
      </w:r>
      <w:hyperlink w:history="0" w:anchor="P2868" w:tooltip="2.4">
        <w:r>
          <w:rPr>
            <w:sz w:val="20"/>
            <w:color w:val="0000ff"/>
          </w:rPr>
          <w:t xml:space="preserve">знаком 2.4</w:t>
        </w:r>
      </w:hyperlink>
      <w:r>
        <w:rPr>
          <w:sz w:val="20"/>
        </w:rPr>
        <w:t xml:space="preserve"> или </w:t>
      </w:r>
      <w:hyperlink w:history="0" w:anchor="P2869" w:tooltip="2.5">
        <w:r>
          <w:rPr>
            <w:sz w:val="20"/>
            <w:color w:val="0000ff"/>
          </w:rPr>
          <w:t xml:space="preserve">2.5</w:t>
        </w:r>
      </w:hyperlink>
      <w:r>
        <w:rPr>
          <w:sz w:val="20"/>
        </w:rPr>
        <w:t xml:space="preserve">, а в населенных пунктах - предварительно с </w:t>
      </w:r>
      <w:hyperlink w:history="0" w:anchor="P3471" w:tooltip="8.1.1">
        <w:r>
          <w:rPr>
            <w:sz w:val="20"/>
            <w:color w:val="0000ff"/>
          </w:rPr>
          <w:t xml:space="preserve">табличкой 8.1.1</w:t>
        </w:r>
      </w:hyperlink>
      <w:r>
        <w:rPr>
          <w:sz w:val="20"/>
        </w:rPr>
        <w:t xml:space="preserve"> на расстоянии от 50 до 100 м до основного знака </w:t>
      </w:r>
      <w:hyperlink w:history="0" w:anchor="P3697" w:tooltip="Примечание - Пунктиром выделены знаки, установка">
        <w:r>
          <w:rPr>
            <w:sz w:val="20"/>
            <w:color w:val="0000ff"/>
          </w:rPr>
          <w:t xml:space="preserve">(рисунок В.4б)</w:t>
        </w:r>
      </w:hyperlink>
      <w:r>
        <w:rPr>
          <w:sz w:val="20"/>
        </w:rPr>
        <w:t xml:space="preserve">.</w:t>
      </w:r>
    </w:p>
    <w:p>
      <w:pPr>
        <w:pStyle w:val="0"/>
        <w:spacing w:before="200" w:line-rule="auto"/>
        <w:ind w:firstLine="540"/>
        <w:jc w:val="both"/>
      </w:pPr>
      <w:r>
        <w:rPr>
          <w:sz w:val="20"/>
        </w:rPr>
        <w:t xml:space="preserve">5.3.4 </w:t>
      </w:r>
      <w:hyperlink w:history="0" w:anchor="P2847" w:tooltip="2.3.1">
        <w:r>
          <w:rPr>
            <w:sz w:val="20"/>
            <w:color w:val="0000ff"/>
          </w:rPr>
          <w:t xml:space="preserve">Знаки 2.3.1</w:t>
        </w:r>
      </w:hyperlink>
      <w:r>
        <w:rPr>
          <w:sz w:val="20"/>
        </w:rPr>
        <w:t xml:space="preserve"> "Пересечение с второстепенной дорогой", </w:t>
      </w:r>
      <w:hyperlink w:history="0" w:anchor="P2856" w:tooltip="2.3.2">
        <w:r>
          <w:rPr>
            <w:sz w:val="20"/>
            <w:color w:val="0000ff"/>
          </w:rPr>
          <w:t xml:space="preserve">2.3.2</w:t>
        </w:r>
      </w:hyperlink>
      <w:r>
        <w:rPr>
          <w:sz w:val="20"/>
        </w:rPr>
        <w:t xml:space="preserve"> - </w:t>
      </w:r>
      <w:hyperlink w:history="0" w:anchor="P2867" w:tooltip="2.3.7">
        <w:r>
          <w:rPr>
            <w:sz w:val="20"/>
            <w:color w:val="0000ff"/>
          </w:rPr>
          <w:t xml:space="preserve">2.3.7</w:t>
        </w:r>
      </w:hyperlink>
      <w:r>
        <w:rPr>
          <w:sz w:val="20"/>
        </w:rPr>
        <w:t xml:space="preserve"> "Примыкание второстепенной дороги" устанавливают вне населенных пунктов перед всеми перекрестками на дорогах, обозначенными </w:t>
      </w:r>
      <w:hyperlink w:history="0" w:anchor="P2845" w:tooltip="2.1">
        <w:r>
          <w:rPr>
            <w:sz w:val="20"/>
            <w:color w:val="0000ff"/>
          </w:rPr>
          <w:t xml:space="preserve">знаком 2.1</w:t>
        </w:r>
      </w:hyperlink>
      <w:r>
        <w:rPr>
          <w:sz w:val="20"/>
        </w:rPr>
        <w:t xml:space="preserve">. Знаки не устанавливают перед перекрестками со сложной планировкой и перед перекрестками, на которых главная дорога изменяет направление. </w:t>
      </w:r>
      <w:hyperlink w:history="0" w:anchor="P2858" w:tooltip="2.3.4">
        <w:r>
          <w:rPr>
            <w:sz w:val="20"/>
            <w:color w:val="0000ff"/>
          </w:rPr>
          <w:t xml:space="preserve">Знаки 2.3.4</w:t>
        </w:r>
      </w:hyperlink>
      <w:r>
        <w:rPr>
          <w:sz w:val="20"/>
        </w:rPr>
        <w:t xml:space="preserve"> - </w:t>
      </w:r>
      <w:hyperlink w:history="0" w:anchor="P2867" w:tooltip="2.3.7">
        <w:r>
          <w:rPr>
            <w:sz w:val="20"/>
            <w:color w:val="0000ff"/>
          </w:rPr>
          <w:t xml:space="preserve">2.3.7</w:t>
        </w:r>
      </w:hyperlink>
      <w:r>
        <w:rPr>
          <w:sz w:val="20"/>
        </w:rPr>
        <w:t xml:space="preserve"> должны быть установлены, если угол между осями главной и второстепенной дорог составляет менее 60°. </w:t>
      </w:r>
      <w:hyperlink w:history="0" w:anchor="P2847" w:tooltip="2.3.1">
        <w:r>
          <w:rPr>
            <w:sz w:val="20"/>
            <w:color w:val="0000ff"/>
          </w:rPr>
          <w:t xml:space="preserve">Знаки 2.3.1</w:t>
        </w:r>
      </w:hyperlink>
      <w:r>
        <w:rPr>
          <w:sz w:val="20"/>
        </w:rPr>
        <w:t xml:space="preserve"> - </w:t>
      </w:r>
      <w:hyperlink w:history="0" w:anchor="P2867" w:tooltip="2.3.7">
        <w:r>
          <w:rPr>
            <w:sz w:val="20"/>
            <w:color w:val="0000ff"/>
          </w:rPr>
          <w:t xml:space="preserve">2.3.7</w:t>
        </w:r>
      </w:hyperlink>
      <w:r>
        <w:rPr>
          <w:sz w:val="20"/>
        </w:rPr>
        <w:t xml:space="preserve"> устанавливают на расстоянии от 150 до 300 м до перекрестка.</w:t>
      </w:r>
    </w:p>
    <w:p>
      <w:pPr>
        <w:pStyle w:val="0"/>
        <w:spacing w:before="200" w:line-rule="auto"/>
        <w:ind w:firstLine="540"/>
        <w:jc w:val="both"/>
      </w:pPr>
      <w:r>
        <w:rPr>
          <w:sz w:val="20"/>
        </w:rPr>
        <w:t xml:space="preserve">Допускается </w:t>
      </w:r>
      <w:hyperlink w:history="0" w:anchor="P2847" w:tooltip="2.3.1">
        <w:r>
          <w:rPr>
            <w:sz w:val="20"/>
            <w:color w:val="0000ff"/>
          </w:rPr>
          <w:t xml:space="preserve">знаки 2.3.1</w:t>
        </w:r>
      </w:hyperlink>
      <w:r>
        <w:rPr>
          <w:sz w:val="20"/>
        </w:rPr>
        <w:t xml:space="preserve"> - </w:t>
      </w:r>
      <w:hyperlink w:history="0" w:anchor="P2867" w:tooltip="2.3.7">
        <w:r>
          <w:rPr>
            <w:sz w:val="20"/>
            <w:color w:val="0000ff"/>
          </w:rPr>
          <w:t xml:space="preserve">2.3.7</w:t>
        </w:r>
      </w:hyperlink>
      <w:r>
        <w:rPr>
          <w:sz w:val="20"/>
        </w:rPr>
        <w:t xml:space="preserve"> устанавливать на дорогах по </w:t>
      </w:r>
      <w:hyperlink w:history="0" r:id="rId96" w:tooltip="Ссылка на КонсультантПлюс">
        <w:r>
          <w:rPr>
            <w:sz w:val="20"/>
            <w:color w:val="0000ff"/>
          </w:rPr>
          <w:t xml:space="preserve">СП 34.13330</w:t>
        </w:r>
      </w:hyperlink>
      <w:r>
        <w:rPr>
          <w:sz w:val="20"/>
        </w:rPr>
        <w:t xml:space="preserve">, проходящих через населенные пункты, в этом случае знаки устанавливают на расстоянии от 50 до 100 м до перекрестка.</w:t>
      </w:r>
    </w:p>
    <w:p>
      <w:pPr>
        <w:pStyle w:val="0"/>
        <w:spacing w:before="200" w:line-rule="auto"/>
        <w:ind w:firstLine="540"/>
        <w:jc w:val="both"/>
      </w:pPr>
      <w:r>
        <w:rPr>
          <w:sz w:val="20"/>
        </w:rPr>
        <w:t xml:space="preserve">При необходимости допускается устанавливать </w:t>
      </w:r>
      <w:hyperlink w:history="0" w:anchor="P2847" w:tooltip="2.3.1">
        <w:r>
          <w:rPr>
            <w:sz w:val="20"/>
            <w:color w:val="0000ff"/>
          </w:rPr>
          <w:t xml:space="preserve">знаки 2.3.1</w:t>
        </w:r>
      </w:hyperlink>
      <w:r>
        <w:rPr>
          <w:sz w:val="20"/>
        </w:rPr>
        <w:t xml:space="preserve"> - </w:t>
      </w:r>
      <w:hyperlink w:history="0" w:anchor="P2867" w:tooltip="2.3.7">
        <w:r>
          <w:rPr>
            <w:sz w:val="20"/>
            <w:color w:val="0000ff"/>
          </w:rPr>
          <w:t xml:space="preserve">2.3.7</w:t>
        </w:r>
      </w:hyperlink>
      <w:r>
        <w:rPr>
          <w:sz w:val="20"/>
        </w:rPr>
        <w:t xml:space="preserve"> на ином расстоянии, указываемом в этом случае на </w:t>
      </w:r>
      <w:hyperlink w:history="0" w:anchor="P3471" w:tooltip="8.1.1">
        <w:r>
          <w:rPr>
            <w:sz w:val="20"/>
            <w:color w:val="0000ff"/>
          </w:rPr>
          <w:t xml:space="preserve">табличке 8.1.1</w:t>
        </w:r>
      </w:hyperlink>
      <w:r>
        <w:rPr>
          <w:sz w:val="20"/>
        </w:rPr>
        <w:t xml:space="preserve">.</w:t>
      </w:r>
    </w:p>
    <w:bookmarkStart w:id="469" w:name="P469"/>
    <w:bookmarkEnd w:id="469"/>
    <w:p>
      <w:pPr>
        <w:pStyle w:val="0"/>
        <w:spacing w:before="200" w:line-rule="auto"/>
        <w:ind w:firstLine="540"/>
        <w:jc w:val="both"/>
      </w:pPr>
      <w:r>
        <w:rPr>
          <w:sz w:val="20"/>
        </w:rPr>
        <w:t xml:space="preserve">5.3.5 </w:t>
      </w:r>
      <w:hyperlink w:history="0" w:anchor="P2847" w:tooltip="2.3.1">
        <w:r>
          <w:rPr>
            <w:sz w:val="20"/>
            <w:color w:val="0000ff"/>
          </w:rPr>
          <w:t xml:space="preserve">Знаки 2.3.1</w:t>
        </w:r>
      </w:hyperlink>
      <w:r>
        <w:rPr>
          <w:sz w:val="20"/>
        </w:rPr>
        <w:t xml:space="preserve"> - </w:t>
      </w:r>
      <w:hyperlink w:history="0" w:anchor="P2867" w:tooltip="2.3.7">
        <w:r>
          <w:rPr>
            <w:sz w:val="20"/>
            <w:color w:val="0000ff"/>
          </w:rPr>
          <w:t xml:space="preserve">2.3.7</w:t>
        </w:r>
      </w:hyperlink>
      <w:r>
        <w:rPr>
          <w:sz w:val="20"/>
        </w:rPr>
        <w:t xml:space="preserve"> совместно со </w:t>
      </w:r>
      <w:hyperlink w:history="0" w:anchor="P2868" w:tooltip="2.4">
        <w:r>
          <w:rPr>
            <w:sz w:val="20"/>
            <w:color w:val="0000ff"/>
          </w:rPr>
          <w:t xml:space="preserve">знаками 2.4</w:t>
        </w:r>
      </w:hyperlink>
      <w:r>
        <w:rPr>
          <w:sz w:val="20"/>
        </w:rPr>
        <w:t xml:space="preserve"> или </w:t>
      </w:r>
      <w:hyperlink w:history="0" w:anchor="P2869" w:tooltip="2.5">
        <w:r>
          <w:rPr>
            <w:sz w:val="20"/>
            <w:color w:val="0000ff"/>
          </w:rPr>
          <w:t xml:space="preserve">2.5</w:t>
        </w:r>
      </w:hyperlink>
      <w:r>
        <w:rPr>
          <w:sz w:val="20"/>
        </w:rPr>
        <w:t xml:space="preserve"> допускается применять для обозначения отдельных перекрестков вне населенных пунктов, на которых необходимо установить очередность проезда, отличную от очередности проезда перекрестка равнозначных дорог.</w:t>
      </w:r>
    </w:p>
    <w:p>
      <w:pPr>
        <w:pStyle w:val="0"/>
        <w:spacing w:before="200" w:line-rule="auto"/>
        <w:ind w:firstLine="540"/>
        <w:jc w:val="both"/>
      </w:pPr>
      <w:r>
        <w:rPr>
          <w:sz w:val="20"/>
        </w:rPr>
        <w:t xml:space="preserve">Допускается не устанавливать </w:t>
      </w:r>
      <w:hyperlink w:history="0" w:anchor="P2845" w:tooltip="2.1">
        <w:r>
          <w:rPr>
            <w:sz w:val="20"/>
            <w:color w:val="0000ff"/>
          </w:rPr>
          <w:t xml:space="preserve">знаки 2.1</w:t>
        </w:r>
      </w:hyperlink>
      <w:r>
        <w:rPr>
          <w:sz w:val="20"/>
        </w:rPr>
        <w:t xml:space="preserve">, </w:t>
      </w:r>
      <w:hyperlink w:history="0" w:anchor="P2847" w:tooltip="2.3.1">
        <w:r>
          <w:rPr>
            <w:sz w:val="20"/>
            <w:color w:val="0000ff"/>
          </w:rPr>
          <w:t xml:space="preserve">2.3.1</w:t>
        </w:r>
      </w:hyperlink>
      <w:r>
        <w:rPr>
          <w:sz w:val="20"/>
        </w:rPr>
        <w:t xml:space="preserve"> - </w:t>
      </w:r>
      <w:hyperlink w:history="0" w:anchor="P2867" w:tooltip="2.3.7">
        <w:r>
          <w:rPr>
            <w:sz w:val="20"/>
            <w:color w:val="0000ff"/>
          </w:rPr>
          <w:t xml:space="preserve">2.3.7</w:t>
        </w:r>
      </w:hyperlink>
      <w:r>
        <w:rPr>
          <w:sz w:val="20"/>
        </w:rPr>
        <w:t xml:space="preserve"> перед съездами пересечений дорог в разных уровнях, а также перед примыканиями к дороге с твердым покрытием дорог с грунтовым покрытием, перед примыканиями к дороге выездов с прилегающих территорий, если все перечисленные признаки примыкающих дорог могут однозначно распознаваться водителями транспортных средств, следующих по главной дороге в любое время суток.</w:t>
      </w:r>
    </w:p>
    <w:p>
      <w:pPr>
        <w:pStyle w:val="0"/>
        <w:spacing w:before="200" w:line-rule="auto"/>
        <w:ind w:firstLine="540"/>
        <w:jc w:val="both"/>
      </w:pPr>
      <w:r>
        <w:rPr>
          <w:sz w:val="20"/>
        </w:rPr>
        <w:t xml:space="preserve">5.3.6 </w:t>
      </w:r>
      <w:hyperlink w:history="0" w:anchor="P2868" w:tooltip="2.4">
        <w:r>
          <w:rPr>
            <w:sz w:val="20"/>
            <w:color w:val="0000ff"/>
          </w:rPr>
          <w:t xml:space="preserve">Знак 2.4</w:t>
        </w:r>
      </w:hyperlink>
      <w:r>
        <w:rPr>
          <w:sz w:val="20"/>
        </w:rPr>
        <w:t xml:space="preserve"> "Уступите дорогу" применяют для указания того, что водитель должен уступить дорогу транспортным средствам, движущимся по пересекаемой дороге, а при наличии </w:t>
      </w:r>
      <w:hyperlink w:history="0" w:anchor="P3613" w:tooltip="8.13">
        <w:r>
          <w:rPr>
            <w:sz w:val="20"/>
            <w:color w:val="0000ff"/>
          </w:rPr>
          <w:t xml:space="preserve">таблички 8.13</w:t>
        </w:r>
      </w:hyperlink>
      <w:r>
        <w:rPr>
          <w:sz w:val="20"/>
        </w:rPr>
        <w:t xml:space="preserve"> - транспортным средствам, движущимся по главной дороге.</w:t>
      </w:r>
    </w:p>
    <w:p>
      <w:pPr>
        <w:pStyle w:val="0"/>
        <w:spacing w:before="200" w:line-rule="auto"/>
        <w:ind w:firstLine="540"/>
        <w:jc w:val="both"/>
      </w:pPr>
      <w:r>
        <w:rPr>
          <w:sz w:val="20"/>
        </w:rPr>
        <w:t xml:space="preserve">Знак устанавливают непосредственно перед выездом на дорогу предпочтительно в начале кривой сопряжения, по которой </w:t>
      </w:r>
      <w:hyperlink w:history="0" w:anchor="P2845" w:tooltip="2.1">
        <w:r>
          <w:rPr>
            <w:sz w:val="20"/>
            <w:color w:val="0000ff"/>
          </w:rPr>
          <w:t xml:space="preserve">знаками 2.1</w:t>
        </w:r>
      </w:hyperlink>
      <w:r>
        <w:rPr>
          <w:sz w:val="20"/>
        </w:rPr>
        <w:t xml:space="preserve"> или </w:t>
      </w:r>
      <w:hyperlink w:history="0" w:anchor="P2847" w:tooltip="2.3.1">
        <w:r>
          <w:rPr>
            <w:sz w:val="20"/>
            <w:color w:val="0000ff"/>
          </w:rPr>
          <w:t xml:space="preserve">2.3.1</w:t>
        </w:r>
      </w:hyperlink>
      <w:r>
        <w:rPr>
          <w:sz w:val="20"/>
        </w:rPr>
        <w:t xml:space="preserve"> - </w:t>
      </w:r>
      <w:hyperlink w:history="0" w:anchor="P2867" w:tooltip="2.3.7">
        <w:r>
          <w:rPr>
            <w:sz w:val="20"/>
            <w:color w:val="0000ff"/>
          </w:rPr>
          <w:t xml:space="preserve">2.3.7</w:t>
        </w:r>
      </w:hyperlink>
      <w:r>
        <w:rPr>
          <w:sz w:val="20"/>
        </w:rPr>
        <w:t xml:space="preserve"> предоставлено преимущественное право проезда данного перекрестка, а также перед выездами на автомагистраль.</w:t>
      </w:r>
    </w:p>
    <w:p>
      <w:pPr>
        <w:pStyle w:val="0"/>
        <w:spacing w:before="200" w:line-rule="auto"/>
        <w:ind w:firstLine="540"/>
        <w:jc w:val="both"/>
      </w:pPr>
      <w:r>
        <w:rPr>
          <w:sz w:val="20"/>
        </w:rPr>
        <w:t xml:space="preserve">Перед перекрестками со сложной планировкой и перед перекрестками, на которых главная дорога изменяет направление, знак устанавливают с </w:t>
      </w:r>
      <w:hyperlink w:history="0" w:anchor="P3613" w:tooltip="8.13">
        <w:r>
          <w:rPr>
            <w:sz w:val="20"/>
            <w:color w:val="0000ff"/>
          </w:rPr>
          <w:t xml:space="preserve">табличкой 8.13</w:t>
        </w:r>
      </w:hyperlink>
      <w:r>
        <w:rPr>
          <w:sz w:val="20"/>
        </w:rPr>
        <w:t xml:space="preserve">.</w:t>
      </w:r>
    </w:p>
    <w:p>
      <w:pPr>
        <w:pStyle w:val="0"/>
        <w:spacing w:before="200" w:line-rule="auto"/>
        <w:ind w:firstLine="540"/>
        <w:jc w:val="both"/>
      </w:pPr>
      <w:r>
        <w:rPr>
          <w:sz w:val="20"/>
        </w:rPr>
        <w:t xml:space="preserve">Знак устанавливают перед выездами с грунтовых дорог на дорогу с твердым покрытием, а также в местах выезда на дорогу с прилегающих территорий, если признаки примыкающих дорог могут неоднозначно распознаваться водителями транспортных средств, выезжающих на главную дорогу в любое время суток. </w:t>
      </w:r>
      <w:hyperlink w:history="0" w:anchor="P2868" w:tooltip="2.4">
        <w:r>
          <w:rPr>
            <w:sz w:val="20"/>
            <w:color w:val="0000ff"/>
          </w:rPr>
          <w:t xml:space="preserve">Знак 2.4</w:t>
        </w:r>
      </w:hyperlink>
      <w:r>
        <w:rPr>
          <w:sz w:val="20"/>
        </w:rPr>
        <w:t xml:space="preserve"> в этом случае может быть установлен при отсутствии </w:t>
      </w:r>
      <w:hyperlink w:history="0" w:anchor="P2845" w:tooltip="2.1">
        <w:r>
          <w:rPr>
            <w:sz w:val="20"/>
            <w:color w:val="0000ff"/>
          </w:rPr>
          <w:t xml:space="preserve">знаков 2.1</w:t>
        </w:r>
      </w:hyperlink>
      <w:r>
        <w:rPr>
          <w:sz w:val="20"/>
        </w:rPr>
        <w:t xml:space="preserve"> или </w:t>
      </w:r>
      <w:hyperlink w:history="0" w:anchor="P2847" w:tooltip="2.3.1">
        <w:r>
          <w:rPr>
            <w:sz w:val="20"/>
            <w:color w:val="0000ff"/>
          </w:rPr>
          <w:t xml:space="preserve">2.3.1</w:t>
        </w:r>
      </w:hyperlink>
      <w:r>
        <w:rPr>
          <w:sz w:val="20"/>
        </w:rPr>
        <w:t xml:space="preserve"> - </w:t>
      </w:r>
      <w:hyperlink w:history="0" w:anchor="P2867" w:tooltip="2.3.7">
        <w:r>
          <w:rPr>
            <w:sz w:val="20"/>
            <w:color w:val="0000ff"/>
          </w:rPr>
          <w:t xml:space="preserve">2.3.7</w:t>
        </w:r>
      </w:hyperlink>
      <w:r>
        <w:rPr>
          <w:sz w:val="20"/>
        </w:rPr>
        <w:t xml:space="preserve"> на главной дороге по </w:t>
      </w:r>
      <w:hyperlink w:history="0" w:anchor="P469" w:tooltip="5.3.5 Знаки 2.3.1 - 2.3.7 совместно со знаками 2.4 или 2.5 допускается применять для обозначения отдельных перекрестков вне населенных пунктов, на которых необходимо установить очередность проезда, отличную от очередности проезда перекрестка равнозначных дорог.">
        <w:r>
          <w:rPr>
            <w:sz w:val="20"/>
            <w:color w:val="0000ff"/>
          </w:rPr>
          <w:t xml:space="preserve">5.3.5</w:t>
        </w:r>
      </w:hyperlink>
      <w:r>
        <w:rPr>
          <w:sz w:val="20"/>
        </w:rPr>
        <w:t xml:space="preserve">.</w:t>
      </w:r>
    </w:p>
    <w:p>
      <w:pPr>
        <w:pStyle w:val="0"/>
        <w:spacing w:before="200" w:line-rule="auto"/>
        <w:ind w:firstLine="540"/>
        <w:jc w:val="both"/>
      </w:pPr>
      <w:hyperlink w:history="0" w:anchor="P2868" w:tooltip="2.4">
        <w:r>
          <w:rPr>
            <w:sz w:val="20"/>
            <w:color w:val="0000ff"/>
          </w:rPr>
          <w:t xml:space="preserve">Знак 2.4</w:t>
        </w:r>
      </w:hyperlink>
      <w:r>
        <w:rPr>
          <w:sz w:val="20"/>
        </w:rPr>
        <w:t xml:space="preserve"> устанавливают предварительно с </w:t>
      </w:r>
      <w:hyperlink w:history="0" w:anchor="P3471" w:tooltip="8.1.1">
        <w:r>
          <w:rPr>
            <w:sz w:val="20"/>
            <w:color w:val="0000ff"/>
          </w:rPr>
          <w:t xml:space="preserve">табличкой 8.1.1</w:t>
        </w:r>
      </w:hyperlink>
      <w:r>
        <w:rPr>
          <w:sz w:val="20"/>
        </w:rPr>
        <w:t xml:space="preserve"> на дорогах вне населенных пунктов, за исключением грунтовых дорог, на расстоянии от 150 до 300 м до перекрестка, если перед перекрестком установлен </w:t>
      </w:r>
      <w:hyperlink w:history="0" w:anchor="P2868" w:tooltip="2.4">
        <w:r>
          <w:rPr>
            <w:sz w:val="20"/>
            <w:color w:val="0000ff"/>
          </w:rPr>
          <w:t xml:space="preserve">знак 2.4</w:t>
        </w:r>
      </w:hyperlink>
      <w:r>
        <w:rPr>
          <w:sz w:val="20"/>
        </w:rPr>
        <w:t xml:space="preserve">, или с </w:t>
      </w:r>
      <w:hyperlink w:history="0" w:anchor="P3472" w:tooltip="8.1.2">
        <w:r>
          <w:rPr>
            <w:sz w:val="20"/>
            <w:color w:val="0000ff"/>
          </w:rPr>
          <w:t xml:space="preserve">табличкой 8.1.2</w:t>
        </w:r>
      </w:hyperlink>
      <w:r>
        <w:rPr>
          <w:sz w:val="20"/>
        </w:rPr>
        <w:t xml:space="preserve">, если перед перекрестком установлен </w:t>
      </w:r>
      <w:hyperlink w:history="0" w:anchor="P2869" w:tooltip="2.5">
        <w:r>
          <w:rPr>
            <w:sz w:val="20"/>
            <w:color w:val="0000ff"/>
          </w:rPr>
          <w:t xml:space="preserve">знак 2.5</w:t>
        </w:r>
      </w:hyperlink>
      <w:r>
        <w:rPr>
          <w:sz w:val="20"/>
        </w:rPr>
        <w:t xml:space="preserve">.</w:t>
      </w:r>
    </w:p>
    <w:p>
      <w:pPr>
        <w:pStyle w:val="0"/>
        <w:spacing w:before="200" w:line-rule="auto"/>
        <w:ind w:firstLine="540"/>
        <w:jc w:val="both"/>
      </w:pPr>
      <w:r>
        <w:rPr>
          <w:sz w:val="20"/>
        </w:rPr>
        <w:t xml:space="preserve">При наличии полосы разгона в местах выезда на дорогу с преимущественным правом проезда перекрестков знак устанавливают перед началом этой полосы.</w:t>
      </w:r>
    </w:p>
    <w:p>
      <w:pPr>
        <w:pStyle w:val="0"/>
        <w:spacing w:before="200" w:line-rule="auto"/>
        <w:ind w:firstLine="540"/>
        <w:jc w:val="both"/>
      </w:pPr>
      <w:r>
        <w:rPr>
          <w:sz w:val="20"/>
        </w:rPr>
        <w:t xml:space="preserve">5.3.7 </w:t>
      </w:r>
      <w:hyperlink w:history="0" w:anchor="P2869" w:tooltip="2.5">
        <w:r>
          <w:rPr>
            <w:sz w:val="20"/>
            <w:color w:val="0000ff"/>
          </w:rPr>
          <w:t xml:space="preserve">Знак 2.5</w:t>
        </w:r>
      </w:hyperlink>
      <w:r>
        <w:rPr>
          <w:sz w:val="20"/>
        </w:rPr>
        <w:t xml:space="preserve"> "Движение без остановки запрещено" применяют для указания водителю остановиться и уступить дорогу транспортным средствам, движущимся по пересекаемой дороге, а при наличии </w:t>
      </w:r>
      <w:hyperlink w:history="0" w:anchor="P3613" w:tooltip="8.13">
        <w:r>
          <w:rPr>
            <w:sz w:val="20"/>
            <w:color w:val="0000ff"/>
          </w:rPr>
          <w:t xml:space="preserve">таблички 8.13</w:t>
        </w:r>
      </w:hyperlink>
      <w:r>
        <w:rPr>
          <w:sz w:val="20"/>
        </w:rPr>
        <w:t xml:space="preserve"> - транспортным средствам, движущимся по главной дороге.</w:t>
      </w:r>
    </w:p>
    <w:p>
      <w:pPr>
        <w:pStyle w:val="0"/>
        <w:spacing w:before="200" w:line-rule="auto"/>
        <w:ind w:firstLine="540"/>
        <w:jc w:val="both"/>
      </w:pPr>
      <w:hyperlink w:history="0" w:anchor="P2869" w:tooltip="2.5">
        <w:r>
          <w:rPr>
            <w:sz w:val="20"/>
            <w:color w:val="0000ff"/>
          </w:rPr>
          <w:t xml:space="preserve">Знак 2.5</w:t>
        </w:r>
      </w:hyperlink>
      <w:r>
        <w:rPr>
          <w:sz w:val="20"/>
        </w:rPr>
        <w:t xml:space="preserve"> устанавливают вместо </w:t>
      </w:r>
      <w:hyperlink w:history="0" w:anchor="P2868" w:tooltip="2.4">
        <w:r>
          <w:rPr>
            <w:sz w:val="20"/>
            <w:color w:val="0000ff"/>
          </w:rPr>
          <w:t xml:space="preserve">знака 2.4</w:t>
        </w:r>
      </w:hyperlink>
      <w:r>
        <w:rPr>
          <w:sz w:val="20"/>
        </w:rPr>
        <w:t xml:space="preserve">, если не обеспечено расстояние видимости транспортных средств, движущихся по пересекаемой дороге в пределах треугольников видимости по </w:t>
      </w:r>
      <w:hyperlink w:history="0" r:id="rId97" w:tooltip="Ссылка на КонсультантПлюс">
        <w:r>
          <w:rPr>
            <w:sz w:val="20"/>
            <w:color w:val="0000ff"/>
          </w:rPr>
          <w:t xml:space="preserve">СП 42.13330</w:t>
        </w:r>
      </w:hyperlink>
      <w:r>
        <w:rPr>
          <w:sz w:val="20"/>
        </w:rPr>
        <w:t xml:space="preserve">.</w:t>
      </w:r>
    </w:p>
    <w:p>
      <w:pPr>
        <w:pStyle w:val="0"/>
        <w:spacing w:before="200" w:line-rule="auto"/>
        <w:ind w:firstLine="540"/>
        <w:jc w:val="both"/>
      </w:pPr>
      <w:r>
        <w:rPr>
          <w:sz w:val="20"/>
        </w:rPr>
        <w:t xml:space="preserve">Знак устанавливают перед нерегулируемыми железнодорожными переездами (без дежурного, не оборудованными светофорами) совместно со </w:t>
      </w:r>
      <w:hyperlink w:history="0" w:anchor="P3356" w:tooltip="6.16">
        <w:r>
          <w:rPr>
            <w:sz w:val="20"/>
            <w:color w:val="0000ff"/>
          </w:rPr>
          <w:t xml:space="preserve">знаком 6.16</w:t>
        </w:r>
      </w:hyperlink>
      <w:r>
        <w:rPr>
          <w:sz w:val="20"/>
        </w:rPr>
        <w:t xml:space="preserve">, на расстоянии 10 м до ближнего рельса в случаях, если на удалении 50 м от ближайшего рельса расстояние видимости поезда менее значения, указанного в </w:t>
      </w:r>
      <w:hyperlink w:history="0" w:anchor="P483" w:tooltip="Таблица 6 - Минимальное расстояние видимости поезда из транспортного средства, обеспечивающее безопасность движения">
        <w:r>
          <w:rPr>
            <w:sz w:val="20"/>
            <w:color w:val="0000ff"/>
          </w:rPr>
          <w:t xml:space="preserve">таблице 6</w:t>
        </w:r>
      </w:hyperlink>
      <w:r>
        <w:rPr>
          <w:sz w:val="20"/>
        </w:rPr>
        <w:t xml:space="preserve">.</w:t>
      </w:r>
    </w:p>
    <w:p>
      <w:pPr>
        <w:pStyle w:val="0"/>
        <w:spacing w:before="200" w:line-rule="auto"/>
        <w:ind w:firstLine="540"/>
        <w:jc w:val="both"/>
      </w:pPr>
      <w:r>
        <w:rPr>
          <w:sz w:val="20"/>
        </w:rPr>
        <w:t xml:space="preserve">Временный </w:t>
      </w:r>
      <w:hyperlink w:history="0" w:anchor="P2869" w:tooltip="2.5">
        <w:r>
          <w:rPr>
            <w:sz w:val="20"/>
            <w:color w:val="0000ff"/>
          </w:rPr>
          <w:t xml:space="preserve">знак 2.5</w:t>
        </w:r>
      </w:hyperlink>
      <w:r>
        <w:rPr>
          <w:sz w:val="20"/>
        </w:rPr>
        <w:t xml:space="preserve"> допускается устанавливать перед переездами при проведении работ на переезде.</w:t>
      </w:r>
    </w:p>
    <w:p>
      <w:pPr>
        <w:pStyle w:val="0"/>
        <w:spacing w:before="200" w:line-rule="auto"/>
        <w:ind w:firstLine="540"/>
        <w:jc w:val="both"/>
      </w:pPr>
      <w:r>
        <w:rPr>
          <w:sz w:val="20"/>
        </w:rPr>
        <w:t xml:space="preserve">При установке </w:t>
      </w:r>
      <w:hyperlink w:history="0" w:anchor="P2869" w:tooltip="2.5">
        <w:r>
          <w:rPr>
            <w:sz w:val="20"/>
            <w:color w:val="0000ff"/>
          </w:rPr>
          <w:t xml:space="preserve">знака 2.5</w:t>
        </w:r>
      </w:hyperlink>
      <w:r>
        <w:rPr>
          <w:sz w:val="20"/>
        </w:rPr>
        <w:t xml:space="preserve"> перед железнодорожным переездом предварительный </w:t>
      </w:r>
      <w:hyperlink w:history="0" w:anchor="P2868" w:tooltip="2.4">
        <w:r>
          <w:rPr>
            <w:sz w:val="20"/>
            <w:color w:val="0000ff"/>
          </w:rPr>
          <w:t xml:space="preserve">знак 2.4</w:t>
        </w:r>
      </w:hyperlink>
      <w:r>
        <w:rPr>
          <w:sz w:val="20"/>
        </w:rPr>
        <w:t xml:space="preserve"> с </w:t>
      </w:r>
      <w:hyperlink w:history="0" w:anchor="P3472" w:tooltip="8.1.2">
        <w:r>
          <w:rPr>
            <w:sz w:val="20"/>
            <w:color w:val="0000ff"/>
          </w:rPr>
          <w:t xml:space="preserve">табличкой 8.1.2</w:t>
        </w:r>
      </w:hyperlink>
      <w:r>
        <w:rPr>
          <w:sz w:val="20"/>
        </w:rPr>
        <w:t xml:space="preserve"> не устанавливают.</w:t>
      </w:r>
    </w:p>
    <w:p>
      <w:pPr>
        <w:pStyle w:val="0"/>
        <w:jc w:val="both"/>
      </w:pPr>
      <w:r>
        <w:rPr>
          <w:sz w:val="20"/>
        </w:rPr>
      </w:r>
    </w:p>
    <w:bookmarkStart w:id="483" w:name="P483"/>
    <w:bookmarkEnd w:id="483"/>
    <w:p>
      <w:pPr>
        <w:pStyle w:val="2"/>
        <w:outlineLvl w:val="3"/>
        <w:jc w:val="both"/>
      </w:pPr>
      <w:r>
        <w:rPr>
          <w:sz w:val="20"/>
        </w:rPr>
        <w:t xml:space="preserve">Таблица 6 - Минимальное расстояние видимости поезда из транспортного средства, обеспечивающее безопасность движения</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442"/>
        <w:gridCol w:w="1122"/>
        <w:gridCol w:w="1122"/>
        <w:gridCol w:w="1122"/>
        <w:gridCol w:w="1122"/>
        <w:gridCol w:w="1125"/>
      </w:tblGrid>
      <w:tr>
        <w:tc>
          <w:tcPr>
            <w:tcW w:w="3442" w:type="dxa"/>
          </w:tcPr>
          <w:p>
            <w:pPr>
              <w:pStyle w:val="0"/>
              <w:jc w:val="center"/>
            </w:pPr>
            <w:r>
              <w:rPr>
                <w:sz w:val="20"/>
              </w:rPr>
              <w:t xml:space="preserve">Скорость движения поезда, км/ч</w:t>
            </w:r>
          </w:p>
        </w:tc>
        <w:tc>
          <w:tcPr>
            <w:tcW w:w="1122" w:type="dxa"/>
          </w:tcPr>
          <w:p>
            <w:pPr>
              <w:pStyle w:val="0"/>
              <w:jc w:val="center"/>
            </w:pPr>
            <w:r>
              <w:rPr>
                <w:sz w:val="20"/>
              </w:rPr>
              <w:t xml:space="preserve">121 - 140</w:t>
            </w:r>
          </w:p>
        </w:tc>
        <w:tc>
          <w:tcPr>
            <w:tcW w:w="1122" w:type="dxa"/>
          </w:tcPr>
          <w:p>
            <w:pPr>
              <w:pStyle w:val="0"/>
              <w:jc w:val="center"/>
            </w:pPr>
            <w:r>
              <w:rPr>
                <w:sz w:val="20"/>
              </w:rPr>
              <w:t xml:space="preserve">81 - 120</w:t>
            </w:r>
          </w:p>
        </w:tc>
        <w:tc>
          <w:tcPr>
            <w:tcW w:w="1122" w:type="dxa"/>
          </w:tcPr>
          <w:p>
            <w:pPr>
              <w:pStyle w:val="0"/>
              <w:jc w:val="center"/>
            </w:pPr>
            <w:r>
              <w:rPr>
                <w:sz w:val="20"/>
              </w:rPr>
              <w:t xml:space="preserve">41 - 80</w:t>
            </w:r>
          </w:p>
        </w:tc>
        <w:tc>
          <w:tcPr>
            <w:tcW w:w="1122" w:type="dxa"/>
          </w:tcPr>
          <w:p>
            <w:pPr>
              <w:pStyle w:val="0"/>
              <w:jc w:val="center"/>
            </w:pPr>
            <w:r>
              <w:rPr>
                <w:sz w:val="20"/>
              </w:rPr>
              <w:t xml:space="preserve">26 - 40</w:t>
            </w:r>
          </w:p>
        </w:tc>
        <w:tc>
          <w:tcPr>
            <w:tcW w:w="1125" w:type="dxa"/>
          </w:tcPr>
          <w:p>
            <w:pPr>
              <w:pStyle w:val="0"/>
              <w:jc w:val="center"/>
            </w:pPr>
            <w:r>
              <w:rPr>
                <w:sz w:val="20"/>
              </w:rPr>
              <w:t xml:space="preserve">25 и менее</w:t>
            </w:r>
          </w:p>
        </w:tc>
      </w:tr>
      <w:tr>
        <w:tc>
          <w:tcPr>
            <w:tcW w:w="3442" w:type="dxa"/>
            <w:vAlign w:val="center"/>
          </w:tcPr>
          <w:p>
            <w:pPr>
              <w:pStyle w:val="0"/>
              <w:jc w:val="both"/>
            </w:pPr>
            <w:r>
              <w:rPr>
                <w:sz w:val="20"/>
              </w:rPr>
              <w:t xml:space="preserve">Расстояние видимости, м, не менее</w:t>
            </w:r>
          </w:p>
        </w:tc>
        <w:tc>
          <w:tcPr>
            <w:tcW w:w="1122" w:type="dxa"/>
            <w:vAlign w:val="center"/>
          </w:tcPr>
          <w:p>
            <w:pPr>
              <w:pStyle w:val="0"/>
              <w:jc w:val="center"/>
            </w:pPr>
            <w:r>
              <w:rPr>
                <w:sz w:val="20"/>
              </w:rPr>
              <w:t xml:space="preserve">500</w:t>
            </w:r>
          </w:p>
        </w:tc>
        <w:tc>
          <w:tcPr>
            <w:tcW w:w="1122" w:type="dxa"/>
            <w:vAlign w:val="center"/>
          </w:tcPr>
          <w:p>
            <w:pPr>
              <w:pStyle w:val="0"/>
              <w:jc w:val="center"/>
            </w:pPr>
            <w:r>
              <w:rPr>
                <w:sz w:val="20"/>
              </w:rPr>
              <w:t xml:space="preserve">400</w:t>
            </w:r>
          </w:p>
        </w:tc>
        <w:tc>
          <w:tcPr>
            <w:tcW w:w="1122" w:type="dxa"/>
            <w:vAlign w:val="center"/>
          </w:tcPr>
          <w:p>
            <w:pPr>
              <w:pStyle w:val="0"/>
              <w:jc w:val="center"/>
            </w:pPr>
            <w:r>
              <w:rPr>
                <w:sz w:val="20"/>
              </w:rPr>
              <w:t xml:space="preserve">250</w:t>
            </w:r>
          </w:p>
        </w:tc>
        <w:tc>
          <w:tcPr>
            <w:tcW w:w="1122" w:type="dxa"/>
            <w:vAlign w:val="center"/>
          </w:tcPr>
          <w:p>
            <w:pPr>
              <w:pStyle w:val="0"/>
              <w:jc w:val="center"/>
            </w:pPr>
            <w:r>
              <w:rPr>
                <w:sz w:val="20"/>
              </w:rPr>
              <w:t xml:space="preserve">150</w:t>
            </w:r>
          </w:p>
        </w:tc>
        <w:tc>
          <w:tcPr>
            <w:tcW w:w="1125" w:type="dxa"/>
            <w:vAlign w:val="center"/>
          </w:tcPr>
          <w:p>
            <w:pPr>
              <w:pStyle w:val="0"/>
              <w:jc w:val="center"/>
            </w:pPr>
            <w:r>
              <w:rPr>
                <w:sz w:val="20"/>
              </w:rPr>
              <w:t xml:space="preserve">100</w:t>
            </w:r>
          </w:p>
        </w:tc>
      </w:tr>
      <w:tr>
        <w:tc>
          <w:tcPr>
            <w:gridSpan w:val="6"/>
            <w:tcW w:w="9055" w:type="dxa"/>
          </w:tcPr>
          <w:p>
            <w:pPr>
              <w:pStyle w:val="0"/>
              <w:ind w:firstLine="283"/>
              <w:jc w:val="both"/>
            </w:pPr>
            <w:r>
              <w:rPr>
                <w:sz w:val="20"/>
              </w:rPr>
              <w:t xml:space="preserve">Примечания</w:t>
            </w:r>
          </w:p>
          <w:p>
            <w:pPr>
              <w:pStyle w:val="0"/>
              <w:ind w:firstLine="283"/>
              <w:jc w:val="both"/>
            </w:pPr>
            <w:r>
              <w:rPr>
                <w:sz w:val="20"/>
              </w:rPr>
              <w:t xml:space="preserve">1 За скорость движения принимают максимальную скорость поезда, установленную на подходах к переезду.</w:t>
            </w:r>
          </w:p>
          <w:p>
            <w:pPr>
              <w:pStyle w:val="0"/>
              <w:ind w:firstLine="283"/>
              <w:jc w:val="both"/>
            </w:pPr>
            <w:r>
              <w:rPr>
                <w:sz w:val="20"/>
              </w:rPr>
              <w:t xml:space="preserve">2 При проектировании вновь строящихся и реконструируемых дорог на переездах водителю автомобиля, находящемуся на расстоянии для остановки перед переездом не менее указанного в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таблице 4</w:t>
              </w:r>
            </w:hyperlink>
            <w:r>
              <w:rPr>
                <w:sz w:val="20"/>
              </w:rPr>
              <w:t xml:space="preserve">, должна быть обеспечена видимость приближающегося к переезду поезда, который находится на расстоянии не менее 400 м от переезда.</w:t>
            </w:r>
          </w:p>
        </w:tc>
      </w:tr>
    </w:tbl>
    <w:p>
      <w:pPr>
        <w:pStyle w:val="0"/>
        <w:jc w:val="both"/>
      </w:pPr>
      <w:r>
        <w:rPr>
          <w:sz w:val="20"/>
        </w:rPr>
      </w:r>
    </w:p>
    <w:p>
      <w:pPr>
        <w:pStyle w:val="0"/>
        <w:ind w:firstLine="540"/>
        <w:jc w:val="both"/>
      </w:pPr>
      <w:r>
        <w:rPr>
          <w:sz w:val="20"/>
        </w:rPr>
        <w:t xml:space="preserve">5.3.8 На регулируемых перекрестках </w:t>
      </w:r>
      <w:hyperlink w:history="0" w:anchor="P2845" w:tooltip="2.1">
        <w:r>
          <w:rPr>
            <w:sz w:val="20"/>
            <w:color w:val="0000ff"/>
          </w:rPr>
          <w:t xml:space="preserve">знаки 2.1</w:t>
        </w:r>
      </w:hyperlink>
      <w:r>
        <w:rPr>
          <w:sz w:val="20"/>
        </w:rPr>
        <w:t xml:space="preserve">, </w:t>
      </w:r>
      <w:hyperlink w:history="0" w:anchor="P2846" w:tooltip="2.2">
        <w:r>
          <w:rPr>
            <w:sz w:val="20"/>
            <w:color w:val="0000ff"/>
          </w:rPr>
          <w:t xml:space="preserve">2.2</w:t>
        </w:r>
      </w:hyperlink>
      <w:r>
        <w:rPr>
          <w:sz w:val="20"/>
        </w:rPr>
        <w:t xml:space="preserve">, </w:t>
      </w:r>
      <w:hyperlink w:history="0" w:anchor="P2868" w:tooltip="2.4">
        <w:r>
          <w:rPr>
            <w:sz w:val="20"/>
            <w:color w:val="0000ff"/>
          </w:rPr>
          <w:t xml:space="preserve">2.4</w:t>
        </w:r>
      </w:hyperlink>
      <w:r>
        <w:rPr>
          <w:sz w:val="20"/>
        </w:rPr>
        <w:t xml:space="preserve">, </w:t>
      </w:r>
      <w:hyperlink w:history="0" w:anchor="P2869" w:tooltip="2.5">
        <w:r>
          <w:rPr>
            <w:sz w:val="20"/>
            <w:color w:val="0000ff"/>
          </w:rPr>
          <w:t xml:space="preserve">2.5</w:t>
        </w:r>
      </w:hyperlink>
      <w:r>
        <w:rPr>
          <w:sz w:val="20"/>
        </w:rPr>
        <w:t xml:space="preserve"> следует размещать предпочтительно на опоре основного светофора.</w:t>
      </w:r>
    </w:p>
    <w:p>
      <w:pPr>
        <w:pStyle w:val="0"/>
        <w:spacing w:before="200" w:line-rule="auto"/>
        <w:ind w:firstLine="540"/>
        <w:jc w:val="both"/>
      </w:pPr>
      <w:hyperlink w:history="0" w:anchor="P2868" w:tooltip="2.4">
        <w:r>
          <w:rPr>
            <w:sz w:val="20"/>
            <w:color w:val="0000ff"/>
          </w:rPr>
          <w:t xml:space="preserve">Знаки 2.4</w:t>
        </w:r>
      </w:hyperlink>
      <w:r>
        <w:rPr>
          <w:sz w:val="20"/>
        </w:rPr>
        <w:t xml:space="preserve"> и </w:t>
      </w:r>
      <w:hyperlink w:history="0" w:anchor="P2869" w:tooltip="2.5">
        <w:r>
          <w:rPr>
            <w:sz w:val="20"/>
            <w:color w:val="0000ff"/>
          </w:rPr>
          <w:t xml:space="preserve">2.5</w:t>
        </w:r>
      </w:hyperlink>
      <w:r>
        <w:rPr>
          <w:sz w:val="20"/>
        </w:rPr>
        <w:t xml:space="preserve"> следует дублировать в соответствии с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bookmarkStart w:id="503" w:name="P503"/>
    <w:bookmarkEnd w:id="503"/>
    <w:p>
      <w:pPr>
        <w:pStyle w:val="0"/>
        <w:spacing w:before="200" w:line-rule="auto"/>
        <w:ind w:firstLine="540"/>
        <w:jc w:val="both"/>
      </w:pPr>
      <w:r>
        <w:rPr>
          <w:sz w:val="20"/>
        </w:rPr>
        <w:t xml:space="preserve">5.3.9 </w:t>
      </w:r>
      <w:hyperlink w:history="0" w:anchor="P2876" w:tooltip="2.6">
        <w:r>
          <w:rPr>
            <w:sz w:val="20"/>
            <w:color w:val="0000ff"/>
          </w:rPr>
          <w:t xml:space="preserve">Знаки 2.6</w:t>
        </w:r>
      </w:hyperlink>
      <w:r>
        <w:rPr>
          <w:sz w:val="20"/>
        </w:rPr>
        <w:t xml:space="preserve"> "Преимущество встречного движения" и </w:t>
      </w:r>
      <w:hyperlink w:history="0" w:anchor="P2877" w:tooltip="2.7">
        <w:r>
          <w:rPr>
            <w:sz w:val="20"/>
            <w:color w:val="0000ff"/>
          </w:rPr>
          <w:t xml:space="preserve">2.7</w:t>
        </w:r>
      </w:hyperlink>
      <w:r>
        <w:rPr>
          <w:sz w:val="20"/>
        </w:rPr>
        <w:t xml:space="preserve"> "Преимущество перед встречным движением" применяют для организации движения в местах, где невозможен или опасен встречный разъезд транспортных средств (узкие участки дорог, мостовые сооружения, тоннели и т.п.), при интенсивности движения, обеспечивающей саморегулирование встречного разъезда, и видимости всего участка и противоположного въезда на него с каждого конца узкого участка дороги.</w:t>
      </w:r>
    </w:p>
    <w:p>
      <w:pPr>
        <w:pStyle w:val="0"/>
        <w:spacing w:before="200" w:line-rule="auto"/>
        <w:ind w:firstLine="540"/>
        <w:jc w:val="both"/>
      </w:pPr>
      <w:r>
        <w:rPr>
          <w:sz w:val="20"/>
        </w:rPr>
        <w:t xml:space="preserve">Знаки устанавливают перед мостовыми сооружениями, по которым осуществляется двустороннее движение при ширине проезжей части менее 6 м.</w:t>
      </w:r>
    </w:p>
    <w:p>
      <w:pPr>
        <w:pStyle w:val="0"/>
        <w:spacing w:before="200" w:line-rule="auto"/>
        <w:ind w:firstLine="540"/>
        <w:jc w:val="both"/>
      </w:pPr>
      <w:r>
        <w:rPr>
          <w:sz w:val="20"/>
        </w:rPr>
        <w:t xml:space="preserve">На участках дорог с продольным уклоном, обозначенных </w:t>
      </w:r>
      <w:hyperlink w:history="0" w:anchor="P2755" w:tooltip="1.13">
        <w:r>
          <w:rPr>
            <w:sz w:val="20"/>
            <w:color w:val="0000ff"/>
          </w:rPr>
          <w:t xml:space="preserve">знаками 1.13</w:t>
        </w:r>
      </w:hyperlink>
      <w:r>
        <w:rPr>
          <w:sz w:val="20"/>
        </w:rPr>
        <w:t xml:space="preserve"> и </w:t>
      </w:r>
      <w:hyperlink w:history="0" w:anchor="P2756" w:tooltip="1.14">
        <w:r>
          <w:rPr>
            <w:sz w:val="20"/>
            <w:color w:val="0000ff"/>
          </w:rPr>
          <w:t xml:space="preserve">1.14</w:t>
        </w:r>
      </w:hyperlink>
      <w:r>
        <w:rPr>
          <w:sz w:val="20"/>
        </w:rPr>
        <w:t xml:space="preserve">, преимущество предоставляется транспортным средствам, которые движутся на подъем.</w:t>
      </w:r>
    </w:p>
    <w:p>
      <w:pPr>
        <w:pStyle w:val="0"/>
        <w:spacing w:before="200" w:line-rule="auto"/>
        <w:ind w:firstLine="540"/>
        <w:jc w:val="both"/>
      </w:pPr>
      <w:r>
        <w:rPr>
          <w:sz w:val="20"/>
        </w:rPr>
        <w:t xml:space="preserve">Знаки устанавливают непосредственно перед узким участком дороги с его противоположных концов, при этом </w:t>
      </w:r>
      <w:hyperlink w:history="0" w:anchor="P2876" w:tooltip="2.6">
        <w:r>
          <w:rPr>
            <w:sz w:val="20"/>
            <w:color w:val="0000ff"/>
          </w:rPr>
          <w:t xml:space="preserve">знак 2.6</w:t>
        </w:r>
      </w:hyperlink>
      <w:r>
        <w:rPr>
          <w:sz w:val="20"/>
        </w:rPr>
        <w:t xml:space="preserve"> с </w:t>
      </w:r>
      <w:hyperlink w:history="0" w:anchor="P3471" w:tooltip="8.1.1">
        <w:r>
          <w:rPr>
            <w:sz w:val="20"/>
            <w:color w:val="0000ff"/>
          </w:rPr>
          <w:t xml:space="preserve">табличкой 8.1.1</w:t>
        </w:r>
      </w:hyperlink>
      <w:r>
        <w:rPr>
          <w:sz w:val="20"/>
        </w:rPr>
        <w:t xml:space="preserve"> размещают и предварительно на одной опоре с одним из </w:t>
      </w:r>
      <w:hyperlink w:history="0" w:anchor="P2779" w:tooltip="1.20.1">
        <w:r>
          <w:rPr>
            <w:sz w:val="20"/>
            <w:color w:val="0000ff"/>
          </w:rPr>
          <w:t xml:space="preserve">знаков 1.20.1</w:t>
        </w:r>
      </w:hyperlink>
      <w:r>
        <w:rPr>
          <w:sz w:val="20"/>
        </w:rPr>
        <w:t xml:space="preserve"> - </w:t>
      </w:r>
      <w:hyperlink w:history="0" w:anchor="P2781" w:tooltip="1.20.3">
        <w:r>
          <w:rPr>
            <w:sz w:val="20"/>
            <w:color w:val="0000ff"/>
          </w:rPr>
          <w:t xml:space="preserve">1.20.3</w:t>
        </w:r>
      </w:hyperlink>
      <w:r>
        <w:rPr>
          <w:sz w:val="20"/>
        </w:rPr>
        <w:t xml:space="preserve">.</w:t>
      </w:r>
    </w:p>
    <w:p>
      <w:pPr>
        <w:pStyle w:val="0"/>
        <w:jc w:val="both"/>
      </w:pPr>
      <w:r>
        <w:rPr>
          <w:sz w:val="20"/>
        </w:rPr>
      </w:r>
    </w:p>
    <w:p>
      <w:pPr>
        <w:pStyle w:val="2"/>
        <w:outlineLvl w:val="2"/>
        <w:ind w:firstLine="540"/>
        <w:jc w:val="both"/>
      </w:pPr>
      <w:r>
        <w:rPr>
          <w:sz w:val="20"/>
        </w:rPr>
        <w:t xml:space="preserve">5.4 Запрещающие знаки</w:t>
      </w:r>
    </w:p>
    <w:p>
      <w:pPr>
        <w:pStyle w:val="0"/>
        <w:spacing w:before="200" w:line-rule="auto"/>
        <w:ind w:firstLine="540"/>
        <w:jc w:val="both"/>
      </w:pPr>
      <w:r>
        <w:rPr>
          <w:sz w:val="20"/>
        </w:rPr>
        <w:t xml:space="preserve">5.4.1 Запрещающие знаки применяют для введения ограничений движения или их отмены и устанавливают по </w:t>
      </w:r>
      <w:hyperlink w:history="0" w:anchor="P208" w:tooltip="5.1.9 Знаки устанавливают непосредственно перед перекрестком, пересечением проезжих частей, местом разворота, объектом сервиса и т.д., а при необходимости - на расстоянии не более 25 м в населенных пунктах и 50 м - вне населенных пунктов перед ними, кроме случаев, оговоренных настоящим стандартом.">
        <w:r>
          <w:rPr>
            <w:sz w:val="20"/>
            <w:color w:val="0000ff"/>
          </w:rPr>
          <w:t xml:space="preserve">5.1.9</w:t>
        </w:r>
      </w:hyperlink>
      <w:r>
        <w:rPr>
          <w:sz w:val="20"/>
        </w:rPr>
        <w:t xml:space="preserve">.</w:t>
      </w:r>
    </w:p>
    <w:p>
      <w:pPr>
        <w:pStyle w:val="0"/>
        <w:spacing w:before="200" w:line-rule="auto"/>
        <w:ind w:firstLine="540"/>
        <w:jc w:val="both"/>
      </w:pPr>
      <w:r>
        <w:rPr>
          <w:sz w:val="20"/>
        </w:rPr>
        <w:t xml:space="preserve">5.4.2 </w:t>
      </w:r>
      <w:hyperlink w:history="0" w:anchor="P2887" w:tooltip="3.1">
        <w:r>
          <w:rPr>
            <w:sz w:val="20"/>
            <w:color w:val="0000ff"/>
          </w:rPr>
          <w:t xml:space="preserve">Знак 3.1</w:t>
        </w:r>
      </w:hyperlink>
      <w:r>
        <w:rPr>
          <w:sz w:val="20"/>
        </w:rPr>
        <w:t xml:space="preserve"> "Въезд запрещен" &lt;*&gt; устанавливают:</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действие запрещающих знаков - по </w:t>
      </w:r>
      <w:hyperlink w:history="0" r:id="rId98"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jc w:val="both"/>
      </w:pPr>
      <w:r>
        <w:rPr>
          <w:sz w:val="20"/>
        </w:rPr>
      </w:r>
    </w:p>
    <w:p>
      <w:pPr>
        <w:pStyle w:val="0"/>
        <w:ind w:firstLine="540"/>
        <w:jc w:val="both"/>
      </w:pPr>
      <w:r>
        <w:rPr>
          <w:sz w:val="20"/>
        </w:rPr>
        <w:t xml:space="preserve">- на участках дорог или проезжих частей с односторонним движением для запрещения движения транспортных средств во встречном направлении, в том числе после всех боковых выездов. Допускается не устанавливать знак у выездов с прилегающих территорий, въезд на которые осуществляется только с данных участков с односторонним движением;</w:t>
      </w:r>
    </w:p>
    <w:p>
      <w:pPr>
        <w:pStyle w:val="0"/>
        <w:spacing w:before="200" w:line-rule="auto"/>
        <w:ind w:firstLine="540"/>
        <w:jc w:val="both"/>
      </w:pPr>
      <w:r>
        <w:rPr>
          <w:sz w:val="20"/>
        </w:rPr>
        <w:t xml:space="preserve">- на дорогах с несколькими проезжими частями, отделенными друг от друга бульваром или разделительной полосой, знак устанавливают для каждой проезжей части с односторонним движением;</w:t>
      </w:r>
    </w:p>
    <w:p>
      <w:pPr>
        <w:pStyle w:val="0"/>
        <w:spacing w:before="200" w:line-rule="auto"/>
        <w:ind w:firstLine="540"/>
        <w:jc w:val="both"/>
      </w:pPr>
      <w:r>
        <w:rPr>
          <w:sz w:val="20"/>
        </w:rPr>
        <w:t xml:space="preserve">- на дорогах, обозначенных </w:t>
      </w:r>
      <w:hyperlink w:history="0" w:anchor="P3120" w:tooltip="5.11.1">
        <w:r>
          <w:rPr>
            <w:sz w:val="20"/>
            <w:color w:val="0000ff"/>
          </w:rPr>
          <w:t xml:space="preserve">знаком 5.11.1</w:t>
        </w:r>
      </w:hyperlink>
      <w:r>
        <w:rPr>
          <w:sz w:val="20"/>
        </w:rPr>
        <w:t xml:space="preserve"> и </w:t>
      </w:r>
      <w:hyperlink w:history="0" w:anchor="P3121" w:tooltip="5.11.2">
        <w:r>
          <w:rPr>
            <w:sz w:val="20"/>
            <w:color w:val="0000ff"/>
          </w:rPr>
          <w:t xml:space="preserve">5.11.2</w:t>
        </w:r>
      </w:hyperlink>
      <w:r>
        <w:rPr>
          <w:sz w:val="20"/>
        </w:rPr>
        <w:t xml:space="preserve">, для предотвращения въезда транспортных средств навстречу общему потоку, а с </w:t>
      </w:r>
      <w:hyperlink w:history="0" w:anchor="P3614" w:tooltip="8.14">
        <w:r>
          <w:rPr>
            <w:sz w:val="20"/>
            <w:color w:val="0000ff"/>
          </w:rPr>
          <w:t xml:space="preserve">табличкой 8.14</w:t>
        </w:r>
      </w:hyperlink>
      <w:r>
        <w:rPr>
          <w:sz w:val="20"/>
        </w:rPr>
        <w:t xml:space="preserve"> - на полосу, выделенную для маршрутных транспортных средств (для предотвращения выезда транспортных средств, движение которых разрешено по </w:t>
      </w:r>
      <w:hyperlink w:history="0" r:id="rId99"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или велосипедистов;</w:t>
      </w:r>
    </w:p>
    <w:p>
      <w:pPr>
        <w:pStyle w:val="0"/>
        <w:spacing w:before="200" w:line-rule="auto"/>
        <w:ind w:firstLine="540"/>
        <w:jc w:val="both"/>
      </w:pPr>
      <w:r>
        <w:rPr>
          <w:sz w:val="20"/>
        </w:rPr>
        <w:t xml:space="preserve">- для организации раздельных въезда и выезда на площадках для стоянки транспортных средств, площадках отдыха, автозаправочных станциях и т.п.;</w:t>
      </w:r>
    </w:p>
    <w:p>
      <w:pPr>
        <w:pStyle w:val="0"/>
        <w:spacing w:before="200" w:line-rule="auto"/>
        <w:ind w:firstLine="540"/>
        <w:jc w:val="both"/>
      </w:pPr>
      <w:r>
        <w:rPr>
          <w:sz w:val="20"/>
        </w:rPr>
        <w:t xml:space="preserve">- для запрещения въезда на отдельную полосу движения или отдельный участок дороги, в том числе трамвайные пути.</w:t>
      </w:r>
    </w:p>
    <w:p>
      <w:pPr>
        <w:pStyle w:val="0"/>
        <w:spacing w:before="200" w:line-rule="auto"/>
        <w:ind w:firstLine="540"/>
        <w:jc w:val="both"/>
      </w:pPr>
      <w:r>
        <w:rPr>
          <w:sz w:val="20"/>
        </w:rPr>
        <w:t xml:space="preserve">Знак, запрещающий въезд на отдельную полосу или трамвайные пути, устанавливают с </w:t>
      </w:r>
      <w:hyperlink w:history="0" w:anchor="P3614" w:tooltip="8.14">
        <w:r>
          <w:rPr>
            <w:sz w:val="20"/>
            <w:color w:val="0000ff"/>
          </w:rPr>
          <w:t xml:space="preserve">табличкой 8.14</w:t>
        </w:r>
      </w:hyperlink>
      <w:r>
        <w:rPr>
          <w:sz w:val="20"/>
        </w:rPr>
        <w:t xml:space="preserve">. Знак, запрещающий въезд на отдельный участок дороги грузовых автомобилей, в том числе и с прицепом, с разрешенной максимальной массой более 3,5 т, применяется с </w:t>
      </w:r>
      <w:hyperlink w:history="0" w:anchor="P3503" w:tooltip="8.4.1">
        <w:r>
          <w:rPr>
            <w:sz w:val="20"/>
            <w:color w:val="0000ff"/>
          </w:rPr>
          <w:t xml:space="preserve">табличкой 8.4.1</w:t>
        </w:r>
      </w:hyperlink>
      <w:r>
        <w:rPr>
          <w:sz w:val="20"/>
        </w:rPr>
        <w:t xml:space="preserve">.</w:t>
      </w:r>
    </w:p>
    <w:p>
      <w:pPr>
        <w:pStyle w:val="0"/>
        <w:spacing w:before="200" w:line-rule="auto"/>
        <w:ind w:firstLine="540"/>
        <w:jc w:val="both"/>
      </w:pPr>
      <w:r>
        <w:rPr>
          <w:sz w:val="20"/>
        </w:rPr>
        <w:t xml:space="preserve">Знак на однополосных съездах пересечений в разных уровнях, по которым осуществляется одностороннее движение, допускается располагать слева.</w:t>
      </w:r>
    </w:p>
    <w:p>
      <w:pPr>
        <w:pStyle w:val="0"/>
        <w:spacing w:before="200" w:line-rule="auto"/>
        <w:ind w:firstLine="540"/>
        <w:jc w:val="both"/>
      </w:pPr>
      <w:r>
        <w:rPr>
          <w:sz w:val="20"/>
        </w:rPr>
        <w:t xml:space="preserve">Если основной знак устанавливают на участке дороги между перекрестками, в начале участка размещают предварительный </w:t>
      </w:r>
      <w:hyperlink w:history="0" w:anchor="P2887" w:tooltip="3.1">
        <w:r>
          <w:rPr>
            <w:sz w:val="20"/>
            <w:color w:val="0000ff"/>
          </w:rPr>
          <w:t xml:space="preserve">знак 3.1</w:t>
        </w:r>
      </w:hyperlink>
      <w:r>
        <w:rPr>
          <w:sz w:val="20"/>
        </w:rPr>
        <w:t xml:space="preserve"> с </w:t>
      </w:r>
      <w:hyperlink w:history="0" w:anchor="P3471" w:tooltip="8.1.1">
        <w:r>
          <w:rPr>
            <w:sz w:val="20"/>
            <w:color w:val="0000ff"/>
          </w:rPr>
          <w:t xml:space="preserve">табличкой 8.1.1</w:t>
        </w:r>
      </w:hyperlink>
      <w:r>
        <w:rPr>
          <w:sz w:val="20"/>
        </w:rPr>
        <w:t xml:space="preserve">.</w:t>
      </w:r>
    </w:p>
    <w:p>
      <w:pPr>
        <w:pStyle w:val="0"/>
        <w:spacing w:before="200" w:line-rule="auto"/>
        <w:ind w:firstLine="540"/>
        <w:jc w:val="both"/>
      </w:pPr>
      <w:r>
        <w:rPr>
          <w:sz w:val="20"/>
        </w:rPr>
        <w:t xml:space="preserve">С другими табличками </w:t>
      </w:r>
      <w:hyperlink w:history="0" w:anchor="P2887" w:tooltip="3.1">
        <w:r>
          <w:rPr>
            <w:sz w:val="20"/>
            <w:color w:val="0000ff"/>
          </w:rPr>
          <w:t xml:space="preserve">знак 3.1</w:t>
        </w:r>
      </w:hyperlink>
      <w:r>
        <w:rPr>
          <w:sz w:val="20"/>
        </w:rPr>
        <w:t xml:space="preserve"> применять не допускается.</w:t>
      </w:r>
    </w:p>
    <w:p>
      <w:pPr>
        <w:pStyle w:val="0"/>
        <w:spacing w:before="200" w:line-rule="auto"/>
        <w:ind w:firstLine="540"/>
        <w:jc w:val="both"/>
      </w:pPr>
      <w:r>
        <w:rPr>
          <w:sz w:val="20"/>
        </w:rPr>
        <w:t xml:space="preserve">5.4.3 </w:t>
      </w:r>
      <w:hyperlink w:history="0" w:anchor="P2888" w:tooltip="3.2">
        <w:r>
          <w:rPr>
            <w:sz w:val="20"/>
            <w:color w:val="0000ff"/>
          </w:rPr>
          <w:t xml:space="preserve">Знак 3.2</w:t>
        </w:r>
      </w:hyperlink>
      <w:r>
        <w:rPr>
          <w:sz w:val="20"/>
        </w:rPr>
        <w:t xml:space="preserve"> "Движение запрещено" &lt;*&gt; применяют для запрещения движения всех транспортных средств на отдельных участках дорог.</w:t>
      </w:r>
    </w:p>
    <w:p>
      <w:pPr>
        <w:pStyle w:val="0"/>
        <w:spacing w:before="200" w:line-rule="auto"/>
        <w:ind w:firstLine="540"/>
        <w:jc w:val="both"/>
      </w:pPr>
      <w:r>
        <w:rPr>
          <w:sz w:val="20"/>
        </w:rPr>
        <w:t xml:space="preserve">5.4.4 </w:t>
      </w:r>
      <w:hyperlink w:history="0" w:anchor="P2889" w:tooltip="3.3">
        <w:r>
          <w:rPr>
            <w:sz w:val="20"/>
            <w:color w:val="0000ff"/>
          </w:rPr>
          <w:t xml:space="preserve">Знак 3.3</w:t>
        </w:r>
      </w:hyperlink>
      <w:r>
        <w:rPr>
          <w:sz w:val="20"/>
        </w:rPr>
        <w:t xml:space="preserve"> "Движение механических транспортных средств запрещено" &lt;*&gt; применяют для запрещения движения всех механических транспортных средств.</w:t>
      </w:r>
    </w:p>
    <w:p>
      <w:pPr>
        <w:pStyle w:val="0"/>
        <w:spacing w:before="200" w:line-rule="auto"/>
        <w:ind w:firstLine="540"/>
        <w:jc w:val="both"/>
      </w:pPr>
      <w:r>
        <w:rPr>
          <w:sz w:val="20"/>
        </w:rPr>
        <w:t xml:space="preserve">5.4.5 </w:t>
      </w:r>
      <w:hyperlink w:history="0" w:anchor="P2890" w:tooltip="3.4">
        <w:r>
          <w:rPr>
            <w:sz w:val="20"/>
            <w:color w:val="0000ff"/>
          </w:rPr>
          <w:t xml:space="preserve">Знак 3.4</w:t>
        </w:r>
      </w:hyperlink>
      <w:r>
        <w:rPr>
          <w:sz w:val="20"/>
        </w:rPr>
        <w:t xml:space="preserve"> "Движение грузовых автомобилей запрещено" &lt;*&gt; применяют для запрещения движения грузовых автомобилей и составов транспортных средств с разрешенной максимальной массой более 3,5 т (если на знаке не указана масса) или с разрешенной максимальной массой более указанной на знаке, а также тракторов и самоходных машин.</w:t>
      </w:r>
    </w:p>
    <w:p>
      <w:pPr>
        <w:pStyle w:val="0"/>
        <w:spacing w:before="200" w:line-rule="auto"/>
        <w:ind w:firstLine="540"/>
        <w:jc w:val="both"/>
      </w:pPr>
      <w:hyperlink w:history="0" w:anchor="P2890" w:tooltip="3.4">
        <w:r>
          <w:rPr>
            <w:sz w:val="20"/>
            <w:color w:val="0000ff"/>
          </w:rPr>
          <w:t xml:space="preserve">Знак 3.4</w:t>
        </w:r>
      </w:hyperlink>
      <w:r>
        <w:rPr>
          <w:sz w:val="20"/>
        </w:rPr>
        <w:t xml:space="preserve"> не запрещает движение грузовых автомобилей, предназначенных для перевозки людей, транспортных средств организаций федеральной почтовой связи, имеющих на боковой поверхности белую диагональную полосу на синем фоне, а также грузовых автомобилей без прицепа с разрешенной максимальной массой не более 26 тонн, которые обслуживают предприятия, находящиеся в обозначенной зоне. Такие транспортные средства должны въезжать в обозначенную зону и выезжать из нее на ближайшем к месту назначения перекрестке.</w:t>
      </w:r>
    </w:p>
    <w:p>
      <w:pPr>
        <w:pStyle w:val="0"/>
        <w:spacing w:before="200" w:line-rule="auto"/>
        <w:ind w:firstLine="540"/>
        <w:jc w:val="both"/>
      </w:pPr>
      <w:r>
        <w:rPr>
          <w:sz w:val="20"/>
        </w:rPr>
        <w:t xml:space="preserve">5.4.6 </w:t>
      </w:r>
      <w:hyperlink w:history="0" w:anchor="P2900" w:tooltip="3.5">
        <w:r>
          <w:rPr>
            <w:sz w:val="20"/>
            <w:color w:val="0000ff"/>
          </w:rPr>
          <w:t xml:space="preserve">Знак 3.5</w:t>
        </w:r>
      </w:hyperlink>
      <w:r>
        <w:rPr>
          <w:sz w:val="20"/>
        </w:rPr>
        <w:t xml:space="preserve"> "Движение мотоциклов запрещено" &lt;*&gt; применяют для запрещения движения мотоциклов, </w:t>
      </w:r>
      <w:hyperlink w:history="0" w:anchor="P2901" w:tooltip="3.6">
        <w:r>
          <w:rPr>
            <w:sz w:val="20"/>
            <w:color w:val="0000ff"/>
          </w:rPr>
          <w:t xml:space="preserve">знак 3.6</w:t>
        </w:r>
      </w:hyperlink>
      <w:r>
        <w:rPr>
          <w:sz w:val="20"/>
        </w:rPr>
        <w:t xml:space="preserve"> "Движение тракторов запрещено" &lt;*&gt; - для запрещения движения тракторов и самоходных машин, </w:t>
      </w:r>
      <w:hyperlink w:history="0" w:anchor="P2902" w:tooltip="3.7">
        <w:r>
          <w:rPr>
            <w:sz w:val="20"/>
            <w:color w:val="0000ff"/>
          </w:rPr>
          <w:t xml:space="preserve">знак 3.7</w:t>
        </w:r>
      </w:hyperlink>
      <w:r>
        <w:rPr>
          <w:sz w:val="20"/>
        </w:rPr>
        <w:t xml:space="preserve"> "Движение с прицепом запрещено" &lt;*&gt; - для запрещения движения грузовых автомобилей и тракторов с прицепами или полуприцепами любого типа, а также всякой буксировки механических транспортных средств, </w:t>
      </w:r>
      <w:hyperlink w:history="0" w:anchor="P2903" w:tooltip="3.8">
        <w:r>
          <w:rPr>
            <w:sz w:val="20"/>
            <w:color w:val="0000ff"/>
          </w:rPr>
          <w:t xml:space="preserve">знак 3.8</w:t>
        </w:r>
      </w:hyperlink>
      <w:r>
        <w:rPr>
          <w:sz w:val="20"/>
        </w:rPr>
        <w:t xml:space="preserve"> "Движение гужевых повозок запрещено" &lt;*&gt; - для запрещения движения гужевых повозок (саней), животных под седлом или вьюком, а также прогона скота, </w:t>
      </w:r>
      <w:hyperlink w:history="0" w:anchor="P2913" w:tooltip="3.9">
        <w:r>
          <w:rPr>
            <w:sz w:val="20"/>
            <w:color w:val="0000ff"/>
          </w:rPr>
          <w:t xml:space="preserve">знак 3.9</w:t>
        </w:r>
      </w:hyperlink>
      <w:r>
        <w:rPr>
          <w:sz w:val="20"/>
        </w:rPr>
        <w:t xml:space="preserve"> "Движение на велосипедах и мопедах запрещено" &lt;*&gt; - для запрещения движения на велосипедах и мопедах, </w:t>
      </w:r>
      <w:hyperlink w:history="0" w:anchor="P2997" w:tooltip="3.34">
        <w:r>
          <w:rPr>
            <w:sz w:val="20"/>
            <w:color w:val="0000ff"/>
          </w:rPr>
          <w:t xml:space="preserve">знак 3.34</w:t>
        </w:r>
      </w:hyperlink>
      <w:r>
        <w:rPr>
          <w:sz w:val="20"/>
        </w:rPr>
        <w:t xml:space="preserve"> "Движение автобусов запрещено" &lt;*&gt; - для запрещения движения автобусов.</w:t>
      </w:r>
    </w:p>
    <w:p>
      <w:pPr>
        <w:pStyle w:val="0"/>
        <w:spacing w:before="200" w:line-rule="auto"/>
        <w:ind w:firstLine="540"/>
        <w:jc w:val="both"/>
      </w:pPr>
      <w:r>
        <w:rPr>
          <w:sz w:val="20"/>
        </w:rPr>
        <w:t xml:space="preserve">5.4.7 </w:t>
      </w:r>
      <w:hyperlink w:history="0" w:anchor="P2914" w:tooltip="3.10">
        <w:r>
          <w:rPr>
            <w:sz w:val="20"/>
            <w:color w:val="0000ff"/>
          </w:rPr>
          <w:t xml:space="preserve">Знак 3.10</w:t>
        </w:r>
      </w:hyperlink>
      <w:r>
        <w:rPr>
          <w:sz w:val="20"/>
        </w:rPr>
        <w:t xml:space="preserve"> "Движение пешеходов запрещено" устанавливают в местах, где движение пешеходов недопустимо по условиям их безопасности (искусственные сооружения, не имеющие тротуаров, ремонтируемые участки дорог и т.п.). Знак устанавливают на той стороне дороги, на которой вводят запрещение.</w:t>
      </w:r>
    </w:p>
    <w:p>
      <w:pPr>
        <w:pStyle w:val="0"/>
        <w:spacing w:before="200" w:line-rule="auto"/>
        <w:ind w:firstLine="540"/>
        <w:jc w:val="both"/>
      </w:pPr>
      <w:r>
        <w:rPr>
          <w:sz w:val="20"/>
        </w:rPr>
        <w:t xml:space="preserve">Знак применяют для запрещения перехода на регулируемых перекрестках, где какие-либо направления движения пешеходов запрещены. Знак устанавливают на краю тротуара лицевой стороной к пешеходам, движение которых следует запретить.</w:t>
      </w:r>
    </w:p>
    <w:p>
      <w:pPr>
        <w:pStyle w:val="0"/>
        <w:spacing w:before="200" w:line-rule="auto"/>
        <w:ind w:firstLine="540"/>
        <w:jc w:val="both"/>
      </w:pPr>
      <w:r>
        <w:rPr>
          <w:sz w:val="20"/>
        </w:rPr>
        <w:t xml:space="preserve">5.4.8 </w:t>
      </w:r>
      <w:hyperlink w:history="0" w:anchor="P2915" w:tooltip="3.11">
        <w:r>
          <w:rPr>
            <w:sz w:val="20"/>
            <w:color w:val="0000ff"/>
          </w:rPr>
          <w:t xml:space="preserve">Знак 3.11</w:t>
        </w:r>
      </w:hyperlink>
      <w:r>
        <w:rPr>
          <w:sz w:val="20"/>
        </w:rPr>
        <w:t xml:space="preserve"> "Ограничение массы" применяют для запрещения движения транспортных средств, в том числе составов транспортных средств, общая фактическая масса которых более указанной на знаке.</w:t>
      </w:r>
    </w:p>
    <w:p>
      <w:pPr>
        <w:pStyle w:val="0"/>
        <w:spacing w:before="200" w:line-rule="auto"/>
        <w:ind w:firstLine="540"/>
        <w:jc w:val="both"/>
      </w:pPr>
      <w:r>
        <w:rPr>
          <w:sz w:val="20"/>
        </w:rPr>
        <w:t xml:space="preserve">Значение допустимой массы, указываемой на знаке, установленном перед мостовым сооружением (мосты, путепроводы и т.п.), определяют с учетом грузоподъемности сооружения по результатам специальных обследований и испытаний.</w:t>
      </w:r>
    </w:p>
    <w:p>
      <w:pPr>
        <w:pStyle w:val="0"/>
        <w:spacing w:before="200" w:line-rule="auto"/>
        <w:ind w:firstLine="540"/>
        <w:jc w:val="both"/>
      </w:pPr>
      <w:r>
        <w:rPr>
          <w:sz w:val="20"/>
        </w:rPr>
        <w:t xml:space="preserve">Значение допустимой массы на знаке, установленном перед ледовой переправой, определяют с учетом несущей способности льда по результатам обследований и испытаний.</w:t>
      </w:r>
    </w:p>
    <w:p>
      <w:pPr>
        <w:pStyle w:val="0"/>
        <w:spacing w:before="200" w:line-rule="auto"/>
        <w:ind w:firstLine="540"/>
        <w:jc w:val="both"/>
      </w:pPr>
      <w:r>
        <w:rPr>
          <w:sz w:val="20"/>
        </w:rPr>
        <w:t xml:space="preserve">5.4.9 </w:t>
      </w:r>
      <w:hyperlink w:history="0" w:anchor="P2916" w:tooltip="3.12">
        <w:r>
          <w:rPr>
            <w:sz w:val="20"/>
            <w:color w:val="0000ff"/>
          </w:rPr>
          <w:t xml:space="preserve">Знак 3.12</w:t>
        </w:r>
      </w:hyperlink>
      <w:r>
        <w:rPr>
          <w:sz w:val="20"/>
        </w:rPr>
        <w:t xml:space="preserve"> "Ограничение массы, приходящейся на ось транспортного средства" применяют для запрещения движения транспортных средств, у которых фактическая масса, приходящаяся на любую ось, более указанной на знаке.</w:t>
      </w:r>
    </w:p>
    <w:p>
      <w:pPr>
        <w:pStyle w:val="0"/>
        <w:spacing w:before="200" w:line-rule="auto"/>
        <w:ind w:firstLine="540"/>
        <w:jc w:val="both"/>
      </w:pPr>
      <w:hyperlink w:history="0" w:anchor="P2916" w:tooltip="3.12">
        <w:r>
          <w:rPr>
            <w:sz w:val="20"/>
            <w:color w:val="0000ff"/>
          </w:rPr>
          <w:t xml:space="preserve">Знак 3.12</w:t>
        </w:r>
      </w:hyperlink>
      <w:r>
        <w:rPr>
          <w:sz w:val="20"/>
        </w:rPr>
        <w:t xml:space="preserve"> с </w:t>
      </w:r>
      <w:hyperlink w:history="0" w:anchor="P3630" w:tooltip="8.20.1">
        <w:r>
          <w:rPr>
            <w:sz w:val="20"/>
            <w:color w:val="0000ff"/>
          </w:rPr>
          <w:t xml:space="preserve">табличкой 8.20.1</w:t>
        </w:r>
      </w:hyperlink>
      <w:r>
        <w:rPr>
          <w:sz w:val="20"/>
        </w:rPr>
        <w:t xml:space="preserve"> или </w:t>
      </w:r>
      <w:hyperlink w:history="0" w:anchor="P3631" w:tooltip="8.20.2">
        <w:r>
          <w:rPr>
            <w:sz w:val="20"/>
            <w:color w:val="0000ff"/>
          </w:rPr>
          <w:t xml:space="preserve">8.20.2</w:t>
        </w:r>
      </w:hyperlink>
      <w:r>
        <w:rPr>
          <w:sz w:val="20"/>
        </w:rPr>
        <w:t xml:space="preserve"> применяют для запрещения движения транспортных средств, у которых фактическая масса, приходящаяся на любую из осей тележки, более указанной на знаке.</w:t>
      </w:r>
    </w:p>
    <w:p>
      <w:pPr>
        <w:pStyle w:val="0"/>
        <w:spacing w:before="200" w:line-rule="auto"/>
        <w:ind w:firstLine="540"/>
        <w:jc w:val="both"/>
      </w:pPr>
      <w:r>
        <w:rPr>
          <w:sz w:val="20"/>
        </w:rPr>
        <w:t xml:space="preserve">Значение допустимой массы, указываемой на знаке, определяют по фактической несущей способности дорожной одежды и элементов мостового сооружения в данный период времени по результатам обследований.</w:t>
      </w:r>
    </w:p>
    <w:p>
      <w:pPr>
        <w:pStyle w:val="0"/>
        <w:spacing w:before="200" w:line-rule="auto"/>
        <w:ind w:firstLine="540"/>
        <w:jc w:val="both"/>
      </w:pPr>
      <w:r>
        <w:rPr>
          <w:sz w:val="20"/>
        </w:rPr>
        <w:t xml:space="preserve">5.4.10 </w:t>
      </w:r>
      <w:hyperlink w:history="0" w:anchor="P2926" w:tooltip="3.13">
        <w:r>
          <w:rPr>
            <w:sz w:val="20"/>
            <w:color w:val="0000ff"/>
          </w:rPr>
          <w:t xml:space="preserve">Знак 3.13</w:t>
        </w:r>
      </w:hyperlink>
      <w:r>
        <w:rPr>
          <w:sz w:val="20"/>
        </w:rPr>
        <w:t xml:space="preserve"> "Ограничение высоты" применяют для запрещения движения транспортных средств, габаритная высота которых (с грузом или без груза) более указанной на знаке.</w:t>
      </w:r>
    </w:p>
    <w:p>
      <w:pPr>
        <w:pStyle w:val="0"/>
        <w:spacing w:before="200" w:line-rule="auto"/>
        <w:ind w:firstLine="540"/>
        <w:jc w:val="both"/>
      </w:pPr>
      <w:r>
        <w:rPr>
          <w:sz w:val="20"/>
        </w:rPr>
        <w:t xml:space="preserve">Знак устанавливают в случаях, если расстояние от поверхности дорожного покрытия до низа пролетного строения искусственного сооружения, инженерных коммуникаций и т.п. менее 5 м.</w:t>
      </w:r>
    </w:p>
    <w:p>
      <w:pPr>
        <w:pStyle w:val="0"/>
        <w:spacing w:before="200" w:line-rule="auto"/>
        <w:ind w:firstLine="540"/>
        <w:jc w:val="both"/>
      </w:pPr>
      <w:r>
        <w:rPr>
          <w:sz w:val="20"/>
        </w:rPr>
        <w:t xml:space="preserve">Вне населенных пунктов высота, указываемая на знаке, должна быть менее фактической на 1,0 м для дорог категорий I - III, а для дорог категорий IV и V - не менее 0,5 м.</w:t>
      </w:r>
    </w:p>
    <w:p>
      <w:pPr>
        <w:pStyle w:val="0"/>
        <w:spacing w:before="200" w:line-rule="auto"/>
        <w:ind w:firstLine="540"/>
        <w:jc w:val="both"/>
      </w:pPr>
      <w:r>
        <w:rPr>
          <w:sz w:val="20"/>
        </w:rPr>
        <w:t xml:space="preserve">В населенных пунктах высота, указываемая на знаке, должна быть менее фактической на высоту от 0,2 до 0,4 м для инженерных коммуникаций, от 0,3 до 0,4 м - для путепроводов, по которым проходят автомобильная или железная дороги.</w:t>
      </w:r>
    </w:p>
    <w:p>
      <w:pPr>
        <w:pStyle w:val="0"/>
        <w:spacing w:before="200" w:line-rule="auto"/>
        <w:ind w:firstLine="540"/>
        <w:jc w:val="both"/>
      </w:pPr>
      <w:r>
        <w:rPr>
          <w:sz w:val="20"/>
        </w:rPr>
        <w:t xml:space="preserve">Разницу между фактической и указываемой высотой допускается увеличивать в зависимости от ровности дорожного покрытия.</w:t>
      </w:r>
    </w:p>
    <w:p>
      <w:pPr>
        <w:pStyle w:val="0"/>
        <w:spacing w:before="200" w:line-rule="auto"/>
        <w:ind w:firstLine="540"/>
        <w:jc w:val="both"/>
      </w:pPr>
      <w:r>
        <w:rPr>
          <w:sz w:val="20"/>
        </w:rPr>
        <w:t xml:space="preserve">Повторный </w:t>
      </w:r>
      <w:hyperlink w:history="0" w:anchor="P2926" w:tooltip="3.13">
        <w:r>
          <w:rPr>
            <w:sz w:val="20"/>
            <w:color w:val="0000ff"/>
          </w:rPr>
          <w:t xml:space="preserve">знак 3.13</w:t>
        </w:r>
      </w:hyperlink>
      <w:r>
        <w:rPr>
          <w:sz w:val="20"/>
        </w:rPr>
        <w:t xml:space="preserve"> допускается устанавливать на пролете искусственного сооружения, а при наличии перед ним габаритных ворот - на воротах.</w:t>
      </w:r>
    </w:p>
    <w:p>
      <w:pPr>
        <w:pStyle w:val="0"/>
        <w:spacing w:before="200" w:line-rule="auto"/>
        <w:ind w:firstLine="540"/>
        <w:jc w:val="both"/>
      </w:pPr>
      <w:r>
        <w:rPr>
          <w:sz w:val="20"/>
        </w:rPr>
        <w:t xml:space="preserve">5.4.11 </w:t>
      </w:r>
      <w:hyperlink w:history="0" w:anchor="P2927" w:tooltip="3.14">
        <w:r>
          <w:rPr>
            <w:sz w:val="20"/>
            <w:color w:val="0000ff"/>
          </w:rPr>
          <w:t xml:space="preserve">Знак 3.14</w:t>
        </w:r>
      </w:hyperlink>
      <w:r>
        <w:rPr>
          <w:sz w:val="20"/>
        </w:rPr>
        <w:t xml:space="preserve"> "Ограничение ширины" применяют для запрещения движения транспортных средств, габаритная ширина которых (с грузом или без груза) более указанной на знаке.</w:t>
      </w:r>
    </w:p>
    <w:p>
      <w:pPr>
        <w:pStyle w:val="0"/>
        <w:spacing w:before="200" w:line-rule="auto"/>
        <w:ind w:firstLine="540"/>
        <w:jc w:val="both"/>
      </w:pPr>
      <w:r>
        <w:rPr>
          <w:sz w:val="20"/>
        </w:rPr>
        <w:t xml:space="preserve">Знак устанавливают перед проездом, если его ширина в тоннеле, между опорами мостового сооружения и т.п. менее 3,5 м.</w:t>
      </w:r>
    </w:p>
    <w:p>
      <w:pPr>
        <w:pStyle w:val="0"/>
        <w:spacing w:before="200" w:line-rule="auto"/>
        <w:ind w:firstLine="540"/>
        <w:jc w:val="both"/>
      </w:pPr>
      <w:r>
        <w:rPr>
          <w:sz w:val="20"/>
        </w:rPr>
        <w:t xml:space="preserve">Ширина, указываемая на знаке, должна быть менее фактической на 0,2 м.</w:t>
      </w:r>
    </w:p>
    <w:p>
      <w:pPr>
        <w:pStyle w:val="0"/>
        <w:spacing w:before="200" w:line-rule="auto"/>
        <w:ind w:firstLine="540"/>
        <w:jc w:val="both"/>
      </w:pPr>
      <w:r>
        <w:rPr>
          <w:sz w:val="20"/>
        </w:rPr>
        <w:t xml:space="preserve">Повторный </w:t>
      </w:r>
      <w:hyperlink w:history="0" w:anchor="P2927" w:tooltip="3.14">
        <w:r>
          <w:rPr>
            <w:sz w:val="20"/>
            <w:color w:val="0000ff"/>
          </w:rPr>
          <w:t xml:space="preserve">знак 3.14</w:t>
        </w:r>
      </w:hyperlink>
      <w:r>
        <w:rPr>
          <w:sz w:val="20"/>
        </w:rPr>
        <w:t xml:space="preserve"> допускается устанавливать на пролете или опоре искусственного сооружения.</w:t>
      </w:r>
    </w:p>
    <w:p>
      <w:pPr>
        <w:pStyle w:val="0"/>
        <w:spacing w:before="200" w:line-rule="auto"/>
        <w:ind w:firstLine="540"/>
        <w:jc w:val="both"/>
      </w:pPr>
      <w:r>
        <w:rPr>
          <w:sz w:val="20"/>
        </w:rPr>
        <w:t xml:space="preserve">5.4.12 </w:t>
      </w:r>
      <w:hyperlink w:history="0" w:anchor="P2928" w:tooltip="3.15">
        <w:r>
          <w:rPr>
            <w:sz w:val="20"/>
            <w:color w:val="0000ff"/>
          </w:rPr>
          <w:t xml:space="preserve">Знак 3.15</w:t>
        </w:r>
      </w:hyperlink>
      <w:r>
        <w:rPr>
          <w:sz w:val="20"/>
        </w:rPr>
        <w:t xml:space="preserve"> "Ограничение длины" применяют для запрещения движения транспортных средств (составов транспортных средств), габаритная длина которых (с грузом или без груза) более указанной на знаке, на участках дорог с узкой проезжей частью, тесной застройкой, крутыми поворотами и т.п., где их движение или разъезд со встречными транспортными средствами затруднены.</w:t>
      </w:r>
    </w:p>
    <w:p>
      <w:pPr>
        <w:pStyle w:val="0"/>
        <w:spacing w:before="200" w:line-rule="auto"/>
        <w:ind w:firstLine="540"/>
        <w:jc w:val="both"/>
      </w:pPr>
      <w:r>
        <w:rPr>
          <w:sz w:val="20"/>
        </w:rPr>
        <w:t xml:space="preserve">5.4.13 Предварительные </w:t>
      </w:r>
      <w:hyperlink w:history="0" w:anchor="P2915" w:tooltip="3.11">
        <w:r>
          <w:rPr>
            <w:sz w:val="20"/>
            <w:color w:val="0000ff"/>
          </w:rPr>
          <w:t xml:space="preserve">знаки 3.11</w:t>
        </w:r>
      </w:hyperlink>
      <w:r>
        <w:rPr>
          <w:sz w:val="20"/>
        </w:rPr>
        <w:t xml:space="preserve"> - </w:t>
      </w:r>
      <w:hyperlink w:history="0" w:anchor="P2928" w:tooltip="3.15">
        <w:r>
          <w:rPr>
            <w:sz w:val="20"/>
            <w:color w:val="0000ff"/>
          </w:rPr>
          <w:t xml:space="preserve">3.15</w:t>
        </w:r>
      </w:hyperlink>
      <w:r>
        <w:rPr>
          <w:sz w:val="20"/>
        </w:rPr>
        <w:t xml:space="preserve"> с </w:t>
      </w:r>
      <w:hyperlink w:history="0" w:anchor="P3471" w:tooltip="8.1.1">
        <w:r>
          <w:rPr>
            <w:sz w:val="20"/>
            <w:color w:val="0000ff"/>
          </w:rPr>
          <w:t xml:space="preserve">табличками 8.1.1</w:t>
        </w:r>
      </w:hyperlink>
      <w:r>
        <w:rPr>
          <w:sz w:val="20"/>
        </w:rPr>
        <w:t xml:space="preserve">, </w:t>
      </w:r>
      <w:hyperlink w:history="0" w:anchor="P3473" w:tooltip="8.1.3">
        <w:r>
          <w:rPr>
            <w:sz w:val="20"/>
            <w:color w:val="0000ff"/>
          </w:rPr>
          <w:t xml:space="preserve">8.1.3</w:t>
        </w:r>
      </w:hyperlink>
      <w:r>
        <w:rPr>
          <w:sz w:val="20"/>
        </w:rPr>
        <w:t xml:space="preserve"> и </w:t>
      </w:r>
      <w:hyperlink w:history="0" w:anchor="P3474" w:tooltip="8.1.4">
        <w:r>
          <w:rPr>
            <w:sz w:val="20"/>
            <w:color w:val="0000ff"/>
          </w:rPr>
          <w:t xml:space="preserve">8.1.4</w:t>
        </w:r>
      </w:hyperlink>
      <w:r>
        <w:rPr>
          <w:sz w:val="20"/>
        </w:rPr>
        <w:t xml:space="preserve"> устанавливают перед перекрестком, откуда возможен объезд участка дороги, на котором основными </w:t>
      </w:r>
      <w:hyperlink w:history="0" w:anchor="P2915" w:tooltip="3.11">
        <w:r>
          <w:rPr>
            <w:sz w:val="20"/>
            <w:color w:val="0000ff"/>
          </w:rPr>
          <w:t xml:space="preserve">знаками 3.11</w:t>
        </w:r>
      </w:hyperlink>
      <w:r>
        <w:rPr>
          <w:sz w:val="20"/>
        </w:rPr>
        <w:t xml:space="preserve"> - </w:t>
      </w:r>
      <w:hyperlink w:history="0" w:anchor="P2928" w:tooltip="3.15">
        <w:r>
          <w:rPr>
            <w:sz w:val="20"/>
            <w:color w:val="0000ff"/>
          </w:rPr>
          <w:t xml:space="preserve">3.15</w:t>
        </w:r>
      </w:hyperlink>
      <w:r>
        <w:rPr>
          <w:sz w:val="20"/>
        </w:rPr>
        <w:t xml:space="preserve"> введены соответствующие ограничения.</w:t>
      </w:r>
    </w:p>
    <w:p>
      <w:pPr>
        <w:pStyle w:val="0"/>
        <w:spacing w:before="200" w:line-rule="auto"/>
        <w:ind w:firstLine="540"/>
        <w:jc w:val="both"/>
      </w:pPr>
      <w:r>
        <w:rPr>
          <w:sz w:val="20"/>
        </w:rPr>
        <w:t xml:space="preserve">Допускается предварительные </w:t>
      </w:r>
      <w:hyperlink w:history="0" w:anchor="P2915" w:tooltip="3.11">
        <w:r>
          <w:rPr>
            <w:sz w:val="20"/>
            <w:color w:val="0000ff"/>
          </w:rPr>
          <w:t xml:space="preserve">знаки 3.11</w:t>
        </w:r>
      </w:hyperlink>
      <w:r>
        <w:rPr>
          <w:sz w:val="20"/>
        </w:rPr>
        <w:t xml:space="preserve"> - </w:t>
      </w:r>
      <w:hyperlink w:history="0" w:anchor="P2928" w:tooltip="3.15">
        <w:r>
          <w:rPr>
            <w:sz w:val="20"/>
            <w:color w:val="0000ff"/>
          </w:rPr>
          <w:t xml:space="preserve">3.15</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устанавливать за перекрестком в начале участка дороги, на котором основными </w:t>
      </w:r>
      <w:hyperlink w:history="0" w:anchor="P2915" w:tooltip="3.11">
        <w:r>
          <w:rPr>
            <w:sz w:val="20"/>
            <w:color w:val="0000ff"/>
          </w:rPr>
          <w:t xml:space="preserve">знаками 3.11</w:t>
        </w:r>
      </w:hyperlink>
      <w:r>
        <w:rPr>
          <w:sz w:val="20"/>
        </w:rPr>
        <w:t xml:space="preserve"> - </w:t>
      </w:r>
      <w:hyperlink w:history="0" w:anchor="P2928" w:tooltip="3.15">
        <w:r>
          <w:rPr>
            <w:sz w:val="20"/>
            <w:color w:val="0000ff"/>
          </w:rPr>
          <w:t xml:space="preserve">3.15</w:t>
        </w:r>
      </w:hyperlink>
      <w:r>
        <w:rPr>
          <w:sz w:val="20"/>
        </w:rPr>
        <w:t xml:space="preserve"> введены соответствующие ограничения, если на этом участке дороги имеется возможность транспортным средствам, на которые введены ограничения, изменить маршрут движения.</w:t>
      </w:r>
    </w:p>
    <w:p>
      <w:pPr>
        <w:pStyle w:val="0"/>
        <w:spacing w:before="200" w:line-rule="auto"/>
        <w:ind w:firstLine="540"/>
        <w:jc w:val="both"/>
      </w:pPr>
      <w:r>
        <w:rPr>
          <w:sz w:val="20"/>
        </w:rPr>
        <w:t xml:space="preserve">5.4.14 </w:t>
      </w:r>
      <w:hyperlink w:history="0" w:anchor="P2929" w:tooltip="3.16">
        <w:r>
          <w:rPr>
            <w:sz w:val="20"/>
            <w:color w:val="0000ff"/>
          </w:rPr>
          <w:t xml:space="preserve">Знак 3.16</w:t>
        </w:r>
      </w:hyperlink>
      <w:r>
        <w:rPr>
          <w:sz w:val="20"/>
        </w:rPr>
        <w:t xml:space="preserve"> "Ограничение минимальной дистанции" &lt;*&gt; применяют для запрещения движения транспортных средств с дистанцией между ними менее указанной на знаке (на мостовых сооружениях с пролетами ограниченной грузоподъемности, на ледовых переправах, в тоннелях и т.п.).</w:t>
      </w:r>
    </w:p>
    <w:p>
      <w:pPr>
        <w:pStyle w:val="0"/>
        <w:spacing w:before="200" w:line-rule="auto"/>
        <w:ind w:firstLine="540"/>
        <w:jc w:val="both"/>
      </w:pPr>
      <w:r>
        <w:rPr>
          <w:sz w:val="20"/>
        </w:rPr>
        <w:t xml:space="preserve">5.4.15 </w:t>
      </w:r>
      <w:hyperlink w:history="0" w:anchor="P2940" w:tooltip="3.17.1">
        <w:r>
          <w:rPr>
            <w:sz w:val="20"/>
            <w:color w:val="0000ff"/>
          </w:rPr>
          <w:t xml:space="preserve">Знак 3.17.1</w:t>
        </w:r>
      </w:hyperlink>
      <w:r>
        <w:rPr>
          <w:sz w:val="20"/>
        </w:rPr>
        <w:t xml:space="preserve"> "Таможня" применяют для запрещения проезда без остановки на контрольно-пропускном пункте таможни.</w:t>
      </w:r>
    </w:p>
    <w:p>
      <w:pPr>
        <w:pStyle w:val="0"/>
        <w:spacing w:before="200" w:line-rule="auto"/>
        <w:ind w:firstLine="540"/>
        <w:jc w:val="both"/>
      </w:pPr>
      <w:r>
        <w:rPr>
          <w:sz w:val="20"/>
        </w:rPr>
        <w:t xml:space="preserve">Предварительный </w:t>
      </w:r>
      <w:hyperlink w:history="0" w:anchor="P2940" w:tooltip="3.17.1">
        <w:r>
          <w:rPr>
            <w:sz w:val="20"/>
            <w:color w:val="0000ff"/>
          </w:rPr>
          <w:t xml:space="preserve">знак 3.17.1</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устанавливают на расстоянии 500 м до контрольно-пропускного пункта.</w:t>
      </w:r>
    </w:p>
    <w:p>
      <w:pPr>
        <w:pStyle w:val="0"/>
        <w:spacing w:before="200" w:line-rule="auto"/>
        <w:ind w:firstLine="540"/>
        <w:jc w:val="both"/>
      </w:pPr>
      <w:r>
        <w:rPr>
          <w:sz w:val="20"/>
        </w:rPr>
        <w:t xml:space="preserve">5.4.16 </w:t>
      </w:r>
      <w:hyperlink w:history="0" w:anchor="P2941" w:tooltip="3.17.2">
        <w:r>
          <w:rPr>
            <w:sz w:val="20"/>
            <w:color w:val="0000ff"/>
          </w:rPr>
          <w:t xml:space="preserve">Знак 3.17.2</w:t>
        </w:r>
      </w:hyperlink>
      <w:r>
        <w:rPr>
          <w:sz w:val="20"/>
        </w:rPr>
        <w:t xml:space="preserve"> "Опасность" применяют для запрещения движения всех транспортных средств на участке дороги, где произошли дорожно-транспортное происшествие, авария или имеется другая опасность для движения, которые требуют временных оперативных изменений организации движения.</w:t>
      </w:r>
    </w:p>
    <w:p>
      <w:pPr>
        <w:pStyle w:val="0"/>
        <w:spacing w:before="200" w:line-rule="auto"/>
        <w:ind w:firstLine="540"/>
        <w:jc w:val="both"/>
      </w:pPr>
      <w:r>
        <w:rPr>
          <w:sz w:val="20"/>
        </w:rPr>
        <w:t xml:space="preserve">5.4.17 </w:t>
      </w:r>
      <w:hyperlink w:history="0" w:anchor="P2942" w:tooltip="3.17.3">
        <w:r>
          <w:rPr>
            <w:sz w:val="20"/>
            <w:color w:val="0000ff"/>
          </w:rPr>
          <w:t xml:space="preserve">Знак 3.17.3</w:t>
        </w:r>
      </w:hyperlink>
      <w:r>
        <w:rPr>
          <w:sz w:val="20"/>
        </w:rPr>
        <w:t xml:space="preserve"> "Контроль" применяют для запрещения проезда без остановки на контрольном пункте (на посту полиции, карантинном посту, на въезде в пограничную зону, закрытую территорию, на пункте взимания платы за проезд по платным дорогам и т.п.).</w:t>
      </w:r>
    </w:p>
    <w:p>
      <w:pPr>
        <w:pStyle w:val="0"/>
        <w:spacing w:before="200" w:line-rule="auto"/>
        <w:ind w:firstLine="540"/>
        <w:jc w:val="both"/>
      </w:pPr>
      <w:r>
        <w:rPr>
          <w:sz w:val="20"/>
        </w:rPr>
        <w:t xml:space="preserve">Знак допускается устанавливать совместно со </w:t>
      </w:r>
      <w:hyperlink w:history="0" w:anchor="P3356" w:tooltip="6.16">
        <w:r>
          <w:rPr>
            <w:sz w:val="20"/>
            <w:color w:val="0000ff"/>
          </w:rPr>
          <w:t xml:space="preserve">знаком 6.16</w:t>
        </w:r>
      </w:hyperlink>
      <w:r>
        <w:rPr>
          <w:sz w:val="20"/>
        </w:rPr>
        <w:t xml:space="preserve">.</w:t>
      </w:r>
    </w:p>
    <w:p>
      <w:pPr>
        <w:pStyle w:val="0"/>
        <w:spacing w:before="200" w:line-rule="auto"/>
        <w:ind w:firstLine="540"/>
        <w:jc w:val="both"/>
      </w:pPr>
      <w:r>
        <w:rPr>
          <w:sz w:val="20"/>
        </w:rPr>
        <w:t xml:space="preserve">5.4.18 </w:t>
      </w:r>
      <w:hyperlink w:history="0" w:anchor="P2943" w:tooltip="3.18.1">
        <w:r>
          <w:rPr>
            <w:sz w:val="20"/>
            <w:color w:val="0000ff"/>
          </w:rPr>
          <w:t xml:space="preserve">Знаки 3.18.1</w:t>
        </w:r>
      </w:hyperlink>
      <w:r>
        <w:rPr>
          <w:sz w:val="20"/>
        </w:rPr>
        <w:t xml:space="preserve"> "Поворот направо запрещен" &lt;*&gt; и </w:t>
      </w:r>
      <w:hyperlink w:history="0" w:anchor="P2944" w:tooltip="3.18.2">
        <w:r>
          <w:rPr>
            <w:sz w:val="20"/>
            <w:color w:val="0000ff"/>
          </w:rPr>
          <w:t xml:space="preserve">3.18.2</w:t>
        </w:r>
      </w:hyperlink>
      <w:r>
        <w:rPr>
          <w:sz w:val="20"/>
        </w:rPr>
        <w:t xml:space="preserve"> "Поворот налево запрещен" &lt;*&gt; применяют для запрещения поворота на ближайшем пересечении проезжих частей в случаях, когда необходимый порядок движения невозможно обеспечить с помощью </w:t>
      </w:r>
      <w:hyperlink w:history="0" w:anchor="P3009" w:tooltip="4.1.1">
        <w:r>
          <w:rPr>
            <w:sz w:val="20"/>
            <w:color w:val="0000ff"/>
          </w:rPr>
          <w:t xml:space="preserve">знаков 4.1.1</w:t>
        </w:r>
      </w:hyperlink>
      <w:r>
        <w:rPr>
          <w:sz w:val="20"/>
        </w:rPr>
        <w:t xml:space="preserve"> - </w:t>
      </w:r>
      <w:hyperlink w:history="0" w:anchor="P3023" w:tooltip="4.1.6">
        <w:r>
          <w:rPr>
            <w:sz w:val="20"/>
            <w:color w:val="0000ff"/>
          </w:rPr>
          <w:t xml:space="preserve">4.1.6</w:t>
        </w:r>
      </w:hyperlink>
      <w:r>
        <w:rPr>
          <w:sz w:val="20"/>
        </w:rPr>
        <w:t xml:space="preserve"> или </w:t>
      </w:r>
      <w:hyperlink w:history="0" w:anchor="P3158" w:tooltip="5.15.1">
        <w:r>
          <w:rPr>
            <w:sz w:val="20"/>
            <w:color w:val="0000ff"/>
          </w:rPr>
          <w:t xml:space="preserve">5.15.1</w:t>
        </w:r>
      </w:hyperlink>
      <w:r>
        <w:rPr>
          <w:sz w:val="20"/>
        </w:rPr>
        <w:t xml:space="preserve">, </w:t>
      </w:r>
      <w:hyperlink w:history="0" w:anchor="P3159" w:tooltip="5.15.2">
        <w:r>
          <w:rPr>
            <w:sz w:val="20"/>
            <w:color w:val="0000ff"/>
          </w:rPr>
          <w:t xml:space="preserve">5.15.2</w:t>
        </w:r>
      </w:hyperlink>
      <w:r>
        <w:rPr>
          <w:sz w:val="20"/>
        </w:rPr>
        <w:t xml:space="preserve">.</w:t>
      </w:r>
    </w:p>
    <w:p>
      <w:pPr>
        <w:pStyle w:val="0"/>
        <w:spacing w:before="200" w:line-rule="auto"/>
        <w:ind w:firstLine="540"/>
        <w:jc w:val="both"/>
      </w:pPr>
      <w:r>
        <w:rPr>
          <w:sz w:val="20"/>
        </w:rPr>
        <w:t xml:space="preserve">5.4.19 </w:t>
      </w:r>
      <w:hyperlink w:history="0" w:anchor="P2955" w:tooltip="3.19">
        <w:r>
          <w:rPr>
            <w:sz w:val="20"/>
            <w:color w:val="0000ff"/>
          </w:rPr>
          <w:t xml:space="preserve">Знак 3.19</w:t>
        </w:r>
      </w:hyperlink>
      <w:r>
        <w:rPr>
          <w:sz w:val="20"/>
        </w:rPr>
        <w:t xml:space="preserve"> "Разворот запрещен" &lt;*&gt; устанавливают перед перекрестком, где этот маневр создает опасность для движения других транспортных средств или пешеходов.</w:t>
      </w:r>
    </w:p>
    <w:p>
      <w:pPr>
        <w:pStyle w:val="0"/>
        <w:spacing w:before="200" w:line-rule="auto"/>
        <w:ind w:firstLine="540"/>
        <w:jc w:val="both"/>
      </w:pPr>
      <w:r>
        <w:rPr>
          <w:sz w:val="20"/>
        </w:rPr>
        <w:t xml:space="preserve">Знак не применяют для запрещения разворотов в разрывах разделительных полос на участках дорог между перекрестками.</w:t>
      </w:r>
    </w:p>
    <w:p>
      <w:pPr>
        <w:pStyle w:val="0"/>
        <w:spacing w:before="200" w:line-rule="auto"/>
        <w:ind w:firstLine="540"/>
        <w:jc w:val="both"/>
      </w:pPr>
      <w:r>
        <w:rPr>
          <w:sz w:val="20"/>
        </w:rPr>
        <w:t xml:space="preserve">5.4.20 На дорогах с двумя и более полосами для движения в данном направлении основные знаки </w:t>
      </w:r>
      <w:hyperlink w:history="0" w:anchor="P2944" w:tooltip="3.18.2">
        <w:r>
          <w:rPr>
            <w:sz w:val="20"/>
            <w:color w:val="0000ff"/>
          </w:rPr>
          <w:t xml:space="preserve">3.18.2</w:t>
        </w:r>
      </w:hyperlink>
      <w:r>
        <w:rPr>
          <w:sz w:val="20"/>
        </w:rPr>
        <w:t xml:space="preserve"> и </w:t>
      </w:r>
      <w:hyperlink w:history="0" w:anchor="P2955" w:tooltip="3.19">
        <w:r>
          <w:rPr>
            <w:sz w:val="20"/>
            <w:color w:val="0000ff"/>
          </w:rPr>
          <w:t xml:space="preserve">3.19</w:t>
        </w:r>
      </w:hyperlink>
      <w:r>
        <w:rPr>
          <w:sz w:val="20"/>
        </w:rPr>
        <w:t xml:space="preserve"> устанавливают над левой полосой, на дорогах с конструктивно выделенной разделительной полосой - на разделительной полосе. На дорогах без разделительной полосы при числе полос для встречного движения не более двух допускается устанавливать дублирующий знак на левой стороне дороги.</w:t>
      </w:r>
    </w:p>
    <w:p>
      <w:pPr>
        <w:pStyle w:val="0"/>
        <w:spacing w:before="200" w:line-rule="auto"/>
        <w:ind w:firstLine="540"/>
        <w:jc w:val="both"/>
      </w:pPr>
      <w:r>
        <w:rPr>
          <w:sz w:val="20"/>
        </w:rPr>
        <w:t xml:space="preserve">5.4.21 </w:t>
      </w:r>
      <w:hyperlink w:history="0" w:anchor="P2956" w:tooltip="3.20">
        <w:r>
          <w:rPr>
            <w:sz w:val="20"/>
            <w:color w:val="0000ff"/>
          </w:rPr>
          <w:t xml:space="preserve">Знак 3.20</w:t>
        </w:r>
      </w:hyperlink>
      <w:r>
        <w:rPr>
          <w:sz w:val="20"/>
        </w:rPr>
        <w:t xml:space="preserve"> "Обгон запрещен" &lt;*&gt; применяют для запрещения обгона всех транспортных средств, кроме тихоходных транспортных средств, гужевых повозок, велосипедов, мопедов и двухколесных мотоциклов без бокового прицепа, а </w:t>
      </w:r>
      <w:hyperlink w:history="0" w:anchor="P2958" w:tooltip="3.22">
        <w:r>
          <w:rPr>
            <w:sz w:val="20"/>
            <w:color w:val="0000ff"/>
          </w:rPr>
          <w:t xml:space="preserve">знак 3.22</w:t>
        </w:r>
      </w:hyperlink>
      <w:r>
        <w:rPr>
          <w:sz w:val="20"/>
        </w:rPr>
        <w:t xml:space="preserve"> "Обгон грузовым автомобилям запрещен" &lt;*&gt; - для запрещения обгона грузовым автомобилям с разрешенной максимальной массой более 3,5 т всех транспортных средств.</w:t>
      </w:r>
    </w:p>
    <w:p>
      <w:pPr>
        <w:pStyle w:val="0"/>
        <w:spacing w:before="200" w:line-rule="auto"/>
        <w:ind w:firstLine="540"/>
        <w:jc w:val="both"/>
      </w:pPr>
      <w:hyperlink w:history="0" w:anchor="P2956" w:tooltip="3.20">
        <w:r>
          <w:rPr>
            <w:sz w:val="20"/>
            <w:color w:val="0000ff"/>
          </w:rPr>
          <w:t xml:space="preserve">Знаки 3.20</w:t>
        </w:r>
      </w:hyperlink>
      <w:r>
        <w:rPr>
          <w:sz w:val="20"/>
        </w:rPr>
        <w:t xml:space="preserve"> и </w:t>
      </w:r>
      <w:hyperlink w:history="0" w:anchor="P2958" w:tooltip="3.22">
        <w:r>
          <w:rPr>
            <w:sz w:val="20"/>
            <w:color w:val="0000ff"/>
          </w:rPr>
          <w:t xml:space="preserve">3.22</w:t>
        </w:r>
      </w:hyperlink>
      <w:r>
        <w:rPr>
          <w:sz w:val="20"/>
        </w:rPr>
        <w:t xml:space="preserve"> допускается устанавливать с одной из </w:t>
      </w:r>
      <w:hyperlink w:history="0" w:anchor="P3557" w:tooltip="8.5.4">
        <w:r>
          <w:rPr>
            <w:sz w:val="20"/>
            <w:color w:val="0000ff"/>
          </w:rPr>
          <w:t xml:space="preserve">табличек 8.5.4</w:t>
        </w:r>
      </w:hyperlink>
      <w:r>
        <w:rPr>
          <w:sz w:val="20"/>
        </w:rPr>
        <w:t xml:space="preserve"> - </w:t>
      </w:r>
      <w:hyperlink w:history="0" w:anchor="P3560" w:tooltip="8.5.7">
        <w:r>
          <w:rPr>
            <w:sz w:val="20"/>
            <w:color w:val="0000ff"/>
          </w:rPr>
          <w:t xml:space="preserve">8.5.7</w:t>
        </w:r>
      </w:hyperlink>
      <w:r>
        <w:rPr>
          <w:sz w:val="20"/>
        </w:rPr>
        <w:t xml:space="preserve"> на дорогах с тремя и менее полосами движения в обоих направлениях в случаях повышенной опасности столкновения с встречными и попутными транспортными средствами, в зависимости от интенсивности движения, ширины и состояния проезжей части.</w:t>
      </w:r>
    </w:p>
    <w:p>
      <w:pPr>
        <w:pStyle w:val="0"/>
        <w:spacing w:before="200" w:line-rule="auto"/>
        <w:ind w:firstLine="540"/>
        <w:jc w:val="both"/>
      </w:pPr>
      <w:hyperlink w:history="0" w:anchor="P2956" w:tooltip="3.20">
        <w:r>
          <w:rPr>
            <w:sz w:val="20"/>
            <w:color w:val="0000ff"/>
          </w:rPr>
          <w:t xml:space="preserve">Знак 3.20</w:t>
        </w:r>
      </w:hyperlink>
      <w:r>
        <w:rPr>
          <w:sz w:val="20"/>
        </w:rPr>
        <w:t xml:space="preserve"> устанавливают на участках дорог с необеспеченной видимостью встречного автомобиля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зона действия знака в этом случае определяется протяженностью опасного участка.</w:t>
      </w:r>
    </w:p>
    <w:p>
      <w:pPr>
        <w:pStyle w:val="0"/>
        <w:spacing w:before="200" w:line-rule="auto"/>
        <w:ind w:firstLine="540"/>
        <w:jc w:val="both"/>
      </w:pPr>
      <w:hyperlink w:history="0" w:anchor="P2956" w:tooltip="3.20">
        <w:r>
          <w:rPr>
            <w:sz w:val="20"/>
            <w:color w:val="0000ff"/>
          </w:rPr>
          <w:t xml:space="preserve">Знаки 3.20</w:t>
        </w:r>
      </w:hyperlink>
      <w:r>
        <w:rPr>
          <w:sz w:val="20"/>
        </w:rPr>
        <w:t xml:space="preserve"> и </w:t>
      </w:r>
      <w:hyperlink w:history="0" w:anchor="P2958" w:tooltip="3.22">
        <w:r>
          <w:rPr>
            <w:sz w:val="20"/>
            <w:color w:val="0000ff"/>
          </w:rPr>
          <w:t xml:space="preserve">3.22</w:t>
        </w:r>
      </w:hyperlink>
      <w:r>
        <w:rPr>
          <w:sz w:val="20"/>
        </w:rPr>
        <w:t xml:space="preserve"> следует дублировать по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bookmarkStart w:id="563" w:name="P563"/>
    <w:bookmarkEnd w:id="563"/>
    <w:p>
      <w:pPr>
        <w:pStyle w:val="0"/>
        <w:spacing w:before="200" w:line-rule="auto"/>
        <w:ind w:firstLine="540"/>
        <w:jc w:val="both"/>
      </w:pPr>
      <w:r>
        <w:rPr>
          <w:sz w:val="20"/>
        </w:rPr>
        <w:t xml:space="preserve">5.4.22 </w:t>
      </w:r>
      <w:hyperlink w:history="0" w:anchor="P2969" w:tooltip="3.24">
        <w:r>
          <w:rPr>
            <w:sz w:val="20"/>
            <w:color w:val="0000ff"/>
          </w:rPr>
          <w:t xml:space="preserve">Знак 3.24</w:t>
        </w:r>
      </w:hyperlink>
      <w:r>
        <w:rPr>
          <w:sz w:val="20"/>
        </w:rPr>
        <w:t xml:space="preserve"> "Ограничение максимальной скорости" &lt;*&gt; применяют для запрещения движения всех транспортных средств со скоростью выше указанной на знаке при необходимости введения на участке дороги иной максимальной скорости, чем на предшествующем участке.</w:t>
      </w:r>
    </w:p>
    <w:p>
      <w:pPr>
        <w:pStyle w:val="0"/>
        <w:spacing w:before="200" w:line-rule="auto"/>
        <w:ind w:firstLine="540"/>
        <w:jc w:val="both"/>
      </w:pPr>
      <w:r>
        <w:rPr>
          <w:sz w:val="20"/>
        </w:rPr>
        <w:t xml:space="preserve">При ограничении скорости движения на опасных участках дороги (крутые повороты, отсутствие тротуаров, предусмотренных </w:t>
      </w:r>
      <w:hyperlink w:history="0" r:id="rId100" w:tooltip="Ссылка на КонсультантПлюс">
        <w:r>
          <w:rPr>
            <w:sz w:val="20"/>
            <w:color w:val="0000ff"/>
          </w:rPr>
          <w:t xml:space="preserve">ГОСТ Р 52766</w:t>
        </w:r>
      </w:hyperlink>
      <w:r>
        <w:rPr>
          <w:sz w:val="20"/>
        </w:rPr>
        <w:t xml:space="preserve">, необеспеченная видимость встречного автомобиля, сужение дороги и т.п., место концентрации ДТП) зона действия знака должна соответствовать протяженности опасного участка.</w:t>
      </w:r>
    </w:p>
    <w:p>
      <w:pPr>
        <w:pStyle w:val="0"/>
        <w:spacing w:before="200" w:line-rule="auto"/>
        <w:ind w:firstLine="540"/>
        <w:jc w:val="both"/>
      </w:pPr>
      <w:r>
        <w:rPr>
          <w:sz w:val="20"/>
        </w:rPr>
        <w:t xml:space="preserve">Если на данном участке устанавливают максимальную скорость, отличающуюся от максимальной скорости движения на предшествующем участке на 20 км/ч и более, применяют ступенчатое ограничение скорости с шагом не более 20 км/ч путем последовательной установки </w:t>
      </w:r>
      <w:hyperlink w:history="0" w:anchor="P2969" w:tooltip="3.24">
        <w:r>
          <w:rPr>
            <w:sz w:val="20"/>
            <w:color w:val="0000ff"/>
          </w:rPr>
          <w:t xml:space="preserve">знаков 3.24</w:t>
        </w:r>
      </w:hyperlink>
      <w:r>
        <w:rPr>
          <w:sz w:val="20"/>
        </w:rPr>
        <w:t xml:space="preserve"> на расстоянии вне населенных пунктов от 100 до 150 м, а в населенных пунктах - от 50 до 100 м друг от друга.</w:t>
      </w:r>
    </w:p>
    <w:p>
      <w:pPr>
        <w:pStyle w:val="0"/>
        <w:spacing w:before="200" w:line-rule="auto"/>
        <w:ind w:firstLine="540"/>
        <w:jc w:val="both"/>
      </w:pPr>
      <w:r>
        <w:rPr>
          <w:sz w:val="20"/>
        </w:rPr>
        <w:t xml:space="preserve">Перед местами производства работ допускается ступенчатое ограничение скорости по </w:t>
      </w:r>
      <w:hyperlink w:history="0" r:id="rId101" w:tooltip="Ссылка на КонсультантПлюс">
        <w:r>
          <w:rPr>
            <w:sz w:val="20"/>
            <w:color w:val="0000ff"/>
          </w:rPr>
          <w:t xml:space="preserve">ГОСТ Р 58350</w:t>
        </w:r>
      </w:hyperlink>
      <w:r>
        <w:rPr>
          <w:sz w:val="20"/>
        </w:rPr>
        <w:t xml:space="preserve">.</w:t>
      </w:r>
    </w:p>
    <w:p>
      <w:pPr>
        <w:pStyle w:val="0"/>
        <w:spacing w:before="200" w:line-rule="auto"/>
        <w:ind w:firstLine="540"/>
        <w:jc w:val="both"/>
      </w:pPr>
      <w:r>
        <w:rPr>
          <w:sz w:val="20"/>
        </w:rPr>
        <w:t xml:space="preserve">Ступенчатое ограничение скорости допускается не применять (за исключением дорог, на которых разрешенная скорость движения 110 км/ч и более) перед населенным пунктом, обозначенным </w:t>
      </w:r>
      <w:hyperlink w:history="0" w:anchor="P3203" w:tooltip="5.23.1 &lt;*&gt;">
        <w:r>
          <w:rPr>
            <w:sz w:val="20"/>
            <w:color w:val="0000ff"/>
          </w:rPr>
          <w:t xml:space="preserve">знаком 5.23.1</w:t>
        </w:r>
      </w:hyperlink>
      <w:r>
        <w:rPr>
          <w:sz w:val="20"/>
        </w:rPr>
        <w:t xml:space="preserve"> или </w:t>
      </w:r>
      <w:hyperlink w:history="0" w:anchor="P3209" w:tooltip="5.23.2">
        <w:r>
          <w:rPr>
            <w:sz w:val="20"/>
            <w:color w:val="0000ff"/>
          </w:rPr>
          <w:t xml:space="preserve">5.23.2</w:t>
        </w:r>
      </w:hyperlink>
      <w:r>
        <w:rPr>
          <w:sz w:val="20"/>
        </w:rPr>
        <w:t xml:space="preserve">, в случае, если расстояние видимости знака более 150 м.</w:t>
      </w:r>
    </w:p>
    <w:p>
      <w:pPr>
        <w:pStyle w:val="0"/>
        <w:spacing w:before="200" w:line-rule="auto"/>
        <w:ind w:firstLine="540"/>
        <w:jc w:val="both"/>
      </w:pPr>
      <w:hyperlink w:history="0" w:anchor="P2969" w:tooltip="3.24">
        <w:r>
          <w:rPr>
            <w:sz w:val="20"/>
            <w:color w:val="0000ff"/>
          </w:rPr>
          <w:t xml:space="preserve">Знак 3.24</w:t>
        </w:r>
      </w:hyperlink>
      <w:r>
        <w:rPr>
          <w:sz w:val="20"/>
        </w:rPr>
        <w:t xml:space="preserve"> с </w:t>
      </w:r>
      <w:hyperlink w:history="0" w:anchor="P3484" w:tooltip="8.2.1">
        <w:r>
          <w:rPr>
            <w:sz w:val="20"/>
            <w:color w:val="0000ff"/>
          </w:rPr>
          <w:t xml:space="preserve">табличкой 8.2.1</w:t>
        </w:r>
      </w:hyperlink>
      <w:r>
        <w:rPr>
          <w:sz w:val="20"/>
        </w:rPr>
        <w:t xml:space="preserve"> у искусственной неровности устанавливают совместно со знаком 5.20 на одной опоре </w:t>
      </w:r>
      <w:hyperlink w:history="0" w:anchor="P3809" w:tooltip="Рисунок В.21 - Пример нанесения разметки 1.25">
        <w:r>
          <w:rPr>
            <w:sz w:val="20"/>
            <w:color w:val="0000ff"/>
          </w:rPr>
          <w:t xml:space="preserve">(рисунок В.21)</w:t>
        </w:r>
      </w:hyperlink>
      <w:r>
        <w:rPr>
          <w:sz w:val="20"/>
        </w:rPr>
        <w:t xml:space="preserve">. Значение скорости, указываемое на знаке, должно соответствовать конструкции неровности.</w:t>
      </w:r>
    </w:p>
    <w:p>
      <w:pPr>
        <w:pStyle w:val="0"/>
        <w:spacing w:before="200" w:line-rule="auto"/>
        <w:ind w:firstLine="540"/>
        <w:jc w:val="both"/>
      </w:pPr>
      <w:hyperlink w:history="0" w:anchor="P2969" w:tooltip="3.24">
        <w:r>
          <w:rPr>
            <w:sz w:val="20"/>
            <w:color w:val="0000ff"/>
          </w:rPr>
          <w:t xml:space="preserve">Знак 3.24</w:t>
        </w:r>
      </w:hyperlink>
      <w:r>
        <w:rPr>
          <w:sz w:val="20"/>
        </w:rPr>
        <w:t xml:space="preserve"> следует дублировать в соответствии с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p>
      <w:pPr>
        <w:pStyle w:val="0"/>
        <w:spacing w:before="200" w:line-rule="auto"/>
        <w:ind w:firstLine="540"/>
        <w:jc w:val="both"/>
      </w:pPr>
      <w:r>
        <w:rPr>
          <w:sz w:val="20"/>
        </w:rPr>
        <w:t xml:space="preserve">5.4.23 </w:t>
      </w:r>
      <w:hyperlink w:history="0" w:anchor="P2957" w:tooltip="3.21">
        <w:r>
          <w:rPr>
            <w:sz w:val="20"/>
            <w:color w:val="0000ff"/>
          </w:rPr>
          <w:t xml:space="preserve">Знаки 3.21</w:t>
        </w:r>
      </w:hyperlink>
      <w:r>
        <w:rPr>
          <w:sz w:val="20"/>
        </w:rPr>
        <w:t xml:space="preserve"> "Конец запрещения обгона", </w:t>
      </w:r>
      <w:hyperlink w:history="0" w:anchor="P2968" w:tooltip="3.23">
        <w:r>
          <w:rPr>
            <w:sz w:val="20"/>
            <w:color w:val="0000ff"/>
          </w:rPr>
          <w:t xml:space="preserve">3.23</w:t>
        </w:r>
      </w:hyperlink>
      <w:r>
        <w:rPr>
          <w:sz w:val="20"/>
        </w:rPr>
        <w:t xml:space="preserve"> "Конец запрещения обгона грузовым автомобилям" и </w:t>
      </w:r>
      <w:hyperlink w:history="0" w:anchor="P2970" w:tooltip="3.25">
        <w:r>
          <w:rPr>
            <w:sz w:val="20"/>
            <w:color w:val="0000ff"/>
          </w:rPr>
          <w:t xml:space="preserve">3.25</w:t>
        </w:r>
      </w:hyperlink>
      <w:r>
        <w:rPr>
          <w:sz w:val="20"/>
        </w:rPr>
        <w:t xml:space="preserve"> "Конец ограничения максимальной скорости" применяют для обозначения конца участка дороги, на котором вводились ограничения движения соответственно </w:t>
      </w:r>
      <w:hyperlink w:history="0" w:anchor="P2956" w:tooltip="3.20">
        <w:r>
          <w:rPr>
            <w:sz w:val="20"/>
            <w:color w:val="0000ff"/>
          </w:rPr>
          <w:t xml:space="preserve">знаками 3.20</w:t>
        </w:r>
      </w:hyperlink>
      <w:r>
        <w:rPr>
          <w:sz w:val="20"/>
        </w:rPr>
        <w:t xml:space="preserve">, </w:t>
      </w:r>
      <w:hyperlink w:history="0" w:anchor="P2958" w:tooltip="3.22">
        <w:r>
          <w:rPr>
            <w:sz w:val="20"/>
            <w:color w:val="0000ff"/>
          </w:rPr>
          <w:t xml:space="preserve">3.22</w:t>
        </w:r>
      </w:hyperlink>
      <w:r>
        <w:rPr>
          <w:sz w:val="20"/>
        </w:rPr>
        <w:t xml:space="preserve"> и </w:t>
      </w:r>
      <w:hyperlink w:history="0" w:anchor="P2969" w:tooltip="3.24">
        <w:r>
          <w:rPr>
            <w:sz w:val="20"/>
            <w:color w:val="0000ff"/>
          </w:rPr>
          <w:t xml:space="preserve">3.24</w:t>
        </w:r>
      </w:hyperlink>
      <w:r>
        <w:rPr>
          <w:sz w:val="20"/>
        </w:rPr>
        <w:t xml:space="preserve">, если нет необходимости распространять их действие до ближайшего по ходу движения перекрестка или до конца населенного пункта, а для </w:t>
      </w:r>
      <w:hyperlink w:history="0" w:anchor="P2969" w:tooltip="3.24">
        <w:r>
          <w:rPr>
            <w:sz w:val="20"/>
            <w:color w:val="0000ff"/>
          </w:rPr>
          <w:t xml:space="preserve">знака 3.24</w:t>
        </w:r>
      </w:hyperlink>
      <w:r>
        <w:rPr>
          <w:sz w:val="20"/>
        </w:rPr>
        <w:t xml:space="preserve"> - и до начала населенного пункта, обозначенного </w:t>
      </w:r>
      <w:hyperlink w:history="0" w:anchor="P3203" w:tooltip="5.23.1 &lt;*&gt;">
        <w:r>
          <w:rPr>
            <w:sz w:val="20"/>
            <w:color w:val="0000ff"/>
          </w:rPr>
          <w:t xml:space="preserve">знаками 5.23.1</w:t>
        </w:r>
      </w:hyperlink>
      <w:r>
        <w:rPr>
          <w:sz w:val="20"/>
        </w:rPr>
        <w:t xml:space="preserve"> или </w:t>
      </w:r>
      <w:hyperlink w:history="0" w:anchor="P3209" w:tooltip="5.23.2">
        <w:r>
          <w:rPr>
            <w:sz w:val="20"/>
            <w:color w:val="0000ff"/>
          </w:rPr>
          <w:t xml:space="preserve">5.23.2</w:t>
        </w:r>
      </w:hyperlink>
      <w:r>
        <w:rPr>
          <w:sz w:val="20"/>
        </w:rPr>
        <w:t xml:space="preserve">. На дорогах с одной, двумя или тремя полосами для движения в обоих направлениях </w:t>
      </w:r>
      <w:hyperlink w:history="0" w:anchor="P2957" w:tooltip="3.21">
        <w:r>
          <w:rPr>
            <w:sz w:val="20"/>
            <w:color w:val="0000ff"/>
          </w:rPr>
          <w:t xml:space="preserve">знаки 3.21</w:t>
        </w:r>
      </w:hyperlink>
      <w:r>
        <w:rPr>
          <w:sz w:val="20"/>
        </w:rPr>
        <w:t xml:space="preserve">, </w:t>
      </w:r>
      <w:hyperlink w:history="0" w:anchor="P2968" w:tooltip="3.23">
        <w:r>
          <w:rPr>
            <w:sz w:val="20"/>
            <w:color w:val="0000ff"/>
          </w:rPr>
          <w:t xml:space="preserve">3.23</w:t>
        </w:r>
      </w:hyperlink>
      <w:r>
        <w:rPr>
          <w:sz w:val="20"/>
        </w:rPr>
        <w:t xml:space="preserve">, </w:t>
      </w:r>
      <w:hyperlink w:history="0" w:anchor="P2970" w:tooltip="3.25">
        <w:r>
          <w:rPr>
            <w:sz w:val="20"/>
            <w:color w:val="0000ff"/>
          </w:rPr>
          <w:t xml:space="preserve">3.25</w:t>
        </w:r>
      </w:hyperlink>
      <w:r>
        <w:rPr>
          <w:sz w:val="20"/>
        </w:rPr>
        <w:t xml:space="preserve"> допускается устанавливать только с левой стороны дороги, размещая их на оборотной стороне </w:t>
      </w:r>
      <w:hyperlink w:history="0" w:anchor="P2956" w:tooltip="3.20">
        <w:r>
          <w:rPr>
            <w:sz w:val="20"/>
            <w:color w:val="0000ff"/>
          </w:rPr>
          <w:t xml:space="preserve">знаков 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соответственно, предназначенных для водителей транспортных средств, движущихся во встречном направлении.</w:t>
      </w:r>
    </w:p>
    <w:p>
      <w:pPr>
        <w:pStyle w:val="0"/>
        <w:spacing w:before="200" w:line-rule="auto"/>
        <w:ind w:firstLine="540"/>
        <w:jc w:val="both"/>
      </w:pPr>
      <w:r>
        <w:rPr>
          <w:sz w:val="20"/>
        </w:rPr>
        <w:t xml:space="preserve">5.4.24 </w:t>
      </w:r>
      <w:hyperlink w:history="0" w:anchor="P2971" w:tooltip="3.26">
        <w:r>
          <w:rPr>
            <w:sz w:val="20"/>
            <w:color w:val="0000ff"/>
          </w:rPr>
          <w:t xml:space="preserve">Знак 3.26</w:t>
        </w:r>
      </w:hyperlink>
      <w:r>
        <w:rPr>
          <w:sz w:val="20"/>
        </w:rPr>
        <w:t xml:space="preserve"> "Подача звукового сигнала запрещена" &lt;*&gt; применяют для запрещения звукового сигнала, кроме случаев подачи сигнала для предотвращения дорожно-транспортного происшествия, вне населенных пунктов, обозначенных </w:t>
      </w:r>
      <w:hyperlink w:history="0" w:anchor="P3203" w:tooltip="5.23.1 &lt;*&gt;">
        <w:r>
          <w:rPr>
            <w:sz w:val="20"/>
            <w:color w:val="0000ff"/>
          </w:rPr>
          <w:t xml:space="preserve">знаками 5.23.1</w:t>
        </w:r>
      </w:hyperlink>
      <w:r>
        <w:rPr>
          <w:sz w:val="20"/>
        </w:rPr>
        <w:t xml:space="preserve">, </w:t>
      </w:r>
      <w:hyperlink w:history="0" w:anchor="P3209" w:tooltip="5.23.2">
        <w:r>
          <w:rPr>
            <w:sz w:val="20"/>
            <w:color w:val="0000ff"/>
          </w:rPr>
          <w:t xml:space="preserve">5.23.2</w:t>
        </w:r>
      </w:hyperlink>
      <w:r>
        <w:rPr>
          <w:sz w:val="20"/>
        </w:rPr>
        <w:t xml:space="preserve">, на участках дорог, проходящих в непосредственной близости от санаториев, домов отдыха, оздоровительных лагерей, больниц и т.п.</w:t>
      </w:r>
    </w:p>
    <w:p>
      <w:pPr>
        <w:pStyle w:val="0"/>
        <w:spacing w:before="200" w:line-rule="auto"/>
        <w:ind w:firstLine="540"/>
        <w:jc w:val="both"/>
      </w:pPr>
      <w:r>
        <w:rPr>
          <w:sz w:val="20"/>
        </w:rPr>
        <w:t xml:space="preserve">5.4.25 </w:t>
      </w:r>
      <w:hyperlink w:history="0" w:anchor="P2981" w:tooltip="3.27">
        <w:r>
          <w:rPr>
            <w:sz w:val="20"/>
            <w:color w:val="0000ff"/>
          </w:rPr>
          <w:t xml:space="preserve">Знак 3.27</w:t>
        </w:r>
      </w:hyperlink>
      <w:r>
        <w:rPr>
          <w:sz w:val="20"/>
        </w:rPr>
        <w:t xml:space="preserve"> "Остановка запрещена" &lt;*&gt; применяют для запрещения остановки и стоянки транспортных средств.</w:t>
      </w:r>
    </w:p>
    <w:p>
      <w:pPr>
        <w:pStyle w:val="0"/>
        <w:spacing w:before="200" w:line-rule="auto"/>
        <w:ind w:firstLine="540"/>
        <w:jc w:val="both"/>
      </w:pPr>
      <w:hyperlink w:history="0" w:anchor="P2982" w:tooltip="3.28">
        <w:r>
          <w:rPr>
            <w:sz w:val="20"/>
            <w:color w:val="0000ff"/>
          </w:rPr>
          <w:t xml:space="preserve">Знаки 3.28</w:t>
        </w:r>
      </w:hyperlink>
      <w:r>
        <w:rPr>
          <w:sz w:val="20"/>
        </w:rPr>
        <w:t xml:space="preserve"> "Стоянка запрещена" &lt;*&gt;, </w:t>
      </w:r>
      <w:hyperlink w:history="0" w:anchor="P2983" w:tooltip="3.29">
        <w:r>
          <w:rPr>
            <w:sz w:val="20"/>
            <w:color w:val="0000ff"/>
          </w:rPr>
          <w:t xml:space="preserve">3.29</w:t>
        </w:r>
      </w:hyperlink>
      <w:r>
        <w:rPr>
          <w:sz w:val="20"/>
        </w:rPr>
        <w:t xml:space="preserve"> "Стоянка запрещена по нечетным числам месяца" &lt;*&gt; и </w:t>
      </w:r>
      <w:hyperlink w:history="0" w:anchor="P2984" w:tooltip="3.30">
        <w:r>
          <w:rPr>
            <w:sz w:val="20"/>
            <w:color w:val="0000ff"/>
          </w:rPr>
          <w:t xml:space="preserve">3.30</w:t>
        </w:r>
      </w:hyperlink>
      <w:r>
        <w:rPr>
          <w:sz w:val="20"/>
        </w:rPr>
        <w:t xml:space="preserve"> "Стоянка запрещена по четным числам месяца" &lt;*&gt; применяют для запрещения стоянки.</w:t>
      </w:r>
    </w:p>
    <w:p>
      <w:pPr>
        <w:pStyle w:val="0"/>
        <w:spacing w:before="200" w:line-rule="auto"/>
        <w:ind w:firstLine="540"/>
        <w:jc w:val="both"/>
      </w:pPr>
      <w:hyperlink w:history="0" w:anchor="P2981" w:tooltip="3.27">
        <w:r>
          <w:rPr>
            <w:sz w:val="20"/>
            <w:color w:val="0000ff"/>
          </w:rPr>
          <w:t xml:space="preserve">Знаки 3.27</w:t>
        </w:r>
      </w:hyperlink>
      <w:r>
        <w:rPr>
          <w:sz w:val="20"/>
        </w:rPr>
        <w:t xml:space="preserve"> - </w:t>
      </w:r>
      <w:hyperlink w:history="0" w:anchor="P2984" w:tooltip="3.30">
        <w:r>
          <w:rPr>
            <w:sz w:val="20"/>
            <w:color w:val="0000ff"/>
          </w:rPr>
          <w:t xml:space="preserve">3.30</w:t>
        </w:r>
      </w:hyperlink>
      <w:r>
        <w:rPr>
          <w:sz w:val="20"/>
        </w:rPr>
        <w:t xml:space="preserve"> устанавливают на той стороне дороги, на которой вводится запрещение.</w:t>
      </w:r>
    </w:p>
    <w:p>
      <w:pPr>
        <w:pStyle w:val="0"/>
        <w:spacing w:before="200" w:line-rule="auto"/>
        <w:ind w:firstLine="540"/>
        <w:jc w:val="both"/>
      </w:pPr>
      <w:r>
        <w:rPr>
          <w:sz w:val="20"/>
        </w:rPr>
        <w:t xml:space="preserve">В местах пересечения воздушных линий электропередачи напряжением 330 кВ и выше с автомобильными дорогами </w:t>
      </w:r>
      <w:hyperlink w:history="0" w:anchor="P2981" w:tooltip="3.27">
        <w:r>
          <w:rPr>
            <w:sz w:val="20"/>
            <w:color w:val="0000ff"/>
          </w:rPr>
          <w:t xml:space="preserve">знак 3.27</w:t>
        </w:r>
      </w:hyperlink>
      <w:r>
        <w:rPr>
          <w:sz w:val="20"/>
        </w:rPr>
        <w:t xml:space="preserve"> устанавливают на границах охранных зон.</w:t>
      </w:r>
    </w:p>
    <w:p>
      <w:pPr>
        <w:pStyle w:val="0"/>
        <w:spacing w:before="200" w:line-rule="auto"/>
        <w:ind w:firstLine="540"/>
        <w:jc w:val="both"/>
      </w:pPr>
      <w:r>
        <w:rPr>
          <w:sz w:val="20"/>
        </w:rPr>
        <w:t xml:space="preserve">При одновременном применении </w:t>
      </w:r>
      <w:hyperlink w:history="0" w:anchor="P2983" w:tooltip="3.29">
        <w:r>
          <w:rPr>
            <w:sz w:val="20"/>
            <w:color w:val="0000ff"/>
          </w:rPr>
          <w:t xml:space="preserve">знаков 3.29</w:t>
        </w:r>
      </w:hyperlink>
      <w:r>
        <w:rPr>
          <w:sz w:val="20"/>
        </w:rPr>
        <w:t xml:space="preserve">, </w:t>
      </w:r>
      <w:hyperlink w:history="0" w:anchor="P2984" w:tooltip="3.30">
        <w:r>
          <w:rPr>
            <w:sz w:val="20"/>
            <w:color w:val="0000ff"/>
          </w:rPr>
          <w:t xml:space="preserve">3.30</w:t>
        </w:r>
      </w:hyperlink>
      <w:r>
        <w:rPr>
          <w:sz w:val="20"/>
        </w:rPr>
        <w:t xml:space="preserve"> на противоположных сторонах проезжей части с 21 до 24 ч (время перестановки) разрешается стоянка на обеих сторонах проезжей части.</w:t>
      </w:r>
    </w:p>
    <w:p>
      <w:pPr>
        <w:pStyle w:val="0"/>
        <w:spacing w:before="200" w:line-rule="auto"/>
        <w:ind w:firstLine="540"/>
        <w:jc w:val="both"/>
      </w:pPr>
      <w:r>
        <w:rPr>
          <w:sz w:val="20"/>
        </w:rPr>
        <w:t xml:space="preserve">Для запрещения остановки или стоянки вдоль одной из сторон площади, фасада здания и т.п. </w:t>
      </w:r>
      <w:hyperlink w:history="0" w:anchor="P2981" w:tooltip="3.27">
        <w:r>
          <w:rPr>
            <w:sz w:val="20"/>
            <w:color w:val="0000ff"/>
          </w:rPr>
          <w:t xml:space="preserve">знаки 3.27</w:t>
        </w:r>
      </w:hyperlink>
      <w:r>
        <w:rPr>
          <w:sz w:val="20"/>
        </w:rPr>
        <w:t xml:space="preserve"> - </w:t>
      </w:r>
      <w:hyperlink w:history="0" w:anchor="P2984" w:tooltip="3.30">
        <w:r>
          <w:rPr>
            <w:sz w:val="20"/>
            <w:color w:val="0000ff"/>
          </w:rPr>
          <w:t xml:space="preserve">3.30</w:t>
        </w:r>
      </w:hyperlink>
      <w:r>
        <w:rPr>
          <w:sz w:val="20"/>
        </w:rPr>
        <w:t xml:space="preserve"> с одной из </w:t>
      </w:r>
      <w:hyperlink w:history="0" w:anchor="P3482" w:tooltip="8.2.5">
        <w:r>
          <w:rPr>
            <w:sz w:val="20"/>
            <w:color w:val="0000ff"/>
          </w:rPr>
          <w:t xml:space="preserve">табличек 8.2.5</w:t>
        </w:r>
      </w:hyperlink>
      <w:r>
        <w:rPr>
          <w:sz w:val="20"/>
        </w:rPr>
        <w:t xml:space="preserve">, </w:t>
      </w:r>
      <w:hyperlink w:history="0" w:anchor="P3488" w:tooltip="8.2.6">
        <w:r>
          <w:rPr>
            <w:sz w:val="20"/>
            <w:color w:val="0000ff"/>
          </w:rPr>
          <w:t xml:space="preserve">8.2.6</w:t>
        </w:r>
      </w:hyperlink>
      <w:r>
        <w:rPr>
          <w:sz w:val="20"/>
        </w:rPr>
        <w:t xml:space="preserve"> или с обеими табличками одновременно допускается устанавливать напротив въезда на площадь, подъезда к зданию и т.п. лицевой стороной к водителям транспортных средств.</w:t>
      </w:r>
    </w:p>
    <w:p>
      <w:pPr>
        <w:pStyle w:val="0"/>
        <w:spacing w:before="200" w:line-rule="auto"/>
        <w:ind w:firstLine="540"/>
        <w:jc w:val="both"/>
      </w:pPr>
      <w:r>
        <w:rPr>
          <w:sz w:val="20"/>
        </w:rPr>
        <w:t xml:space="preserve">В населенных пунктах повторные </w:t>
      </w:r>
      <w:hyperlink w:history="0" w:anchor="P2981" w:tooltip="3.27">
        <w:r>
          <w:rPr>
            <w:sz w:val="20"/>
            <w:color w:val="0000ff"/>
          </w:rPr>
          <w:t xml:space="preserve">знаки 3.27</w:t>
        </w:r>
      </w:hyperlink>
      <w:r>
        <w:rPr>
          <w:sz w:val="20"/>
        </w:rPr>
        <w:t xml:space="preserve"> - </w:t>
      </w:r>
      <w:hyperlink w:history="0" w:anchor="P2984" w:tooltip="3.30">
        <w:r>
          <w:rPr>
            <w:sz w:val="20"/>
            <w:color w:val="0000ff"/>
          </w:rPr>
          <w:t xml:space="preserve">3.30</w:t>
        </w:r>
      </w:hyperlink>
      <w:r>
        <w:rPr>
          <w:sz w:val="20"/>
        </w:rPr>
        <w:t xml:space="preserve"> уменьшенного размера по </w:t>
      </w:r>
      <w:hyperlink w:history="0" r:id="rId102"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(без </w:t>
      </w:r>
      <w:hyperlink w:history="0" w:anchor="P3485" w:tooltip="8.2.2">
        <w:r>
          <w:rPr>
            <w:sz w:val="20"/>
            <w:color w:val="0000ff"/>
          </w:rPr>
          <w:t xml:space="preserve">табличек 8.2.2</w:t>
        </w:r>
      </w:hyperlink>
      <w:r>
        <w:rPr>
          <w:sz w:val="20"/>
        </w:rPr>
        <w:t xml:space="preserve"> - </w:t>
      </w:r>
      <w:hyperlink w:history="0" w:anchor="P3487" w:tooltip="8.2.4">
        <w:r>
          <w:rPr>
            <w:sz w:val="20"/>
            <w:color w:val="0000ff"/>
          </w:rPr>
          <w:t xml:space="preserve">8.2.4</w:t>
        </w:r>
      </w:hyperlink>
      <w:r>
        <w:rPr>
          <w:sz w:val="20"/>
        </w:rPr>
        <w:t xml:space="preserve">) для подтверждения введенных ранее ограничений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r>
        <w:rPr>
          <w:sz w:val="20"/>
        </w:rPr>
        <w:t xml:space="preserve">5.4.26 </w:t>
      </w:r>
      <w:hyperlink w:history="0" w:anchor="P2994" w:tooltip="3.31">
        <w:r>
          <w:rPr>
            <w:sz w:val="20"/>
            <w:color w:val="0000ff"/>
          </w:rPr>
          <w:t xml:space="preserve">Знак 3.31</w:t>
        </w:r>
      </w:hyperlink>
      <w:r>
        <w:rPr>
          <w:sz w:val="20"/>
        </w:rPr>
        <w:t xml:space="preserve"> "Конец всех ограничений" применяют для указания конца участка дороги, на котором вводились одновременно несколько ограничений </w:t>
      </w:r>
      <w:hyperlink w:history="0" w:anchor="P2929" w:tooltip="3.16">
        <w:r>
          <w:rPr>
            <w:sz w:val="20"/>
            <w:color w:val="0000ff"/>
          </w:rPr>
          <w:t xml:space="preserve">знаками 3.16</w:t>
        </w:r>
      </w:hyperlink>
      <w:r>
        <w:rPr>
          <w:sz w:val="20"/>
        </w:rPr>
        <w:t xml:space="preserve">, </w:t>
      </w:r>
      <w:hyperlink w:history="0" w:anchor="P2956" w:tooltip="3.20">
        <w:r>
          <w:rPr>
            <w:sz w:val="20"/>
            <w:color w:val="0000ff"/>
          </w:rPr>
          <w:t xml:space="preserve">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w:t>
      </w:r>
      <w:hyperlink w:history="0" w:anchor="P2971" w:tooltip="3.26">
        <w:r>
          <w:rPr>
            <w:sz w:val="20"/>
            <w:color w:val="0000ff"/>
          </w:rPr>
          <w:t xml:space="preserve">3.26</w:t>
        </w:r>
      </w:hyperlink>
      <w:r>
        <w:rPr>
          <w:sz w:val="20"/>
        </w:rPr>
        <w:t xml:space="preserve"> - </w:t>
      </w:r>
      <w:hyperlink w:history="0" w:anchor="P2984" w:tooltip="3.30">
        <w:r>
          <w:rPr>
            <w:sz w:val="20"/>
            <w:color w:val="0000ff"/>
          </w:rPr>
          <w:t xml:space="preserve">3.30</w:t>
        </w:r>
      </w:hyperlink>
      <w:r>
        <w:rPr>
          <w:sz w:val="20"/>
        </w:rPr>
        <w:t xml:space="preserve">, если нет необходимости распространять действия этих ограничений до ближайшего перекрестка или конца населенного пункта.</w:t>
      </w:r>
    </w:p>
    <w:p>
      <w:pPr>
        <w:pStyle w:val="0"/>
        <w:spacing w:before="200" w:line-rule="auto"/>
        <w:ind w:firstLine="540"/>
        <w:jc w:val="both"/>
      </w:pPr>
      <w:r>
        <w:rPr>
          <w:sz w:val="20"/>
        </w:rPr>
        <w:t xml:space="preserve">5.4.27 </w:t>
      </w:r>
      <w:hyperlink w:history="0" w:anchor="P2995" w:tooltip="3.32">
        <w:r>
          <w:rPr>
            <w:sz w:val="20"/>
            <w:color w:val="0000ff"/>
          </w:rPr>
          <w:t xml:space="preserve">Знак 3.32</w:t>
        </w:r>
      </w:hyperlink>
      <w:r>
        <w:rPr>
          <w:sz w:val="20"/>
        </w:rPr>
        <w:t xml:space="preserve"> "Движение транспортных средств с опасными грузами запрещено" применяют для запрещения движения транспортных средств, осуществляющих перевозку опасных грузов, которые в соответствии с действующим законодательством должны быть обозначены опознавательными знаками (информационными таблицами) "Опасный груз".</w:t>
      </w:r>
    </w:p>
    <w:p>
      <w:pPr>
        <w:pStyle w:val="0"/>
        <w:spacing w:before="200" w:line-rule="auto"/>
        <w:ind w:firstLine="540"/>
        <w:jc w:val="both"/>
      </w:pPr>
      <w:r>
        <w:rPr>
          <w:sz w:val="20"/>
        </w:rPr>
        <w:t xml:space="preserve">5.4.28 </w:t>
      </w:r>
      <w:hyperlink w:history="0" w:anchor="P2996" w:tooltip="3.33">
        <w:r>
          <w:rPr>
            <w:sz w:val="20"/>
            <w:color w:val="0000ff"/>
          </w:rPr>
          <w:t xml:space="preserve">Знак 3.33</w:t>
        </w:r>
      </w:hyperlink>
      <w:r>
        <w:rPr>
          <w:sz w:val="20"/>
        </w:rPr>
        <w:t xml:space="preserve"> "Движение транспортных средств с взрывчатыми и легковоспламеняющимися грузами запрещено" применяют для запрещения движения транспортных средств, осуществляющих перевозку взрывчатых веществ и изделий, а также других грузов, подлежащих маркировке как легковоспламеняющиеся, в количествах, на которые распространяются специальные правила.</w:t>
      </w:r>
    </w:p>
    <w:p>
      <w:pPr>
        <w:pStyle w:val="0"/>
        <w:spacing w:before="200" w:line-rule="auto"/>
        <w:ind w:firstLine="540"/>
        <w:jc w:val="both"/>
      </w:pPr>
      <w:hyperlink w:history="0" w:anchor="P2995" w:tooltip="3.32">
        <w:r>
          <w:rPr>
            <w:sz w:val="20"/>
            <w:color w:val="0000ff"/>
          </w:rPr>
          <w:t xml:space="preserve">Знаки 3.32</w:t>
        </w:r>
      </w:hyperlink>
      <w:r>
        <w:rPr>
          <w:sz w:val="20"/>
        </w:rPr>
        <w:t xml:space="preserve"> и </w:t>
      </w:r>
      <w:hyperlink w:history="0" w:anchor="P2996" w:tooltip="3.33">
        <w:r>
          <w:rPr>
            <w:sz w:val="20"/>
            <w:color w:val="0000ff"/>
          </w:rPr>
          <w:t xml:space="preserve">3.33</w:t>
        </w:r>
      </w:hyperlink>
      <w:r>
        <w:rPr>
          <w:sz w:val="20"/>
        </w:rPr>
        <w:t xml:space="preserve"> применяют для предотвращения съезда транспортных средств с опасными, взрывчатыми или легковоспламеняющимися грузами с предназначенных для них маршрутов, а также для запрещения въезда указанных транспортных средств на дороги или в районы, где они представляют особую опасность для людей.</w:t>
      </w:r>
    </w:p>
    <w:p>
      <w:pPr>
        <w:pStyle w:val="0"/>
        <w:spacing w:before="200" w:line-rule="auto"/>
        <w:ind w:firstLine="540"/>
        <w:jc w:val="both"/>
      </w:pPr>
      <w:r>
        <w:rPr>
          <w:sz w:val="20"/>
        </w:rPr>
        <w:t xml:space="preserve">5.4.29 </w:t>
      </w:r>
      <w:hyperlink w:history="0" w:anchor="P2888" w:tooltip="3.2">
        <w:r>
          <w:rPr>
            <w:sz w:val="20"/>
            <w:color w:val="0000ff"/>
          </w:rPr>
          <w:t xml:space="preserve">Знаки 3.2</w:t>
        </w:r>
      </w:hyperlink>
      <w:r>
        <w:rPr>
          <w:sz w:val="20"/>
        </w:rPr>
        <w:t xml:space="preserve"> - </w:t>
      </w:r>
      <w:hyperlink w:history="0" w:anchor="P2913" w:tooltip="3.9">
        <w:r>
          <w:rPr>
            <w:sz w:val="20"/>
            <w:color w:val="0000ff"/>
          </w:rPr>
          <w:t xml:space="preserve">3.9</w:t>
        </w:r>
      </w:hyperlink>
      <w:r>
        <w:rPr>
          <w:sz w:val="20"/>
        </w:rPr>
        <w:t xml:space="preserve">, </w:t>
      </w:r>
      <w:hyperlink w:history="0" w:anchor="P2995" w:tooltip="3.32">
        <w:r>
          <w:rPr>
            <w:sz w:val="20"/>
            <w:color w:val="0000ff"/>
          </w:rPr>
          <w:t xml:space="preserve">3.32</w:t>
        </w:r>
      </w:hyperlink>
      <w:r>
        <w:rPr>
          <w:sz w:val="20"/>
        </w:rPr>
        <w:t xml:space="preserve"> - </w:t>
      </w:r>
      <w:hyperlink w:history="0" w:anchor="P2997" w:tooltip="3.34">
        <w:r>
          <w:rPr>
            <w:sz w:val="20"/>
            <w:color w:val="0000ff"/>
          </w:rPr>
          <w:t xml:space="preserve">3.34</w:t>
        </w:r>
      </w:hyperlink>
      <w:r>
        <w:rPr>
          <w:sz w:val="20"/>
        </w:rPr>
        <w:t xml:space="preserve"> устанавливают на каждом въезде на участок дороги или территории, где запрещается движение соответствующих видов транспортных средств. Перед боковыми выездами на дорогу знаки применяют с одной из </w:t>
      </w:r>
      <w:hyperlink w:history="0" w:anchor="P3494" w:tooltip="8.3.1">
        <w:r>
          <w:rPr>
            <w:sz w:val="20"/>
            <w:color w:val="0000ff"/>
          </w:rPr>
          <w:t xml:space="preserve">табличек 8.3.1</w:t>
        </w:r>
      </w:hyperlink>
      <w:r>
        <w:rPr>
          <w:sz w:val="20"/>
        </w:rPr>
        <w:t xml:space="preserve"> - </w:t>
      </w:r>
      <w:hyperlink w:history="0" w:anchor="P3496" w:tooltip="8.3.3">
        <w:r>
          <w:rPr>
            <w:sz w:val="20"/>
            <w:color w:val="0000ff"/>
          </w:rPr>
          <w:t xml:space="preserve">8.3.3</w:t>
        </w:r>
      </w:hyperlink>
      <w:r>
        <w:rPr>
          <w:sz w:val="20"/>
        </w:rPr>
        <w:t xml:space="preserve">.</w:t>
      </w:r>
    </w:p>
    <w:bookmarkStart w:id="584" w:name="P584"/>
    <w:bookmarkEnd w:id="584"/>
    <w:p>
      <w:pPr>
        <w:pStyle w:val="0"/>
        <w:spacing w:before="200" w:line-rule="auto"/>
        <w:ind w:firstLine="540"/>
        <w:jc w:val="both"/>
      </w:pPr>
      <w:r>
        <w:rPr>
          <w:sz w:val="20"/>
        </w:rPr>
        <w:t xml:space="preserve">5.4.30 </w:t>
      </w:r>
      <w:hyperlink w:history="0" w:anchor="P2929" w:tooltip="3.16">
        <w:r>
          <w:rPr>
            <w:sz w:val="20"/>
            <w:color w:val="0000ff"/>
          </w:rPr>
          <w:t xml:space="preserve">Знаки 3.16</w:t>
        </w:r>
      </w:hyperlink>
      <w:r>
        <w:rPr>
          <w:sz w:val="20"/>
        </w:rPr>
        <w:t xml:space="preserve">, </w:t>
      </w:r>
      <w:hyperlink w:history="0" w:anchor="P2956" w:tooltip="3.20">
        <w:r>
          <w:rPr>
            <w:sz w:val="20"/>
            <w:color w:val="0000ff"/>
          </w:rPr>
          <w:t xml:space="preserve">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w:t>
      </w:r>
      <w:hyperlink w:history="0" w:anchor="P2971" w:tooltip="3.26">
        <w:r>
          <w:rPr>
            <w:sz w:val="20"/>
            <w:color w:val="0000ff"/>
          </w:rPr>
          <w:t xml:space="preserve">3.26</w:t>
        </w:r>
      </w:hyperlink>
      <w:r>
        <w:rPr>
          <w:sz w:val="20"/>
        </w:rPr>
        <w:t xml:space="preserve"> - </w:t>
      </w:r>
      <w:hyperlink w:history="0" w:anchor="P2984" w:tooltip="3.30">
        <w:r>
          <w:rPr>
            <w:sz w:val="20"/>
            <w:color w:val="0000ff"/>
          </w:rPr>
          <w:t xml:space="preserve">3.30</w:t>
        </w:r>
      </w:hyperlink>
      <w:r>
        <w:rPr>
          <w:sz w:val="20"/>
        </w:rPr>
        <w:t xml:space="preserve"> должны быть повторно установлены после окончания населенного пункта или непосредственно за перекрестком при необходимости сохранить ограничения, введенные знаком, установленным соответственно до перекрестка или конца населенного пункта.</w:t>
      </w:r>
    </w:p>
    <w:p>
      <w:pPr>
        <w:pStyle w:val="0"/>
        <w:spacing w:before="200" w:line-rule="auto"/>
        <w:ind w:firstLine="540"/>
        <w:jc w:val="both"/>
      </w:pPr>
      <w:r>
        <w:rPr>
          <w:sz w:val="20"/>
        </w:rPr>
        <w:t xml:space="preserve">При необходимости зону действия знаков допускается уменьшать:</w:t>
      </w:r>
    </w:p>
    <w:p>
      <w:pPr>
        <w:pStyle w:val="0"/>
        <w:spacing w:before="200" w:line-rule="auto"/>
        <w:ind w:firstLine="540"/>
        <w:jc w:val="both"/>
      </w:pPr>
      <w:r>
        <w:rPr>
          <w:sz w:val="20"/>
        </w:rPr>
        <w:t xml:space="preserve">- для </w:t>
      </w:r>
      <w:hyperlink w:history="0" w:anchor="P2929" w:tooltip="3.16">
        <w:r>
          <w:rPr>
            <w:sz w:val="20"/>
            <w:color w:val="0000ff"/>
          </w:rPr>
          <w:t xml:space="preserve">знаков 3.16</w:t>
        </w:r>
      </w:hyperlink>
      <w:r>
        <w:rPr>
          <w:sz w:val="20"/>
        </w:rPr>
        <w:t xml:space="preserve"> и </w:t>
      </w:r>
      <w:hyperlink w:history="0" w:anchor="P2971" w:tooltip="3.26">
        <w:r>
          <w:rPr>
            <w:sz w:val="20"/>
            <w:color w:val="0000ff"/>
          </w:rPr>
          <w:t xml:space="preserve">3.26</w:t>
        </w:r>
      </w:hyperlink>
      <w:r>
        <w:rPr>
          <w:sz w:val="20"/>
        </w:rPr>
        <w:t xml:space="preserve"> - применением </w:t>
      </w:r>
      <w:hyperlink w:history="0" w:anchor="P3484" w:tooltip="8.2.1">
        <w:r>
          <w:rPr>
            <w:sz w:val="20"/>
            <w:color w:val="0000ff"/>
          </w:rPr>
          <w:t xml:space="preserve">таблички 8.2.1</w:t>
        </w:r>
      </w:hyperlink>
      <w:r>
        <w:rPr>
          <w:sz w:val="20"/>
        </w:rPr>
        <w:t xml:space="preserve">;</w:t>
      </w:r>
    </w:p>
    <w:p>
      <w:pPr>
        <w:pStyle w:val="0"/>
        <w:spacing w:before="200" w:line-rule="auto"/>
        <w:ind w:firstLine="540"/>
        <w:jc w:val="both"/>
      </w:pPr>
      <w:r>
        <w:rPr>
          <w:sz w:val="20"/>
        </w:rPr>
        <w:t xml:space="preserve">- для </w:t>
      </w:r>
      <w:hyperlink w:history="0" w:anchor="P2956" w:tooltip="3.20">
        <w:r>
          <w:rPr>
            <w:sz w:val="20"/>
            <w:color w:val="0000ff"/>
          </w:rPr>
          <w:t xml:space="preserve">знаков 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 установкой в конце зоны их действия соответственно </w:t>
      </w:r>
      <w:hyperlink w:history="0" w:anchor="P2957" w:tooltip="3.21">
        <w:r>
          <w:rPr>
            <w:sz w:val="20"/>
            <w:color w:val="0000ff"/>
          </w:rPr>
          <w:t xml:space="preserve">знаков 3.21</w:t>
        </w:r>
      </w:hyperlink>
      <w:r>
        <w:rPr>
          <w:sz w:val="20"/>
        </w:rPr>
        <w:t xml:space="preserve">, </w:t>
      </w:r>
      <w:hyperlink w:history="0" w:anchor="P2968" w:tooltip="3.23">
        <w:r>
          <w:rPr>
            <w:sz w:val="20"/>
            <w:color w:val="0000ff"/>
          </w:rPr>
          <w:t xml:space="preserve">3.23</w:t>
        </w:r>
      </w:hyperlink>
      <w:r>
        <w:rPr>
          <w:sz w:val="20"/>
        </w:rPr>
        <w:t xml:space="preserve"> или </w:t>
      </w:r>
      <w:hyperlink w:history="0" w:anchor="P2970" w:tooltip="3.25">
        <w:r>
          <w:rPr>
            <w:sz w:val="20"/>
            <w:color w:val="0000ff"/>
          </w:rPr>
          <w:t xml:space="preserve">3.25</w:t>
        </w:r>
      </w:hyperlink>
      <w:r>
        <w:rPr>
          <w:sz w:val="20"/>
        </w:rPr>
        <w:t xml:space="preserve"> (что является предпочтительным) или применением </w:t>
      </w:r>
      <w:hyperlink w:history="0" w:anchor="P3484" w:tooltip="8.2.1">
        <w:r>
          <w:rPr>
            <w:sz w:val="20"/>
            <w:color w:val="0000ff"/>
          </w:rPr>
          <w:t xml:space="preserve">таблички 8.2.1</w:t>
        </w:r>
      </w:hyperlink>
      <w:r>
        <w:rPr>
          <w:sz w:val="20"/>
        </w:rPr>
        <w:t xml:space="preserve">.</w:t>
      </w:r>
    </w:p>
    <w:p>
      <w:pPr>
        <w:pStyle w:val="0"/>
        <w:spacing w:before="200" w:line-rule="auto"/>
        <w:ind w:firstLine="540"/>
        <w:jc w:val="both"/>
      </w:pPr>
      <w:r>
        <w:rPr>
          <w:sz w:val="20"/>
        </w:rPr>
        <w:t xml:space="preserve">Зона действия любого из </w:t>
      </w:r>
      <w:hyperlink w:history="0" w:anchor="P2981" w:tooltip="3.27">
        <w:r>
          <w:rPr>
            <w:sz w:val="20"/>
            <w:color w:val="0000ff"/>
          </w:rPr>
          <w:t xml:space="preserve">знаков 3.27</w:t>
        </w:r>
      </w:hyperlink>
      <w:r>
        <w:rPr>
          <w:sz w:val="20"/>
        </w:rPr>
        <w:t xml:space="preserve"> - </w:t>
      </w:r>
      <w:hyperlink w:history="0" w:anchor="P2984" w:tooltip="3.30">
        <w:r>
          <w:rPr>
            <w:sz w:val="20"/>
            <w:color w:val="0000ff"/>
          </w:rPr>
          <w:t xml:space="preserve">3.30</w:t>
        </w:r>
      </w:hyperlink>
      <w:r>
        <w:rPr>
          <w:sz w:val="20"/>
        </w:rPr>
        <w:t xml:space="preserve"> может быть уменьшена установкой в конце зоны их действия повторных </w:t>
      </w:r>
      <w:hyperlink w:history="0" w:anchor="P2981" w:tooltip="3.27">
        <w:r>
          <w:rPr>
            <w:sz w:val="20"/>
            <w:color w:val="0000ff"/>
          </w:rPr>
          <w:t xml:space="preserve">знаков 3.27</w:t>
        </w:r>
      </w:hyperlink>
      <w:r>
        <w:rPr>
          <w:sz w:val="20"/>
        </w:rPr>
        <w:t xml:space="preserve"> - </w:t>
      </w:r>
      <w:hyperlink w:history="0" w:anchor="P2984" w:tooltip="3.30">
        <w:r>
          <w:rPr>
            <w:sz w:val="20"/>
            <w:color w:val="0000ff"/>
          </w:rPr>
          <w:t xml:space="preserve">3.30</w:t>
        </w:r>
      </w:hyperlink>
      <w:r>
        <w:rPr>
          <w:sz w:val="20"/>
        </w:rPr>
        <w:t xml:space="preserve"> с </w:t>
      </w:r>
      <w:hyperlink w:history="0" w:anchor="P3486" w:tooltip="8.2.3">
        <w:r>
          <w:rPr>
            <w:sz w:val="20"/>
            <w:color w:val="0000ff"/>
          </w:rPr>
          <w:t xml:space="preserve">табличкой 8.2.3</w:t>
        </w:r>
      </w:hyperlink>
      <w:r>
        <w:rPr>
          <w:sz w:val="20"/>
        </w:rPr>
        <w:t xml:space="preserve"> (что является предпочтительным), или применением </w:t>
      </w:r>
      <w:hyperlink w:history="0" w:anchor="P3485" w:tooltip="8.2.2">
        <w:r>
          <w:rPr>
            <w:sz w:val="20"/>
            <w:color w:val="0000ff"/>
          </w:rPr>
          <w:t xml:space="preserve">таблички 8.2.2</w:t>
        </w:r>
      </w:hyperlink>
      <w:r>
        <w:rPr>
          <w:sz w:val="20"/>
        </w:rPr>
        <w:t xml:space="preserve">, или установкой </w:t>
      </w:r>
      <w:hyperlink w:history="0" w:anchor="P3290" w:tooltip="6.4">
        <w:r>
          <w:rPr>
            <w:sz w:val="20"/>
            <w:color w:val="0000ff"/>
          </w:rPr>
          <w:t xml:space="preserve">знаков 6.4</w:t>
        </w:r>
      </w:hyperlink>
      <w:r>
        <w:rPr>
          <w:sz w:val="20"/>
        </w:rPr>
        <w:t xml:space="preserve"> или </w:t>
      </w:r>
      <w:hyperlink w:history="0" w:anchor="P3234" w:tooltip="5.29">
        <w:r>
          <w:rPr>
            <w:sz w:val="20"/>
            <w:color w:val="0000ff"/>
          </w:rPr>
          <w:t xml:space="preserve">5.29</w:t>
        </w:r>
      </w:hyperlink>
      <w:r>
        <w:rPr>
          <w:sz w:val="20"/>
        </w:rPr>
        <w:t xml:space="preserve">.</w:t>
      </w:r>
    </w:p>
    <w:p>
      <w:pPr>
        <w:pStyle w:val="0"/>
        <w:spacing w:before="200" w:line-rule="auto"/>
        <w:ind w:firstLine="540"/>
        <w:jc w:val="both"/>
      </w:pPr>
      <w:r>
        <w:rPr>
          <w:sz w:val="20"/>
        </w:rPr>
        <w:t xml:space="preserve">5.4.31 Допускается применять </w:t>
      </w:r>
      <w:hyperlink w:history="0" w:anchor="P2981" w:tooltip="3.27">
        <w:r>
          <w:rPr>
            <w:sz w:val="20"/>
            <w:color w:val="0000ff"/>
          </w:rPr>
          <w:t xml:space="preserve">знак 3.27</w:t>
        </w:r>
      </w:hyperlink>
      <w:r>
        <w:rPr>
          <w:sz w:val="20"/>
        </w:rPr>
        <w:t xml:space="preserve"> с </w:t>
      </w:r>
      <w:hyperlink w:history="0" w:anchor="P3900" w:tooltip="1.4">
        <w:r>
          <w:rPr>
            <w:sz w:val="20"/>
            <w:color w:val="0000ff"/>
          </w:rPr>
          <w:t xml:space="preserve">разметкой 1.4</w:t>
        </w:r>
      </w:hyperlink>
      <w:r>
        <w:rPr>
          <w:sz w:val="20"/>
        </w:rPr>
        <w:t xml:space="preserve">, </w:t>
      </w:r>
      <w:hyperlink w:history="0" w:anchor="P2982" w:tooltip="3.28">
        <w:r>
          <w:rPr>
            <w:sz w:val="20"/>
            <w:color w:val="0000ff"/>
          </w:rPr>
          <w:t xml:space="preserve">знак 3.28</w:t>
        </w:r>
      </w:hyperlink>
      <w:r>
        <w:rPr>
          <w:sz w:val="20"/>
        </w:rPr>
        <w:t xml:space="preserve"> - с </w:t>
      </w:r>
      <w:hyperlink w:history="0" w:anchor="P3918" w:tooltip="1.10">
        <w:r>
          <w:rPr>
            <w:sz w:val="20"/>
            <w:color w:val="0000ff"/>
          </w:rPr>
          <w:t xml:space="preserve">разметкой 1.10</w:t>
        </w:r>
      </w:hyperlink>
      <w:r>
        <w:rPr>
          <w:sz w:val="20"/>
        </w:rPr>
        <w:t xml:space="preserve">.</w:t>
      </w:r>
    </w:p>
    <w:p>
      <w:pPr>
        <w:pStyle w:val="0"/>
        <w:jc w:val="both"/>
      </w:pPr>
      <w:r>
        <w:rPr>
          <w:sz w:val="20"/>
        </w:rPr>
      </w:r>
    </w:p>
    <w:p>
      <w:pPr>
        <w:pStyle w:val="2"/>
        <w:outlineLvl w:val="2"/>
        <w:ind w:firstLine="540"/>
        <w:jc w:val="both"/>
      </w:pPr>
      <w:r>
        <w:rPr>
          <w:sz w:val="20"/>
        </w:rPr>
        <w:t xml:space="preserve">5.5 Предписывающие знаки</w:t>
      </w:r>
    </w:p>
    <w:p>
      <w:pPr>
        <w:pStyle w:val="0"/>
        <w:spacing w:before="200" w:line-rule="auto"/>
        <w:ind w:firstLine="540"/>
        <w:jc w:val="both"/>
      </w:pPr>
      <w:r>
        <w:rPr>
          <w:sz w:val="20"/>
        </w:rPr>
        <w:t xml:space="preserve">5.5.1 Предписывающие знаки применяют для введения или отмены режимов движения и устанавливают по </w:t>
      </w:r>
      <w:hyperlink w:history="0" w:anchor="P208" w:tooltip="5.1.9 Знаки устанавливают непосредственно перед перекрестком, пересечением проезжих частей, местом разворота, объектом сервиса и т.д., а при необходимости - на расстоянии не более 25 м в населенных пунктах и 50 м - вне населенных пунктов перед ними, кроме случаев, оговоренных настоящим стандартом.">
        <w:r>
          <w:rPr>
            <w:sz w:val="20"/>
            <w:color w:val="0000ff"/>
          </w:rPr>
          <w:t xml:space="preserve">5.1.9</w:t>
        </w:r>
      </w:hyperlink>
      <w:r>
        <w:rPr>
          <w:sz w:val="20"/>
        </w:rPr>
        <w:t xml:space="preserve">, кроме случаев, оговоренных настоящим стандартом.</w:t>
      </w:r>
    </w:p>
    <w:p>
      <w:pPr>
        <w:pStyle w:val="0"/>
        <w:spacing w:before="200" w:line-rule="auto"/>
        <w:ind w:firstLine="540"/>
        <w:jc w:val="both"/>
      </w:pPr>
      <w:r>
        <w:rPr>
          <w:sz w:val="20"/>
        </w:rPr>
        <w:t xml:space="preserve">5.5.2 </w:t>
      </w:r>
      <w:hyperlink w:history="0" w:anchor="P3009" w:tooltip="4.1.1">
        <w:r>
          <w:rPr>
            <w:sz w:val="20"/>
            <w:color w:val="0000ff"/>
          </w:rPr>
          <w:t xml:space="preserve">Знаки 4.1.1</w:t>
        </w:r>
      </w:hyperlink>
      <w:r>
        <w:rPr>
          <w:sz w:val="20"/>
        </w:rPr>
        <w:t xml:space="preserve"> "Движение прямо", </w:t>
      </w:r>
      <w:hyperlink w:history="0" w:anchor="P3010" w:tooltip="4.1.2">
        <w:r>
          <w:rPr>
            <w:sz w:val="20"/>
            <w:color w:val="0000ff"/>
          </w:rPr>
          <w:t xml:space="preserve">4.1.2</w:t>
        </w:r>
      </w:hyperlink>
      <w:r>
        <w:rPr>
          <w:sz w:val="20"/>
        </w:rPr>
        <w:t xml:space="preserve"> "Движение направо", </w:t>
      </w:r>
      <w:hyperlink w:history="0" w:anchor="P3011" w:tooltip="4.1.3">
        <w:r>
          <w:rPr>
            <w:sz w:val="20"/>
            <w:color w:val="0000ff"/>
          </w:rPr>
          <w:t xml:space="preserve">4.1.3</w:t>
        </w:r>
      </w:hyperlink>
      <w:r>
        <w:rPr>
          <w:sz w:val="20"/>
        </w:rPr>
        <w:t xml:space="preserve"> "Движение налево", </w:t>
      </w:r>
      <w:hyperlink w:history="0" w:anchor="P3012" w:tooltip="4.1.4">
        <w:r>
          <w:rPr>
            <w:sz w:val="20"/>
            <w:color w:val="0000ff"/>
          </w:rPr>
          <w:t xml:space="preserve">4.1.4</w:t>
        </w:r>
      </w:hyperlink>
      <w:r>
        <w:rPr>
          <w:sz w:val="20"/>
        </w:rPr>
        <w:t xml:space="preserve"> "Движение прямо или направо", </w:t>
      </w:r>
      <w:hyperlink w:history="0" w:anchor="P3022" w:tooltip="4.1.5">
        <w:r>
          <w:rPr>
            <w:sz w:val="20"/>
            <w:color w:val="0000ff"/>
          </w:rPr>
          <w:t xml:space="preserve">4.1.5</w:t>
        </w:r>
      </w:hyperlink>
      <w:r>
        <w:rPr>
          <w:sz w:val="20"/>
        </w:rPr>
        <w:t xml:space="preserve"> "Движение прямо или налево", 4.1.6 "Движение направо или налево" применяют для разрешения движения на ближайшем пересечении проезжих частей в направлениях, указанных стрелками на знаке, а </w:t>
      </w:r>
      <w:hyperlink w:history="0" w:anchor="P3011" w:tooltip="4.1.3">
        <w:r>
          <w:rPr>
            <w:sz w:val="20"/>
            <w:color w:val="0000ff"/>
          </w:rPr>
          <w:t xml:space="preserve">знаки 4.1.3</w:t>
        </w:r>
      </w:hyperlink>
      <w:r>
        <w:rPr>
          <w:sz w:val="20"/>
        </w:rPr>
        <w:t xml:space="preserve">, </w:t>
      </w:r>
      <w:hyperlink w:history="0" w:anchor="P3022" w:tooltip="4.1.5">
        <w:r>
          <w:rPr>
            <w:sz w:val="20"/>
            <w:color w:val="0000ff"/>
          </w:rPr>
          <w:t xml:space="preserve">4.1.5</w:t>
        </w:r>
      </w:hyperlink>
      <w:r>
        <w:rPr>
          <w:sz w:val="20"/>
        </w:rPr>
        <w:t xml:space="preserve">, </w:t>
      </w:r>
      <w:hyperlink w:history="0" w:anchor="P3023" w:tooltip="4.1.6">
        <w:r>
          <w:rPr>
            <w:sz w:val="20"/>
            <w:color w:val="0000ff"/>
          </w:rPr>
          <w:t xml:space="preserve">4.1.6</w:t>
        </w:r>
      </w:hyperlink>
      <w:r>
        <w:rPr>
          <w:sz w:val="20"/>
        </w:rPr>
        <w:t xml:space="preserve"> - и для разрешения разворота.</w:t>
      </w:r>
    </w:p>
    <w:p>
      <w:pPr>
        <w:pStyle w:val="0"/>
        <w:spacing w:before="200" w:line-rule="auto"/>
        <w:ind w:firstLine="540"/>
        <w:jc w:val="both"/>
      </w:pPr>
      <w:r>
        <w:rPr>
          <w:sz w:val="20"/>
        </w:rPr>
        <w:t xml:space="preserve">Действие </w:t>
      </w:r>
      <w:hyperlink w:history="0" w:anchor="P3009" w:tooltip="4.1.1">
        <w:r>
          <w:rPr>
            <w:sz w:val="20"/>
            <w:color w:val="0000ff"/>
          </w:rPr>
          <w:t xml:space="preserve">знаков 4.1.1</w:t>
        </w:r>
      </w:hyperlink>
      <w:r>
        <w:rPr>
          <w:sz w:val="20"/>
        </w:rPr>
        <w:t xml:space="preserve"> - </w:t>
      </w:r>
      <w:hyperlink w:history="0" w:anchor="P3023" w:tooltip="4.1.6">
        <w:r>
          <w:rPr>
            <w:sz w:val="20"/>
            <w:color w:val="0000ff"/>
          </w:rPr>
          <w:t xml:space="preserve">4.1.6</w:t>
        </w:r>
      </w:hyperlink>
      <w:r>
        <w:rPr>
          <w:sz w:val="20"/>
        </w:rPr>
        <w:t xml:space="preserve"> не распространяется на маршрутные транспортные средства.</w:t>
      </w:r>
    </w:p>
    <w:p>
      <w:pPr>
        <w:pStyle w:val="0"/>
        <w:spacing w:before="200" w:line-rule="auto"/>
        <w:ind w:firstLine="540"/>
        <w:jc w:val="both"/>
      </w:pPr>
      <w:r>
        <w:rPr>
          <w:sz w:val="20"/>
        </w:rPr>
        <w:t xml:space="preserve">Если для регулирования движения на перекрестке могут быть использованы как предписывающие </w:t>
      </w:r>
      <w:hyperlink w:history="0" w:anchor="P3009" w:tooltip="4.1.1">
        <w:r>
          <w:rPr>
            <w:sz w:val="20"/>
            <w:color w:val="0000ff"/>
          </w:rPr>
          <w:t xml:space="preserve">знаки 4.1.1</w:t>
        </w:r>
      </w:hyperlink>
      <w:r>
        <w:rPr>
          <w:sz w:val="20"/>
        </w:rPr>
        <w:t xml:space="preserve"> - </w:t>
      </w:r>
      <w:hyperlink w:history="0" w:anchor="P3022" w:tooltip="4.1.5">
        <w:r>
          <w:rPr>
            <w:sz w:val="20"/>
            <w:color w:val="0000ff"/>
          </w:rPr>
          <w:t xml:space="preserve">4.1.5</w:t>
        </w:r>
      </w:hyperlink>
      <w:r>
        <w:rPr>
          <w:sz w:val="20"/>
        </w:rPr>
        <w:t xml:space="preserve">, так и запрещающие </w:t>
      </w:r>
      <w:hyperlink w:history="0" w:anchor="P2943" w:tooltip="3.18.1">
        <w:r>
          <w:rPr>
            <w:sz w:val="20"/>
            <w:color w:val="0000ff"/>
          </w:rPr>
          <w:t xml:space="preserve">знаки 3.18.1</w:t>
        </w:r>
      </w:hyperlink>
      <w:r>
        <w:rPr>
          <w:sz w:val="20"/>
        </w:rPr>
        <w:t xml:space="preserve"> и </w:t>
      </w:r>
      <w:hyperlink w:history="0" w:anchor="P2944" w:tooltip="3.18.2">
        <w:r>
          <w:rPr>
            <w:sz w:val="20"/>
            <w:color w:val="0000ff"/>
          </w:rPr>
          <w:t xml:space="preserve">3.18.2</w:t>
        </w:r>
      </w:hyperlink>
      <w:r>
        <w:rPr>
          <w:sz w:val="20"/>
        </w:rPr>
        <w:t xml:space="preserve">, следует применять предписывающие знаки.</w:t>
      </w:r>
    </w:p>
    <w:p>
      <w:pPr>
        <w:pStyle w:val="0"/>
        <w:spacing w:before="200" w:line-rule="auto"/>
        <w:ind w:firstLine="540"/>
        <w:jc w:val="both"/>
      </w:pPr>
      <w:r>
        <w:rPr>
          <w:sz w:val="20"/>
        </w:rPr>
        <w:t xml:space="preserve">5.5.3 </w:t>
      </w:r>
      <w:hyperlink w:history="0" w:anchor="P3009" w:tooltip="4.1.1">
        <w:r>
          <w:rPr>
            <w:sz w:val="20"/>
            <w:color w:val="0000ff"/>
          </w:rPr>
          <w:t xml:space="preserve">Знак 4.1.1</w:t>
        </w:r>
      </w:hyperlink>
      <w:r>
        <w:rPr>
          <w:sz w:val="20"/>
        </w:rPr>
        <w:t xml:space="preserve"> "Движение прямо" применяют также для запрещения разворотов в разрывах конструктивно выделенной разделительной полосы на участках дорог между перекрестками. При этом знак устанавливают только на разделительной полосе.</w:t>
      </w:r>
    </w:p>
    <w:p>
      <w:pPr>
        <w:pStyle w:val="0"/>
        <w:spacing w:before="200" w:line-rule="auto"/>
        <w:ind w:firstLine="540"/>
        <w:jc w:val="both"/>
      </w:pPr>
      <w:r>
        <w:rPr>
          <w:sz w:val="20"/>
        </w:rPr>
        <w:t xml:space="preserve">При необходимости </w:t>
      </w:r>
      <w:hyperlink w:history="0" w:anchor="P3009" w:tooltip="4.1.1">
        <w:r>
          <w:rPr>
            <w:sz w:val="20"/>
            <w:color w:val="0000ff"/>
          </w:rPr>
          <w:t xml:space="preserve">знак 4.1.1</w:t>
        </w:r>
      </w:hyperlink>
      <w:r>
        <w:rPr>
          <w:sz w:val="20"/>
        </w:rPr>
        <w:t xml:space="preserve"> допускается применять для дублирования </w:t>
      </w:r>
      <w:hyperlink w:history="0" w:anchor="P3891" w:tooltip="1.1">
        <w:r>
          <w:rPr>
            <w:sz w:val="20"/>
            <w:color w:val="0000ff"/>
          </w:rPr>
          <w:t xml:space="preserve">разметки 1.1</w:t>
        </w:r>
      </w:hyperlink>
      <w:r>
        <w:rPr>
          <w:sz w:val="20"/>
        </w:rPr>
        <w:t xml:space="preserve">, </w:t>
      </w:r>
      <w:hyperlink w:history="0" w:anchor="P3894" w:tooltip="1.2">
        <w:r>
          <w:rPr>
            <w:sz w:val="20"/>
            <w:color w:val="0000ff"/>
          </w:rPr>
          <w:t xml:space="preserve">1.2</w:t>
        </w:r>
      </w:hyperlink>
      <w:r>
        <w:rPr>
          <w:sz w:val="20"/>
        </w:rPr>
        <w:t xml:space="preserve"> или </w:t>
      </w:r>
      <w:hyperlink w:history="0" w:anchor="P3897" w:tooltip="1.3">
        <w:r>
          <w:rPr>
            <w:sz w:val="20"/>
            <w:color w:val="0000ff"/>
          </w:rPr>
          <w:t xml:space="preserve">1.3</w:t>
        </w:r>
      </w:hyperlink>
      <w:r>
        <w:rPr>
          <w:sz w:val="20"/>
        </w:rPr>
        <w:t xml:space="preserve">, разделяющих встречные транспортные средства, при этом знак устанавливают непосредственно в начале участка дороги. Действие знака в этом случае распространяется до ближайшего перекрестка.</w:t>
      </w:r>
    </w:p>
    <w:p>
      <w:pPr>
        <w:pStyle w:val="0"/>
        <w:spacing w:before="200" w:line-rule="auto"/>
        <w:ind w:firstLine="540"/>
        <w:jc w:val="both"/>
      </w:pPr>
      <w:r>
        <w:rPr>
          <w:sz w:val="20"/>
        </w:rPr>
        <w:t xml:space="preserve">5.5.4 На дорогах с двумя и более полосами для движения в данном направлении дублирующие </w:t>
      </w:r>
      <w:hyperlink w:history="0" w:anchor="P3009" w:tooltip="4.1.1">
        <w:r>
          <w:rPr>
            <w:sz w:val="20"/>
            <w:color w:val="0000ff"/>
          </w:rPr>
          <w:t xml:space="preserve">знаки 4.1.1</w:t>
        </w:r>
      </w:hyperlink>
      <w:r>
        <w:rPr>
          <w:sz w:val="20"/>
        </w:rPr>
        <w:t xml:space="preserve">, </w:t>
      </w:r>
      <w:hyperlink w:history="0" w:anchor="P3010" w:tooltip="4.1.2">
        <w:r>
          <w:rPr>
            <w:sz w:val="20"/>
            <w:color w:val="0000ff"/>
          </w:rPr>
          <w:t xml:space="preserve">4.1.2</w:t>
        </w:r>
      </w:hyperlink>
      <w:r>
        <w:rPr>
          <w:sz w:val="20"/>
        </w:rPr>
        <w:t xml:space="preserve"> и </w:t>
      </w:r>
      <w:hyperlink w:history="0" w:anchor="P3012" w:tooltip="4.1.4">
        <w:r>
          <w:rPr>
            <w:sz w:val="20"/>
            <w:color w:val="0000ff"/>
          </w:rPr>
          <w:t xml:space="preserve">4.1.4</w:t>
        </w:r>
      </w:hyperlink>
      <w:r>
        <w:rPr>
          <w:sz w:val="20"/>
        </w:rPr>
        <w:t xml:space="preserve"> устанавливают над левой полосой, на дорогах с конструктивно выделенной разделительной полосой - на разделительной полосе, а на дорогах без разделительной полосы при числе полос для встречного движения не более двух допускается устанавливать дублирующий знак на левой стороне дороги.</w:t>
      </w:r>
    </w:p>
    <w:p>
      <w:pPr>
        <w:pStyle w:val="0"/>
        <w:spacing w:before="200" w:line-rule="auto"/>
        <w:ind w:firstLine="540"/>
        <w:jc w:val="both"/>
      </w:pPr>
      <w:r>
        <w:rPr>
          <w:sz w:val="20"/>
        </w:rPr>
        <w:t xml:space="preserve">5.5.5 </w:t>
      </w:r>
      <w:hyperlink w:history="0" w:anchor="P3024" w:tooltip="4.2.1">
        <w:r>
          <w:rPr>
            <w:sz w:val="20"/>
            <w:color w:val="0000ff"/>
          </w:rPr>
          <w:t xml:space="preserve">Знаки 4.2.1</w:t>
        </w:r>
      </w:hyperlink>
      <w:r>
        <w:rPr>
          <w:sz w:val="20"/>
        </w:rPr>
        <w:t xml:space="preserve"> "Объезд препятствия справа", </w:t>
      </w:r>
      <w:hyperlink w:history="0" w:anchor="P3025" w:tooltip="4.2.2">
        <w:r>
          <w:rPr>
            <w:sz w:val="20"/>
            <w:color w:val="0000ff"/>
          </w:rPr>
          <w:t xml:space="preserve">4.2.2</w:t>
        </w:r>
      </w:hyperlink>
      <w:r>
        <w:rPr>
          <w:sz w:val="20"/>
        </w:rPr>
        <w:t xml:space="preserve"> "Объезд препятствия слева", 4.2.3 "Объезд препятствия справа или слева" применяют для указания направлений объезда начала ограждений, установленных по оси проезжей части, или для разделения дороги на несколько проезжих частей, начала конструктивно выделенной разделительной полосы, в том числе при ее разрыве на перекрестках, конструктивно выделенных островков безопасности и направляющих островков, различного рода препятствий на проезжей части.</w:t>
      </w:r>
    </w:p>
    <w:p>
      <w:pPr>
        <w:pStyle w:val="0"/>
        <w:spacing w:before="200" w:line-rule="auto"/>
        <w:ind w:firstLine="540"/>
        <w:jc w:val="both"/>
      </w:pPr>
      <w:r>
        <w:rPr>
          <w:sz w:val="20"/>
        </w:rPr>
        <w:t xml:space="preserve">После технологических разрывов разделительной полосы или ограждений знаки не устанавливаются.</w:t>
      </w:r>
    </w:p>
    <w:p>
      <w:pPr>
        <w:pStyle w:val="0"/>
        <w:spacing w:before="200" w:line-rule="auto"/>
        <w:ind w:firstLine="540"/>
        <w:jc w:val="both"/>
      </w:pPr>
      <w:r>
        <w:rPr>
          <w:sz w:val="20"/>
        </w:rPr>
        <w:t xml:space="preserve">Знаки устанавливают вне проезжей части непосредственно в начале разделительных полос, островков и ограждений. При наличии в указанных местах дорожных тумб по </w:t>
      </w:r>
      <w:hyperlink w:history="0" r:id="rId103" w:tooltip="Ссылка на КонсультантПлюс">
        <w:r>
          <w:rPr>
            <w:sz w:val="20"/>
            <w:color w:val="0000ff"/>
          </w:rPr>
          <w:t xml:space="preserve">ГОСТ 32759</w:t>
        </w:r>
      </w:hyperlink>
      <w:r>
        <w:rPr>
          <w:sz w:val="20"/>
        </w:rPr>
        <w:t xml:space="preserve"> знаки устанавливают сверху на тумбе, допускается одновременно дублировать их изображение на фронтальной поверхности тумбы.</w:t>
      </w:r>
    </w:p>
    <w:p>
      <w:pPr>
        <w:pStyle w:val="0"/>
        <w:spacing w:before="200" w:line-rule="auto"/>
        <w:ind w:firstLine="540"/>
        <w:jc w:val="both"/>
      </w:pPr>
      <w:hyperlink w:history="0" w:anchor="P3024" w:tooltip="4.2.1">
        <w:r>
          <w:rPr>
            <w:sz w:val="20"/>
            <w:color w:val="0000ff"/>
          </w:rPr>
          <w:t xml:space="preserve">Знаки 4.2.1</w:t>
        </w:r>
      </w:hyperlink>
      <w:r>
        <w:rPr>
          <w:sz w:val="20"/>
        </w:rPr>
        <w:t xml:space="preserve"> - </w:t>
      </w:r>
      <w:hyperlink w:history="0" w:anchor="P3035" w:tooltip="4.2.3">
        <w:r>
          <w:rPr>
            <w:sz w:val="20"/>
            <w:color w:val="0000ff"/>
          </w:rPr>
          <w:t xml:space="preserve">4.2.3</w:t>
        </w:r>
      </w:hyperlink>
      <w:r>
        <w:rPr>
          <w:sz w:val="20"/>
        </w:rPr>
        <w:t xml:space="preserve"> допускается устанавливать совместно со </w:t>
      </w:r>
      <w:hyperlink w:history="0" w:anchor="P3648" w:tooltip="8.22.1">
        <w:r>
          <w:rPr>
            <w:sz w:val="20"/>
            <w:color w:val="0000ff"/>
          </w:rPr>
          <w:t xml:space="preserve">знаками 8.22.1</w:t>
        </w:r>
      </w:hyperlink>
      <w:r>
        <w:rPr>
          <w:sz w:val="20"/>
        </w:rPr>
        <w:t xml:space="preserve"> - </w:t>
      </w:r>
      <w:hyperlink w:history="0" w:anchor="P3650" w:tooltip="8.22.3">
        <w:r>
          <w:rPr>
            <w:sz w:val="20"/>
            <w:color w:val="0000ff"/>
          </w:rPr>
          <w:t xml:space="preserve">8.22.3</w:t>
        </w:r>
      </w:hyperlink>
      <w:r>
        <w:rPr>
          <w:sz w:val="20"/>
        </w:rPr>
        <w:t xml:space="preserve"> на проезжей части перед ограждениями, установленными по оси проезжей части или в местах разделения дороги на несколько проезжих частей, для указания направлений объезда их начала после сигнальных столбиков группы П по </w:t>
      </w:r>
      <w:hyperlink w:history="0" r:id="rId104" w:tooltip="Ссылка на КонсультантПлюс">
        <w:r>
          <w:rPr>
            <w:sz w:val="20"/>
            <w:color w:val="0000ff"/>
          </w:rPr>
          <w:t xml:space="preserve">ГОСТ 32843</w:t>
        </w:r>
      </w:hyperlink>
      <w:r>
        <w:rPr>
          <w:sz w:val="20"/>
        </w:rPr>
        <w:t xml:space="preserve">.</w:t>
      </w:r>
    </w:p>
    <w:p>
      <w:pPr>
        <w:pStyle w:val="0"/>
        <w:spacing w:before="200" w:line-rule="auto"/>
        <w:ind w:firstLine="540"/>
        <w:jc w:val="both"/>
      </w:pPr>
      <w:r>
        <w:rPr>
          <w:sz w:val="20"/>
        </w:rPr>
        <w:t xml:space="preserve">5.5.6 </w:t>
      </w:r>
      <w:hyperlink w:history="0" w:anchor="P3036" w:tooltip="4.3">
        <w:r>
          <w:rPr>
            <w:sz w:val="20"/>
            <w:color w:val="0000ff"/>
          </w:rPr>
          <w:t xml:space="preserve">Знак 4.3</w:t>
        </w:r>
      </w:hyperlink>
      <w:r>
        <w:rPr>
          <w:sz w:val="20"/>
        </w:rPr>
        <w:t xml:space="preserve"> "Круговое движение" устанавливают на каждом въезде на перекресток (площадь), на котором организовано круговое движение. Знак не применяют, если одновременно с круговым движением допускается перекрестное движение транспортных средств, за исключением рельсовых.</w:t>
      </w:r>
    </w:p>
    <w:p>
      <w:pPr>
        <w:pStyle w:val="0"/>
        <w:spacing w:before="200" w:line-rule="auto"/>
        <w:ind w:firstLine="540"/>
        <w:jc w:val="both"/>
      </w:pPr>
      <w:r>
        <w:rPr>
          <w:sz w:val="20"/>
        </w:rPr>
        <w:t xml:space="preserve">5.5.7 </w:t>
      </w:r>
      <w:hyperlink w:history="0" w:anchor="P3037" w:tooltip="4.4.1">
        <w:r>
          <w:rPr>
            <w:sz w:val="20"/>
            <w:color w:val="0000ff"/>
          </w:rPr>
          <w:t xml:space="preserve">Знак 4.4.1</w:t>
        </w:r>
      </w:hyperlink>
      <w:r>
        <w:rPr>
          <w:sz w:val="20"/>
        </w:rPr>
        <w:t xml:space="preserve"> "Велосипедная дорожка" применяют для обозначения конструктивно отделенного от проезжей части и тротуара элемента дороги (либо отдельной дороги), по которой разрешено движение велосипедистов, а при отсутствии тротуара или пешеходной дорожки - и пешеходов.</w:t>
      </w:r>
    </w:p>
    <w:p>
      <w:pPr>
        <w:pStyle w:val="0"/>
        <w:spacing w:before="200" w:line-rule="auto"/>
        <w:ind w:firstLine="540"/>
        <w:jc w:val="both"/>
      </w:pPr>
      <w:r>
        <w:rPr>
          <w:sz w:val="20"/>
        </w:rPr>
        <w:t xml:space="preserve">Основной знак устанавливают в начале велосипедной дорожки справа от нее, повторный - после каждого перекрестка.</w:t>
      </w:r>
    </w:p>
    <w:p>
      <w:pPr>
        <w:pStyle w:val="0"/>
        <w:spacing w:before="200" w:line-rule="auto"/>
        <w:ind w:firstLine="540"/>
        <w:jc w:val="both"/>
      </w:pPr>
      <w:r>
        <w:rPr>
          <w:sz w:val="20"/>
        </w:rPr>
        <w:t xml:space="preserve">В населенных пунктах повторный </w:t>
      </w:r>
      <w:hyperlink w:history="0" w:anchor="P3037" w:tooltip="4.4.1">
        <w:r>
          <w:rPr>
            <w:sz w:val="20"/>
            <w:color w:val="0000ff"/>
          </w:rPr>
          <w:t xml:space="preserve">знак 4.4.1</w:t>
        </w:r>
      </w:hyperlink>
      <w:r>
        <w:rPr>
          <w:sz w:val="20"/>
        </w:rPr>
        <w:t xml:space="preserve"> уменьшенного размера по </w:t>
      </w:r>
      <w:hyperlink w:history="0" r:id="rId105"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r>
        <w:rPr>
          <w:sz w:val="20"/>
        </w:rPr>
        <w:t xml:space="preserve">5.5.8 </w:t>
      </w:r>
      <w:hyperlink w:history="0" w:anchor="P3038" w:tooltip="4.4.2">
        <w:r>
          <w:rPr>
            <w:sz w:val="20"/>
            <w:color w:val="0000ff"/>
          </w:rPr>
          <w:t xml:space="preserve">Знак 4.4.2</w:t>
        </w:r>
      </w:hyperlink>
      <w:r>
        <w:rPr>
          <w:sz w:val="20"/>
        </w:rPr>
        <w:t xml:space="preserve"> "Конец велосипедной дорожки" устанавливают в конце дорожки, обозначенной </w:t>
      </w:r>
      <w:hyperlink w:history="0" w:anchor="P3037" w:tooltip="4.4.1">
        <w:r>
          <w:rPr>
            <w:sz w:val="20"/>
            <w:color w:val="0000ff"/>
          </w:rPr>
          <w:t xml:space="preserve">знаком 4.4.1</w:t>
        </w:r>
      </w:hyperlink>
      <w:r>
        <w:rPr>
          <w:sz w:val="20"/>
        </w:rPr>
        <w:t xml:space="preserve">.</w:t>
      </w:r>
    </w:p>
    <w:p>
      <w:pPr>
        <w:pStyle w:val="0"/>
        <w:spacing w:before="200" w:line-rule="auto"/>
        <w:ind w:firstLine="540"/>
        <w:jc w:val="both"/>
      </w:pPr>
      <w:r>
        <w:rPr>
          <w:sz w:val="20"/>
        </w:rPr>
        <w:t xml:space="preserve">Знак допускается размещать на оборотной стороне </w:t>
      </w:r>
      <w:hyperlink w:history="0" w:anchor="P3037" w:tooltip="4.4.1">
        <w:r>
          <w:rPr>
            <w:sz w:val="20"/>
            <w:color w:val="0000ff"/>
          </w:rPr>
          <w:t xml:space="preserve">знака 4.4.1</w:t>
        </w:r>
      </w:hyperlink>
      <w:r>
        <w:rPr>
          <w:sz w:val="20"/>
        </w:rPr>
        <w:t xml:space="preserve">.</w:t>
      </w:r>
    </w:p>
    <w:p>
      <w:pPr>
        <w:pStyle w:val="0"/>
        <w:spacing w:before="200" w:line-rule="auto"/>
        <w:ind w:firstLine="540"/>
        <w:jc w:val="both"/>
      </w:pPr>
      <w:r>
        <w:rPr>
          <w:sz w:val="20"/>
        </w:rPr>
        <w:t xml:space="preserve">5.5.9 </w:t>
      </w:r>
      <w:hyperlink w:history="0" w:anchor="P3047" w:tooltip="4.5.1">
        <w:r>
          <w:rPr>
            <w:sz w:val="20"/>
            <w:color w:val="0000ff"/>
          </w:rPr>
          <w:t xml:space="preserve">Знак 4.5.1</w:t>
        </w:r>
      </w:hyperlink>
      <w:r>
        <w:rPr>
          <w:sz w:val="20"/>
        </w:rPr>
        <w:t xml:space="preserve"> "Пешеходная дорожка" применяют для обозначения дорожек, предназначенных для движения пешеходов и велосипедистов в случаях, установленных </w:t>
      </w:r>
      <w:hyperlink w:history="0" r:id="rId106"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spacing w:before="200" w:line-rule="auto"/>
        <w:ind w:firstLine="540"/>
        <w:jc w:val="both"/>
      </w:pPr>
      <w:r>
        <w:rPr>
          <w:sz w:val="20"/>
        </w:rPr>
        <w:t xml:space="preserve">Если имеется возможность велосипедистам в возрасте старше 14 лет двигаться по велосипедной и велопешеходной дорожкам, полосе для велосипедистов, а также по правому краю проезжей части или обочине, на одной опоре со </w:t>
      </w:r>
      <w:hyperlink w:history="0" w:anchor="P3047" w:tooltip="4.5.1">
        <w:r>
          <w:rPr>
            <w:sz w:val="20"/>
            <w:color w:val="0000ff"/>
          </w:rPr>
          <w:t xml:space="preserve">знаком 4.5.1</w:t>
        </w:r>
      </w:hyperlink>
      <w:r>
        <w:rPr>
          <w:sz w:val="20"/>
        </w:rPr>
        <w:t xml:space="preserve"> устанавливают </w:t>
      </w:r>
      <w:hyperlink w:history="0" w:anchor="P2913" w:tooltip="3.9">
        <w:r>
          <w:rPr>
            <w:sz w:val="20"/>
            <w:color w:val="0000ff"/>
          </w:rPr>
          <w:t xml:space="preserve">знак 3.9</w:t>
        </w:r>
      </w:hyperlink>
      <w:r>
        <w:rPr>
          <w:sz w:val="20"/>
        </w:rPr>
        <w:t xml:space="preserve">.</w:t>
      </w:r>
    </w:p>
    <w:p>
      <w:pPr>
        <w:pStyle w:val="0"/>
        <w:spacing w:before="200" w:line-rule="auto"/>
        <w:ind w:firstLine="540"/>
        <w:jc w:val="both"/>
      </w:pPr>
      <w:r>
        <w:rPr>
          <w:sz w:val="20"/>
        </w:rPr>
        <w:t xml:space="preserve">Основной знак устанавливают в начале пешеходной дорожки справа от нее, повторный - после каждого перекрестка.</w:t>
      </w:r>
    </w:p>
    <w:p>
      <w:pPr>
        <w:pStyle w:val="0"/>
        <w:spacing w:before="200" w:line-rule="auto"/>
        <w:ind w:firstLine="540"/>
        <w:jc w:val="both"/>
      </w:pPr>
      <w:r>
        <w:rPr>
          <w:sz w:val="20"/>
        </w:rPr>
        <w:t xml:space="preserve">В населенных пунктах повторный </w:t>
      </w:r>
      <w:hyperlink w:history="0" w:anchor="P3047" w:tooltip="4.5.1">
        <w:r>
          <w:rPr>
            <w:sz w:val="20"/>
            <w:color w:val="0000ff"/>
          </w:rPr>
          <w:t xml:space="preserve">знак 4.5.1</w:t>
        </w:r>
      </w:hyperlink>
      <w:r>
        <w:rPr>
          <w:sz w:val="20"/>
        </w:rPr>
        <w:t xml:space="preserve"> уменьшенного размера по </w:t>
      </w:r>
      <w:hyperlink w:history="0" r:id="rId107"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r>
        <w:rPr>
          <w:sz w:val="20"/>
        </w:rPr>
        <w:t xml:space="preserve">5.5.10 </w:t>
      </w:r>
      <w:hyperlink w:history="0" w:anchor="P3048" w:tooltip="4.5.2">
        <w:r>
          <w:rPr>
            <w:sz w:val="20"/>
            <w:color w:val="0000ff"/>
          </w:rPr>
          <w:t xml:space="preserve">Знаки 4.5.2</w:t>
        </w:r>
      </w:hyperlink>
      <w:r>
        <w:rPr>
          <w:sz w:val="20"/>
        </w:rPr>
        <w:t xml:space="preserve"> "Пешеходная и велосипедная дорожка с совмещенным движением (велопешеходная дорожка с совмещенным движением)", </w:t>
      </w:r>
      <w:hyperlink w:history="0" w:anchor="P3056" w:tooltip="4.5.4">
        <w:r>
          <w:rPr>
            <w:sz w:val="20"/>
            <w:color w:val="0000ff"/>
          </w:rPr>
          <w:t xml:space="preserve">4.5.4</w:t>
        </w:r>
      </w:hyperlink>
      <w:r>
        <w:rPr>
          <w:sz w:val="20"/>
        </w:rPr>
        <w:t xml:space="preserve"> и </w:t>
      </w:r>
      <w:hyperlink w:history="0" w:anchor="P3061" w:tooltip="4.5.5">
        <w:r>
          <w:rPr>
            <w:sz w:val="20"/>
            <w:color w:val="0000ff"/>
          </w:rPr>
          <w:t xml:space="preserve">4.5.5</w:t>
        </w:r>
      </w:hyperlink>
      <w:r>
        <w:rPr>
          <w:sz w:val="20"/>
        </w:rPr>
        <w:t xml:space="preserve"> "Пешеходная и велосипедная дорожка с разделением движения (велопешеходная дорожка с разделением движения)" применяют для обозначения дорожек, предназначенных для совместного движения пешеходов и велосипедистов:</w:t>
      </w:r>
    </w:p>
    <w:p>
      <w:pPr>
        <w:pStyle w:val="0"/>
        <w:spacing w:before="200" w:line-rule="auto"/>
        <w:ind w:firstLine="540"/>
        <w:jc w:val="both"/>
      </w:pPr>
      <w:r>
        <w:rPr>
          <w:sz w:val="20"/>
        </w:rPr>
        <w:t xml:space="preserve">- </w:t>
      </w:r>
      <w:hyperlink w:history="0" w:anchor="P3048" w:tooltip="4.5.2">
        <w:r>
          <w:rPr>
            <w:sz w:val="20"/>
            <w:color w:val="0000ff"/>
          </w:rPr>
          <w:t xml:space="preserve">знак 4.5.2</w:t>
        </w:r>
      </w:hyperlink>
      <w:r>
        <w:rPr>
          <w:sz w:val="20"/>
        </w:rPr>
        <w:t xml:space="preserve"> - в случаях, когда пешеходные потоки и потоки велосипедистов не разделяют на самостоятельные;</w:t>
      </w:r>
    </w:p>
    <w:p>
      <w:pPr>
        <w:pStyle w:val="0"/>
        <w:spacing w:before="200" w:line-rule="auto"/>
        <w:ind w:firstLine="540"/>
        <w:jc w:val="both"/>
      </w:pPr>
      <w:r>
        <w:rPr>
          <w:sz w:val="20"/>
        </w:rPr>
        <w:t xml:space="preserve">- </w:t>
      </w:r>
      <w:hyperlink w:history="0" w:anchor="P3056" w:tooltip="4.5.4">
        <w:r>
          <w:rPr>
            <w:sz w:val="20"/>
            <w:color w:val="0000ff"/>
          </w:rPr>
          <w:t xml:space="preserve">знаки 4.5.4</w:t>
        </w:r>
      </w:hyperlink>
      <w:r>
        <w:rPr>
          <w:sz w:val="20"/>
        </w:rPr>
        <w:t xml:space="preserve"> и </w:t>
      </w:r>
      <w:hyperlink w:history="0" w:anchor="P3061" w:tooltip="4.5.5">
        <w:r>
          <w:rPr>
            <w:sz w:val="20"/>
            <w:color w:val="0000ff"/>
          </w:rPr>
          <w:t xml:space="preserve">4.5.5</w:t>
        </w:r>
      </w:hyperlink>
      <w:r>
        <w:rPr>
          <w:sz w:val="20"/>
        </w:rPr>
        <w:t xml:space="preserve"> - когда пешеходные потоки и потоки велосипедистов разделяются на самостоятельные </w:t>
      </w:r>
      <w:hyperlink w:history="0" w:anchor="P3891" w:tooltip="1.1">
        <w:r>
          <w:rPr>
            <w:sz w:val="20"/>
            <w:color w:val="0000ff"/>
          </w:rPr>
          <w:t xml:space="preserve">разметкой 1.1</w:t>
        </w:r>
      </w:hyperlink>
      <w:r>
        <w:rPr>
          <w:sz w:val="20"/>
        </w:rPr>
        <w:t xml:space="preserve"> или конструктивно.</w:t>
      </w:r>
    </w:p>
    <w:p>
      <w:pPr>
        <w:pStyle w:val="0"/>
        <w:spacing w:before="200" w:line-rule="auto"/>
        <w:ind w:firstLine="540"/>
        <w:jc w:val="both"/>
      </w:pPr>
      <w:r>
        <w:rPr>
          <w:sz w:val="20"/>
        </w:rPr>
        <w:t xml:space="preserve">Основные </w:t>
      </w:r>
      <w:hyperlink w:history="0" w:anchor="P3048" w:tooltip="4.5.2">
        <w:r>
          <w:rPr>
            <w:sz w:val="20"/>
            <w:color w:val="0000ff"/>
          </w:rPr>
          <w:t xml:space="preserve">знаки 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устанавливают в начале дорожки справа от нее, повторные - после каждого перекрестка.</w:t>
      </w:r>
    </w:p>
    <w:p>
      <w:pPr>
        <w:pStyle w:val="0"/>
        <w:spacing w:before="200" w:line-rule="auto"/>
        <w:ind w:firstLine="540"/>
        <w:jc w:val="both"/>
      </w:pPr>
      <w:r>
        <w:rPr>
          <w:sz w:val="20"/>
        </w:rPr>
        <w:t xml:space="preserve">В населенных пунктах повторные </w:t>
      </w:r>
      <w:hyperlink w:history="0" w:anchor="P3048" w:tooltip="4.5.2">
        <w:r>
          <w:rPr>
            <w:sz w:val="20"/>
            <w:color w:val="0000ff"/>
          </w:rPr>
          <w:t xml:space="preserve">знаки 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уменьшенного размера по </w:t>
      </w:r>
      <w:hyperlink w:history="0" r:id="rId108"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hyperlink w:history="0" w:anchor="P3049" w:tooltip="4.5.3">
        <w:r>
          <w:rPr>
            <w:sz w:val="20"/>
            <w:color w:val="0000ff"/>
          </w:rPr>
          <w:t xml:space="preserve">Знаки 4.5.3</w:t>
        </w:r>
      </w:hyperlink>
      <w:r>
        <w:rPr>
          <w:sz w:val="20"/>
        </w:rPr>
        <w:t xml:space="preserve"> "Конец пешеходной и велосипедной дорожки с совмещенным движением (конец велопешеходной дорожки с совмещенным движением)", </w:t>
      </w:r>
      <w:hyperlink w:history="0" w:anchor="P3057" w:tooltip="4.5.6">
        <w:r>
          <w:rPr>
            <w:sz w:val="20"/>
            <w:color w:val="0000ff"/>
          </w:rPr>
          <w:t xml:space="preserve">4.5.6</w:t>
        </w:r>
      </w:hyperlink>
      <w:r>
        <w:rPr>
          <w:sz w:val="20"/>
        </w:rPr>
        <w:t xml:space="preserve"> и </w:t>
      </w:r>
      <w:hyperlink w:history="0" w:anchor="P3062" w:tooltip="4.5.7">
        <w:r>
          <w:rPr>
            <w:sz w:val="20"/>
            <w:color w:val="0000ff"/>
          </w:rPr>
          <w:t xml:space="preserve">4.5.7</w:t>
        </w:r>
      </w:hyperlink>
      <w:r>
        <w:rPr>
          <w:sz w:val="20"/>
        </w:rPr>
        <w:t xml:space="preserve"> "Конец пешеходной и велосипедной дорожки с разделением движения (конец велопешеходной дорожки с разделением движения)" устанавливают в конце дорожки, предназначенной для совместного движения пешеходов и велосипедистов.</w:t>
      </w:r>
    </w:p>
    <w:p>
      <w:pPr>
        <w:pStyle w:val="0"/>
        <w:spacing w:before="200" w:line-rule="auto"/>
        <w:ind w:firstLine="540"/>
        <w:jc w:val="both"/>
      </w:pPr>
      <w:hyperlink w:history="0" w:anchor="P3049" w:tooltip="4.5.3">
        <w:r>
          <w:rPr>
            <w:sz w:val="20"/>
            <w:color w:val="0000ff"/>
          </w:rPr>
          <w:t xml:space="preserve">Знаки 4.5.3</w:t>
        </w:r>
      </w:hyperlink>
      <w:r>
        <w:rPr>
          <w:sz w:val="20"/>
        </w:rPr>
        <w:t xml:space="preserve">, </w:t>
      </w:r>
      <w:hyperlink w:history="0" w:anchor="P3057" w:tooltip="4.5.6">
        <w:r>
          <w:rPr>
            <w:sz w:val="20"/>
            <w:color w:val="0000ff"/>
          </w:rPr>
          <w:t xml:space="preserve">4.5.6</w:t>
        </w:r>
      </w:hyperlink>
      <w:r>
        <w:rPr>
          <w:sz w:val="20"/>
        </w:rPr>
        <w:t xml:space="preserve">, </w:t>
      </w:r>
      <w:hyperlink w:history="0" w:anchor="P3062" w:tooltip="4.5.7">
        <w:r>
          <w:rPr>
            <w:sz w:val="20"/>
            <w:color w:val="0000ff"/>
          </w:rPr>
          <w:t xml:space="preserve">4.5.7</w:t>
        </w:r>
      </w:hyperlink>
      <w:r>
        <w:rPr>
          <w:sz w:val="20"/>
        </w:rPr>
        <w:t xml:space="preserve"> допускается размещать на оборотных сторонах знаков </w:t>
      </w:r>
      <w:hyperlink w:history="0" w:anchor="P3048" w:tooltip="4.5.2">
        <w:r>
          <w:rPr>
            <w:sz w:val="20"/>
            <w:color w:val="0000ff"/>
          </w:rPr>
          <w:t xml:space="preserve">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соответственно.</w:t>
      </w:r>
    </w:p>
    <w:p>
      <w:pPr>
        <w:pStyle w:val="0"/>
        <w:spacing w:before="200" w:line-rule="auto"/>
        <w:ind w:firstLine="540"/>
        <w:jc w:val="both"/>
      </w:pPr>
      <w:r>
        <w:rPr>
          <w:sz w:val="20"/>
        </w:rPr>
        <w:t xml:space="preserve">5.5.11 </w:t>
      </w:r>
      <w:hyperlink w:history="0" w:anchor="P3068" w:tooltip="4.6">
        <w:r>
          <w:rPr>
            <w:sz w:val="20"/>
            <w:color w:val="0000ff"/>
          </w:rPr>
          <w:t xml:space="preserve">Знак 4.6</w:t>
        </w:r>
      </w:hyperlink>
      <w:r>
        <w:rPr>
          <w:sz w:val="20"/>
        </w:rPr>
        <w:t xml:space="preserve"> "Ограничение минимальной скорости" применяют для введения на дороге или отдельной полосе движения скоростного режима, при котором движение разрешается только с указанной или большей скоростью (например, на затяжных подъемах дорог с двумя или более полосами движения в данном направлении).</w:t>
      </w:r>
    </w:p>
    <w:p>
      <w:pPr>
        <w:pStyle w:val="0"/>
        <w:spacing w:before="200" w:line-rule="auto"/>
        <w:ind w:firstLine="540"/>
        <w:jc w:val="both"/>
      </w:pPr>
      <w:r>
        <w:rPr>
          <w:sz w:val="20"/>
        </w:rPr>
        <w:t xml:space="preserve">Действие знака распространяется от места установки до ближайшего перекрестка за знаком, а в населенном пункте при отсутствии перекрестка - до конца населенного пункта.</w:t>
      </w:r>
    </w:p>
    <w:p>
      <w:pPr>
        <w:pStyle w:val="0"/>
        <w:spacing w:before="200" w:line-rule="auto"/>
        <w:ind w:firstLine="540"/>
        <w:jc w:val="both"/>
      </w:pPr>
      <w:r>
        <w:rPr>
          <w:sz w:val="20"/>
        </w:rPr>
        <w:t xml:space="preserve">Ограничение минимальной скорости движения по всей ширине проезжей части допустимо при наличии дублирующей дороги для транспортных средств, которые не могут двигаться с указанной на знаке скоростью.</w:t>
      </w:r>
    </w:p>
    <w:p>
      <w:pPr>
        <w:pStyle w:val="0"/>
        <w:spacing w:before="200" w:line-rule="auto"/>
        <w:ind w:firstLine="540"/>
        <w:jc w:val="both"/>
      </w:pPr>
      <w:hyperlink w:history="0" w:anchor="P3069" w:tooltip="4.7">
        <w:r>
          <w:rPr>
            <w:sz w:val="20"/>
            <w:color w:val="0000ff"/>
          </w:rPr>
          <w:t xml:space="preserve">Знак 4.7</w:t>
        </w:r>
      </w:hyperlink>
      <w:r>
        <w:rPr>
          <w:sz w:val="20"/>
        </w:rPr>
        <w:t xml:space="preserve"> "Конец ограничения минимальной скорости" применяют для указания конца участка дороги, на котором было введено ограничение минимальной скорости движения </w:t>
      </w:r>
      <w:hyperlink w:history="0" w:anchor="P3068" w:tooltip="4.6">
        <w:r>
          <w:rPr>
            <w:sz w:val="20"/>
            <w:color w:val="0000ff"/>
          </w:rPr>
          <w:t xml:space="preserve">знаком 4.6</w:t>
        </w:r>
      </w:hyperlink>
      <w:r>
        <w:rPr>
          <w:sz w:val="20"/>
        </w:rPr>
        <w:t xml:space="preserve"> или </w:t>
      </w:r>
      <w:hyperlink w:history="0" w:anchor="P3167" w:tooltip="5.15.3">
        <w:r>
          <w:rPr>
            <w:sz w:val="20"/>
            <w:color w:val="0000ff"/>
          </w:rPr>
          <w:t xml:space="preserve">5.15.3</w:t>
        </w:r>
      </w:hyperlink>
      <w:r>
        <w:rPr>
          <w:sz w:val="20"/>
        </w:rPr>
        <w:t xml:space="preserve">, и устанавливают в конце участка или полосы движения.</w:t>
      </w:r>
    </w:p>
    <w:p>
      <w:pPr>
        <w:pStyle w:val="0"/>
        <w:spacing w:before="200" w:line-rule="auto"/>
        <w:ind w:firstLine="540"/>
        <w:jc w:val="both"/>
      </w:pPr>
      <w:r>
        <w:rPr>
          <w:sz w:val="20"/>
        </w:rPr>
        <w:t xml:space="preserve">5.5.12 </w:t>
      </w:r>
      <w:hyperlink w:history="0" w:anchor="P3076" w:tooltip="4.8.1">
        <w:r>
          <w:rPr>
            <w:sz w:val="20"/>
            <w:color w:val="0000ff"/>
          </w:rPr>
          <w:t xml:space="preserve">Знаки 4.8.1</w:t>
        </w:r>
      </w:hyperlink>
      <w:r>
        <w:rPr>
          <w:sz w:val="20"/>
        </w:rPr>
        <w:t xml:space="preserve"> - </w:t>
      </w:r>
      <w:hyperlink w:history="0" w:anchor="P3078" w:tooltip="4.8.3">
        <w:r>
          <w:rPr>
            <w:sz w:val="20"/>
            <w:color w:val="0000ff"/>
          </w:rPr>
          <w:t xml:space="preserve">4.8.3</w:t>
        </w:r>
      </w:hyperlink>
      <w:r>
        <w:rPr>
          <w:sz w:val="20"/>
        </w:rPr>
        <w:t xml:space="preserve"> "Направление движения транспортных средств с опасными грузами" применяют для указания направления движения транспортных средств, которые перевозят опасные грузы и, в соответствии с действующим законодательством, должны быть обозначены опознавательными знаками (информационными таблицами) "Опасный груз".</w:t>
      </w:r>
    </w:p>
    <w:p>
      <w:pPr>
        <w:pStyle w:val="0"/>
        <w:spacing w:before="200" w:line-rule="auto"/>
        <w:ind w:firstLine="540"/>
        <w:jc w:val="both"/>
      </w:pPr>
      <w:r>
        <w:rPr>
          <w:sz w:val="20"/>
        </w:rPr>
        <w:t xml:space="preserve">При использовании </w:t>
      </w:r>
      <w:hyperlink w:history="0" w:anchor="P3076" w:tooltip="4.8.1">
        <w:r>
          <w:rPr>
            <w:sz w:val="20"/>
            <w:color w:val="0000ff"/>
          </w:rPr>
          <w:t xml:space="preserve">знаков 4.8.1</w:t>
        </w:r>
      </w:hyperlink>
      <w:r>
        <w:rPr>
          <w:sz w:val="20"/>
        </w:rPr>
        <w:t xml:space="preserve"> - </w:t>
      </w:r>
      <w:hyperlink w:history="0" w:anchor="P3078" w:tooltip="4.8.3">
        <w:r>
          <w:rPr>
            <w:sz w:val="20"/>
            <w:color w:val="0000ff"/>
          </w:rPr>
          <w:t xml:space="preserve">4.8.3</w:t>
        </w:r>
      </w:hyperlink>
      <w:r>
        <w:rPr>
          <w:sz w:val="20"/>
        </w:rPr>
        <w:t xml:space="preserve"> устанавливать на перекрестке </w:t>
      </w:r>
      <w:hyperlink w:history="0" w:anchor="P2995" w:tooltip="3.32">
        <w:r>
          <w:rPr>
            <w:sz w:val="20"/>
            <w:color w:val="0000ff"/>
          </w:rPr>
          <w:t xml:space="preserve">знаки 3.32</w:t>
        </w:r>
      </w:hyperlink>
      <w:r>
        <w:rPr>
          <w:sz w:val="20"/>
        </w:rPr>
        <w:t xml:space="preserve"> и </w:t>
      </w:r>
      <w:hyperlink w:history="0" w:anchor="P2996" w:tooltip="3.33">
        <w:r>
          <w:rPr>
            <w:sz w:val="20"/>
            <w:color w:val="0000ff"/>
          </w:rPr>
          <w:t xml:space="preserve">3.33</w:t>
        </w:r>
      </w:hyperlink>
      <w:r>
        <w:rPr>
          <w:sz w:val="20"/>
        </w:rPr>
        <w:t xml:space="preserve"> не следует.</w:t>
      </w:r>
    </w:p>
    <w:p>
      <w:pPr>
        <w:pStyle w:val="0"/>
        <w:jc w:val="both"/>
      </w:pPr>
      <w:r>
        <w:rPr>
          <w:sz w:val="20"/>
        </w:rPr>
      </w:r>
    </w:p>
    <w:p>
      <w:pPr>
        <w:pStyle w:val="2"/>
        <w:outlineLvl w:val="2"/>
        <w:ind w:firstLine="540"/>
        <w:jc w:val="both"/>
      </w:pPr>
      <w:r>
        <w:rPr>
          <w:sz w:val="20"/>
        </w:rPr>
        <w:t xml:space="preserve">5.6 Знаки особых предписаний</w:t>
      </w:r>
    </w:p>
    <w:p>
      <w:pPr>
        <w:pStyle w:val="0"/>
        <w:spacing w:before="200" w:line-rule="auto"/>
        <w:ind w:firstLine="540"/>
        <w:jc w:val="both"/>
      </w:pPr>
      <w:r>
        <w:rPr>
          <w:sz w:val="20"/>
        </w:rPr>
        <w:t xml:space="preserve">5.6.1 Знаки особых предписаний применяют для введения особых режимов движения или их отмены.</w:t>
      </w:r>
    </w:p>
    <w:p>
      <w:pPr>
        <w:pStyle w:val="0"/>
        <w:spacing w:before="200" w:line-rule="auto"/>
        <w:ind w:firstLine="540"/>
        <w:jc w:val="both"/>
      </w:pPr>
      <w:r>
        <w:rPr>
          <w:sz w:val="20"/>
        </w:rPr>
        <w:t xml:space="preserve">5.6.2 </w:t>
      </w:r>
      <w:hyperlink w:history="0" w:anchor="P3087" w:tooltip="5.1">
        <w:r>
          <w:rPr>
            <w:sz w:val="20"/>
            <w:color w:val="0000ff"/>
          </w:rPr>
          <w:t xml:space="preserve">Знак 5.1</w:t>
        </w:r>
      </w:hyperlink>
      <w:r>
        <w:rPr>
          <w:sz w:val="20"/>
        </w:rPr>
        <w:t xml:space="preserve"> "Автомагистраль" применяют для обозначения дорог, на которых действуют требования </w:t>
      </w:r>
      <w:hyperlink w:history="0" r:id="rId109"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w:t>
        </w:r>
      </w:hyperlink>
      <w:r>
        <w:rPr>
          <w:sz w:val="20"/>
        </w:rPr>
        <w:t xml:space="preserve"> дорожного движения, устанавливающие порядок движения по автомагистралям.</w:t>
      </w:r>
    </w:p>
    <w:p>
      <w:pPr>
        <w:pStyle w:val="0"/>
        <w:spacing w:before="200" w:line-rule="auto"/>
        <w:ind w:firstLine="540"/>
        <w:jc w:val="both"/>
      </w:pPr>
      <w:r>
        <w:rPr>
          <w:sz w:val="20"/>
        </w:rPr>
        <w:t xml:space="preserve">Знак устанавливают:</w:t>
      </w:r>
    </w:p>
    <w:p>
      <w:pPr>
        <w:pStyle w:val="0"/>
        <w:spacing w:before="200" w:line-rule="auto"/>
        <w:ind w:firstLine="540"/>
        <w:jc w:val="both"/>
      </w:pPr>
      <w:r>
        <w:rPr>
          <w:sz w:val="20"/>
        </w:rPr>
        <w:t xml:space="preserve">- в начале автомагистрали;</w:t>
      </w:r>
    </w:p>
    <w:p>
      <w:pPr>
        <w:pStyle w:val="0"/>
        <w:spacing w:before="200" w:line-rule="auto"/>
        <w:ind w:firstLine="540"/>
        <w:jc w:val="both"/>
      </w:pPr>
      <w:r>
        <w:rPr>
          <w:sz w:val="20"/>
        </w:rPr>
        <w:t xml:space="preserve">- с </w:t>
      </w:r>
      <w:hyperlink w:history="0" w:anchor="P3471" w:tooltip="8.1.1">
        <w:r>
          <w:rPr>
            <w:sz w:val="20"/>
            <w:color w:val="0000ff"/>
          </w:rPr>
          <w:t xml:space="preserve">табличкой 8.1.1</w:t>
        </w:r>
      </w:hyperlink>
      <w:r>
        <w:rPr>
          <w:sz w:val="20"/>
        </w:rPr>
        <w:t xml:space="preserve"> перед ближайшим к началу автомагистрали местом для разворота или перекрестком;</w:t>
      </w:r>
    </w:p>
    <w:p>
      <w:pPr>
        <w:pStyle w:val="0"/>
        <w:spacing w:before="200" w:line-rule="auto"/>
        <w:ind w:firstLine="540"/>
        <w:jc w:val="both"/>
      </w:pPr>
      <w:r>
        <w:rPr>
          <w:sz w:val="20"/>
        </w:rPr>
        <w:t xml:space="preserve">- с </w:t>
      </w:r>
      <w:hyperlink w:history="0" w:anchor="P3473" w:tooltip="8.1.3">
        <w:r>
          <w:rPr>
            <w:sz w:val="20"/>
            <w:color w:val="0000ff"/>
          </w:rPr>
          <w:t xml:space="preserve">табличкой 8.1.3</w:t>
        </w:r>
      </w:hyperlink>
      <w:r>
        <w:rPr>
          <w:sz w:val="20"/>
        </w:rPr>
        <w:t xml:space="preserve"> или </w:t>
      </w:r>
      <w:hyperlink w:history="0" w:anchor="P3474" w:tooltip="8.1.4">
        <w:r>
          <w:rPr>
            <w:sz w:val="20"/>
            <w:color w:val="0000ff"/>
          </w:rPr>
          <w:t xml:space="preserve">8.1.4</w:t>
        </w:r>
      </w:hyperlink>
      <w:r>
        <w:rPr>
          <w:sz w:val="20"/>
        </w:rPr>
        <w:t xml:space="preserve"> перед съездами на автомагистраль на пересечениях в разных уровнях, перед ближайшим к автомагистрали пересечением с дорогой, переходящей далее в автомагистраль;</w:t>
      </w:r>
    </w:p>
    <w:p>
      <w:pPr>
        <w:pStyle w:val="0"/>
        <w:spacing w:before="200" w:line-rule="auto"/>
        <w:ind w:firstLine="540"/>
        <w:jc w:val="both"/>
      </w:pPr>
      <w:r>
        <w:rPr>
          <w:sz w:val="20"/>
        </w:rPr>
        <w:t xml:space="preserve">- с </w:t>
      </w:r>
      <w:hyperlink w:history="0" w:anchor="P3494" w:tooltip="8.3.1">
        <w:r>
          <w:rPr>
            <w:sz w:val="20"/>
            <w:color w:val="0000ff"/>
          </w:rPr>
          <w:t xml:space="preserve">табличкой 8.3.1</w:t>
        </w:r>
      </w:hyperlink>
      <w:r>
        <w:rPr>
          <w:sz w:val="20"/>
        </w:rPr>
        <w:t xml:space="preserve"> перед выездом на автомагистраль на примыкании в одном уровне;</w:t>
      </w:r>
    </w:p>
    <w:p>
      <w:pPr>
        <w:pStyle w:val="0"/>
        <w:spacing w:before="200" w:line-rule="auto"/>
        <w:ind w:firstLine="540"/>
        <w:jc w:val="both"/>
      </w:pPr>
      <w:r>
        <w:rPr>
          <w:sz w:val="20"/>
        </w:rPr>
        <w:t xml:space="preserve">- с </w:t>
      </w:r>
      <w:hyperlink w:history="0" w:anchor="P3494" w:tooltip="8.3.1">
        <w:r>
          <w:rPr>
            <w:sz w:val="20"/>
            <w:color w:val="0000ff"/>
          </w:rPr>
          <w:t xml:space="preserve">табличками 8.3.1</w:t>
        </w:r>
      </w:hyperlink>
      <w:r>
        <w:rPr>
          <w:sz w:val="20"/>
        </w:rPr>
        <w:t xml:space="preserve">, </w:t>
      </w:r>
      <w:hyperlink w:history="0" w:anchor="P3495" w:tooltip="8.3.2">
        <w:r>
          <w:rPr>
            <w:sz w:val="20"/>
            <w:color w:val="0000ff"/>
          </w:rPr>
          <w:t xml:space="preserve">8.3.2</w:t>
        </w:r>
      </w:hyperlink>
      <w:r>
        <w:rPr>
          <w:sz w:val="20"/>
        </w:rPr>
        <w:t xml:space="preserve"> перед выездом на автомагистраль, начинающуюся на пересечении в одном уровне </w:t>
      </w:r>
      <w:hyperlink w:history="0" w:anchor="P3707" w:tooltip="Рисунок В.5 - Пример расстановки знаков 5.1 и 5.2">
        <w:r>
          <w:rPr>
            <w:sz w:val="20"/>
            <w:color w:val="0000ff"/>
          </w:rPr>
          <w:t xml:space="preserve">(рисунок В.5)</w:t>
        </w:r>
      </w:hyperlink>
      <w:r>
        <w:rPr>
          <w:sz w:val="20"/>
        </w:rPr>
        <w:t xml:space="preserve">.</w:t>
      </w:r>
    </w:p>
    <w:p>
      <w:pPr>
        <w:pStyle w:val="0"/>
        <w:spacing w:before="200" w:line-rule="auto"/>
        <w:ind w:firstLine="540"/>
        <w:jc w:val="both"/>
      </w:pPr>
      <w:r>
        <w:rPr>
          <w:sz w:val="20"/>
        </w:rPr>
        <w:t xml:space="preserve">Повторные </w:t>
      </w:r>
      <w:hyperlink w:history="0" w:anchor="P3087" w:tooltip="5.1">
        <w:r>
          <w:rPr>
            <w:sz w:val="20"/>
            <w:color w:val="0000ff"/>
          </w:rPr>
          <w:t xml:space="preserve">знаки 5.1</w:t>
        </w:r>
      </w:hyperlink>
      <w:r>
        <w:rPr>
          <w:sz w:val="20"/>
        </w:rPr>
        <w:t xml:space="preserve"> допускается устанавливать после въезда на автомагистраль.</w:t>
      </w:r>
    </w:p>
    <w:p>
      <w:pPr>
        <w:pStyle w:val="0"/>
        <w:spacing w:before="200" w:line-rule="auto"/>
        <w:ind w:firstLine="540"/>
        <w:jc w:val="both"/>
      </w:pPr>
      <w:r>
        <w:rPr>
          <w:sz w:val="20"/>
        </w:rPr>
        <w:t xml:space="preserve">5.6.3 </w:t>
      </w:r>
      <w:hyperlink w:history="0" w:anchor="P3088" w:tooltip="5.2">
        <w:r>
          <w:rPr>
            <w:sz w:val="20"/>
            <w:color w:val="0000ff"/>
          </w:rPr>
          <w:t xml:space="preserve">Знак 5.2</w:t>
        </w:r>
      </w:hyperlink>
      <w:r>
        <w:rPr>
          <w:sz w:val="20"/>
        </w:rPr>
        <w:t xml:space="preserve"> "Конец автомагистрали" устанавливают в конце автомагистрали, в начале съездов с автомагистрали и предварительно с </w:t>
      </w:r>
      <w:hyperlink w:history="0" w:anchor="P3471" w:tooltip="8.1.1">
        <w:r>
          <w:rPr>
            <w:sz w:val="20"/>
            <w:color w:val="0000ff"/>
          </w:rPr>
          <w:t xml:space="preserve">табличкой 8.1.1</w:t>
        </w:r>
      </w:hyperlink>
      <w:r>
        <w:rPr>
          <w:sz w:val="20"/>
        </w:rPr>
        <w:t xml:space="preserve"> на расстоянии 400 и 1000 м до конца автомагистрали </w:t>
      </w:r>
      <w:hyperlink w:history="0" w:anchor="P3707" w:tooltip="Рисунок В.5 - Пример расстановки знаков 5.1 и 5.2">
        <w:r>
          <w:rPr>
            <w:sz w:val="20"/>
            <w:color w:val="0000ff"/>
          </w:rPr>
          <w:t xml:space="preserve">(рисунок В.5)</w:t>
        </w:r>
      </w:hyperlink>
      <w:r>
        <w:rPr>
          <w:sz w:val="20"/>
        </w:rPr>
        <w:t xml:space="preserve">.</w:t>
      </w:r>
    </w:p>
    <w:p>
      <w:pPr>
        <w:pStyle w:val="0"/>
        <w:spacing w:before="200" w:line-rule="auto"/>
        <w:ind w:firstLine="540"/>
        <w:jc w:val="both"/>
      </w:pPr>
      <w:r>
        <w:rPr>
          <w:sz w:val="20"/>
        </w:rPr>
        <w:t xml:space="preserve">5.6.4 </w:t>
      </w:r>
      <w:hyperlink w:history="0" w:anchor="P3089" w:tooltip="5.3">
        <w:r>
          <w:rPr>
            <w:sz w:val="20"/>
            <w:color w:val="0000ff"/>
          </w:rPr>
          <w:t xml:space="preserve">Знак 5.3</w:t>
        </w:r>
      </w:hyperlink>
      <w:r>
        <w:rPr>
          <w:sz w:val="20"/>
        </w:rPr>
        <w:t xml:space="preserve"> "Дорога для автомобилей" применяют для обозначения дороги, предназначенной для движения только автомобилей, автобусов и мотоциклов, и устанавливают в начале дороги.</w:t>
      </w:r>
    </w:p>
    <w:p>
      <w:pPr>
        <w:pStyle w:val="0"/>
        <w:spacing w:before="200" w:line-rule="auto"/>
        <w:ind w:firstLine="540"/>
        <w:jc w:val="both"/>
      </w:pPr>
      <w:r>
        <w:rPr>
          <w:sz w:val="20"/>
        </w:rPr>
        <w:t xml:space="preserve">Знак устанавливают:</w:t>
      </w:r>
    </w:p>
    <w:p>
      <w:pPr>
        <w:pStyle w:val="0"/>
        <w:spacing w:before="200" w:line-rule="auto"/>
        <w:ind w:firstLine="540"/>
        <w:jc w:val="both"/>
      </w:pPr>
      <w:r>
        <w:rPr>
          <w:sz w:val="20"/>
        </w:rPr>
        <w:t xml:space="preserve">- с </w:t>
      </w:r>
      <w:hyperlink w:history="0" w:anchor="P3471" w:tooltip="8.1.1">
        <w:r>
          <w:rPr>
            <w:sz w:val="20"/>
            <w:color w:val="0000ff"/>
          </w:rPr>
          <w:t xml:space="preserve">табличкой 8.1.1</w:t>
        </w:r>
      </w:hyperlink>
      <w:r>
        <w:rPr>
          <w:sz w:val="20"/>
        </w:rPr>
        <w:t xml:space="preserve"> перед ближайшим к началу дороги, обозначенной </w:t>
      </w:r>
      <w:hyperlink w:history="0" w:anchor="P3089" w:tooltip="5.3">
        <w:r>
          <w:rPr>
            <w:sz w:val="20"/>
            <w:color w:val="0000ff"/>
          </w:rPr>
          <w:t xml:space="preserve">знаком 5.3</w:t>
        </w:r>
      </w:hyperlink>
      <w:r>
        <w:rPr>
          <w:sz w:val="20"/>
        </w:rPr>
        <w:t xml:space="preserve">, местом для разворота или перекрестком;</w:t>
      </w:r>
    </w:p>
    <w:p>
      <w:pPr>
        <w:pStyle w:val="0"/>
        <w:spacing w:before="200" w:line-rule="auto"/>
        <w:ind w:firstLine="540"/>
        <w:jc w:val="both"/>
      </w:pPr>
      <w:r>
        <w:rPr>
          <w:sz w:val="20"/>
        </w:rPr>
        <w:t xml:space="preserve">- с </w:t>
      </w:r>
      <w:hyperlink w:history="0" w:anchor="P3473" w:tooltip="8.1.3">
        <w:r>
          <w:rPr>
            <w:sz w:val="20"/>
            <w:color w:val="0000ff"/>
          </w:rPr>
          <w:t xml:space="preserve">табличкой 8.1.3</w:t>
        </w:r>
      </w:hyperlink>
      <w:r>
        <w:rPr>
          <w:sz w:val="20"/>
        </w:rPr>
        <w:t xml:space="preserve"> или </w:t>
      </w:r>
      <w:hyperlink w:history="0" w:anchor="P3474" w:tooltip="8.1.4">
        <w:r>
          <w:rPr>
            <w:sz w:val="20"/>
            <w:color w:val="0000ff"/>
          </w:rPr>
          <w:t xml:space="preserve">8.1.4</w:t>
        </w:r>
      </w:hyperlink>
      <w:r>
        <w:rPr>
          <w:sz w:val="20"/>
        </w:rPr>
        <w:t xml:space="preserve"> перед съездами на дорогу, обозначенную </w:t>
      </w:r>
      <w:hyperlink w:history="0" w:anchor="P3089" w:tooltip="5.3">
        <w:r>
          <w:rPr>
            <w:sz w:val="20"/>
            <w:color w:val="0000ff"/>
          </w:rPr>
          <w:t xml:space="preserve">знаком 5.3</w:t>
        </w:r>
      </w:hyperlink>
      <w:r>
        <w:rPr>
          <w:sz w:val="20"/>
        </w:rPr>
        <w:t xml:space="preserve">, на пересечениях в разных уровнях перед ближайшим к дороге, обозначенной </w:t>
      </w:r>
      <w:hyperlink w:history="0" w:anchor="P3089" w:tooltip="5.3">
        <w:r>
          <w:rPr>
            <w:sz w:val="20"/>
            <w:color w:val="0000ff"/>
          </w:rPr>
          <w:t xml:space="preserve">знаком 5.3</w:t>
        </w:r>
      </w:hyperlink>
      <w:r>
        <w:rPr>
          <w:sz w:val="20"/>
        </w:rPr>
        <w:t xml:space="preserve">, пересечением с дорогой, переходящей в дорогу, обозначенную </w:t>
      </w:r>
      <w:hyperlink w:history="0" w:anchor="P3089" w:tooltip="5.3">
        <w:r>
          <w:rPr>
            <w:sz w:val="20"/>
            <w:color w:val="0000ff"/>
          </w:rPr>
          <w:t xml:space="preserve">знаком 5.3</w:t>
        </w:r>
      </w:hyperlink>
      <w:r>
        <w:rPr>
          <w:sz w:val="20"/>
        </w:rPr>
        <w:t xml:space="preserve">;</w:t>
      </w:r>
    </w:p>
    <w:p>
      <w:pPr>
        <w:pStyle w:val="0"/>
        <w:spacing w:before="200" w:line-rule="auto"/>
        <w:ind w:firstLine="540"/>
        <w:jc w:val="both"/>
      </w:pPr>
      <w:r>
        <w:rPr>
          <w:sz w:val="20"/>
        </w:rPr>
        <w:t xml:space="preserve">- с одной из </w:t>
      </w:r>
      <w:hyperlink w:history="0" w:anchor="P3494" w:tooltip="8.3.1">
        <w:r>
          <w:rPr>
            <w:sz w:val="20"/>
            <w:color w:val="0000ff"/>
          </w:rPr>
          <w:t xml:space="preserve">табличек 8.3.1</w:t>
        </w:r>
      </w:hyperlink>
      <w:r>
        <w:rPr>
          <w:sz w:val="20"/>
        </w:rPr>
        <w:t xml:space="preserve"> - </w:t>
      </w:r>
      <w:hyperlink w:history="0" w:anchor="P3496" w:tooltip="8.3.3">
        <w:r>
          <w:rPr>
            <w:sz w:val="20"/>
            <w:color w:val="0000ff"/>
          </w:rPr>
          <w:t xml:space="preserve">8.3.3</w:t>
        </w:r>
      </w:hyperlink>
      <w:r>
        <w:rPr>
          <w:sz w:val="20"/>
        </w:rPr>
        <w:t xml:space="preserve"> перед пересечением с дорогой, обозначенной </w:t>
      </w:r>
      <w:hyperlink w:history="0" w:anchor="P3089" w:tooltip="5.3">
        <w:r>
          <w:rPr>
            <w:sz w:val="20"/>
            <w:color w:val="0000ff"/>
          </w:rPr>
          <w:t xml:space="preserve">знаком 5.3</w:t>
        </w:r>
      </w:hyperlink>
      <w:r>
        <w:rPr>
          <w:sz w:val="20"/>
        </w:rPr>
        <w:t xml:space="preserve">.</w:t>
      </w:r>
    </w:p>
    <w:p>
      <w:pPr>
        <w:pStyle w:val="0"/>
        <w:spacing w:before="200" w:line-rule="auto"/>
        <w:ind w:firstLine="540"/>
        <w:jc w:val="both"/>
      </w:pPr>
      <w:r>
        <w:rPr>
          <w:sz w:val="20"/>
        </w:rPr>
        <w:t xml:space="preserve">При наличии </w:t>
      </w:r>
      <w:hyperlink w:history="0" w:anchor="P2868" w:tooltip="2.4">
        <w:r>
          <w:rPr>
            <w:sz w:val="20"/>
            <w:color w:val="0000ff"/>
          </w:rPr>
          <w:t xml:space="preserve">знаков 2.4</w:t>
        </w:r>
      </w:hyperlink>
      <w:r>
        <w:rPr>
          <w:sz w:val="20"/>
        </w:rPr>
        <w:t xml:space="preserve"> или </w:t>
      </w:r>
      <w:hyperlink w:history="0" w:anchor="P2869" w:tooltip="2.5">
        <w:r>
          <w:rPr>
            <w:sz w:val="20"/>
            <w:color w:val="0000ff"/>
          </w:rPr>
          <w:t xml:space="preserve">2.5</w:t>
        </w:r>
      </w:hyperlink>
      <w:r>
        <w:rPr>
          <w:sz w:val="20"/>
        </w:rPr>
        <w:t xml:space="preserve"> перед перекрестком </w:t>
      </w:r>
      <w:hyperlink w:history="0" w:anchor="P3089" w:tooltip="5.3">
        <w:r>
          <w:rPr>
            <w:sz w:val="20"/>
            <w:color w:val="0000ff"/>
          </w:rPr>
          <w:t xml:space="preserve">знак 5.3</w:t>
        </w:r>
      </w:hyperlink>
      <w:r>
        <w:rPr>
          <w:sz w:val="20"/>
        </w:rPr>
        <w:t xml:space="preserve"> с соответствующей табличкой устанавливают на одной опоре с ними.</w:t>
      </w:r>
    </w:p>
    <w:p>
      <w:pPr>
        <w:pStyle w:val="0"/>
        <w:spacing w:before="200" w:line-rule="auto"/>
        <w:ind w:firstLine="540"/>
        <w:jc w:val="both"/>
      </w:pPr>
      <w:r>
        <w:rPr>
          <w:sz w:val="20"/>
        </w:rPr>
        <w:t xml:space="preserve">5.6.5 </w:t>
      </w:r>
      <w:hyperlink w:history="0" w:anchor="P3090" w:tooltip="5.4">
        <w:r>
          <w:rPr>
            <w:sz w:val="20"/>
            <w:color w:val="0000ff"/>
          </w:rPr>
          <w:t xml:space="preserve">Знак 5.4</w:t>
        </w:r>
      </w:hyperlink>
      <w:r>
        <w:rPr>
          <w:sz w:val="20"/>
        </w:rPr>
        <w:t xml:space="preserve"> "Конец дороги для автомобилей" устанавливают в конце дороги, обозначенной </w:t>
      </w:r>
      <w:hyperlink w:history="0" w:anchor="P3089" w:tooltip="5.3">
        <w:r>
          <w:rPr>
            <w:sz w:val="20"/>
            <w:color w:val="0000ff"/>
          </w:rPr>
          <w:t xml:space="preserve">знаком 5.3</w:t>
        </w:r>
      </w:hyperlink>
      <w:r>
        <w:rPr>
          <w:sz w:val="20"/>
        </w:rPr>
        <w:t xml:space="preserve">.</w:t>
      </w:r>
    </w:p>
    <w:p>
      <w:pPr>
        <w:pStyle w:val="0"/>
        <w:spacing w:before="200" w:line-rule="auto"/>
        <w:ind w:firstLine="540"/>
        <w:jc w:val="both"/>
      </w:pPr>
      <w:r>
        <w:rPr>
          <w:sz w:val="20"/>
        </w:rPr>
        <w:t xml:space="preserve">5.6.6 </w:t>
      </w:r>
      <w:hyperlink w:history="0" w:anchor="P3101" w:tooltip="5.5">
        <w:r>
          <w:rPr>
            <w:sz w:val="20"/>
            <w:color w:val="0000ff"/>
          </w:rPr>
          <w:t xml:space="preserve">Знак 5.5</w:t>
        </w:r>
      </w:hyperlink>
      <w:r>
        <w:rPr>
          <w:sz w:val="20"/>
        </w:rPr>
        <w:t xml:space="preserve"> "Дорога с односторонним движением" применяют для обозначения дороги или проезжей части, по которой движение механических транспортных средств по всей ширине осуществляется в одном направлении, и устанавливают в начале дороги или проезжей части.</w:t>
      </w:r>
    </w:p>
    <w:p>
      <w:pPr>
        <w:pStyle w:val="0"/>
        <w:spacing w:before="200" w:line-rule="auto"/>
        <w:ind w:firstLine="540"/>
        <w:jc w:val="both"/>
      </w:pPr>
      <w:r>
        <w:rPr>
          <w:sz w:val="20"/>
        </w:rPr>
        <w:t xml:space="preserve">Знак допускается не устанавливать:</w:t>
      </w:r>
    </w:p>
    <w:p>
      <w:pPr>
        <w:pStyle w:val="0"/>
        <w:spacing w:before="200" w:line-rule="auto"/>
        <w:ind w:firstLine="540"/>
        <w:jc w:val="both"/>
      </w:pPr>
      <w:r>
        <w:rPr>
          <w:sz w:val="20"/>
        </w:rPr>
        <w:t xml:space="preserve">- в начале съездов на пересечениях в разных уровнях, проездов к объектам сервиса, по которым осуществляется одностороннее движение;</w:t>
      </w:r>
    </w:p>
    <w:p>
      <w:pPr>
        <w:pStyle w:val="0"/>
        <w:spacing w:before="200" w:line-rule="auto"/>
        <w:ind w:firstLine="540"/>
        <w:jc w:val="both"/>
      </w:pPr>
      <w:r>
        <w:rPr>
          <w:sz w:val="20"/>
        </w:rPr>
        <w:t xml:space="preserve">- в начале проезжей части с односторонним движением, отделенной от проезжей части с встречным движением конструктивно выделенной разделительной полосой или бульваром, на дорогах с раздельным трассированием, в случаях обеспеченной видимости проезжей части с встречным движением с каждой из проезжих частей.</w:t>
      </w:r>
    </w:p>
    <w:p>
      <w:pPr>
        <w:pStyle w:val="0"/>
        <w:spacing w:before="200" w:line-rule="auto"/>
        <w:ind w:firstLine="540"/>
        <w:jc w:val="both"/>
      </w:pPr>
      <w:r>
        <w:rPr>
          <w:sz w:val="20"/>
        </w:rPr>
        <w:t xml:space="preserve">Повторный </w:t>
      </w:r>
      <w:hyperlink w:history="0" w:anchor="P3101" w:tooltip="5.5">
        <w:r>
          <w:rPr>
            <w:sz w:val="20"/>
            <w:color w:val="0000ff"/>
          </w:rPr>
          <w:t xml:space="preserve">знак 5.5</w:t>
        </w:r>
      </w:hyperlink>
      <w:r>
        <w:rPr>
          <w:sz w:val="20"/>
        </w:rPr>
        <w:t xml:space="preserve"> устанавливают после перекрестков со сложной планировкой.</w:t>
      </w:r>
    </w:p>
    <w:p>
      <w:pPr>
        <w:pStyle w:val="0"/>
        <w:spacing w:before="200" w:line-rule="auto"/>
        <w:ind w:firstLine="540"/>
        <w:jc w:val="both"/>
      </w:pPr>
      <w:r>
        <w:rPr>
          <w:sz w:val="20"/>
        </w:rPr>
        <w:t xml:space="preserve">5.6.7 </w:t>
      </w:r>
      <w:hyperlink w:history="0" w:anchor="P3102" w:tooltip="5.6">
        <w:r>
          <w:rPr>
            <w:sz w:val="20"/>
            <w:color w:val="0000ff"/>
          </w:rPr>
          <w:t xml:space="preserve">Знак 5.6</w:t>
        </w:r>
      </w:hyperlink>
      <w:r>
        <w:rPr>
          <w:sz w:val="20"/>
        </w:rPr>
        <w:t xml:space="preserve"> "Конец дороги с односторонним движением" устанавливают в конце дороги или проезжей части, обозначенной </w:t>
      </w:r>
      <w:hyperlink w:history="0" w:anchor="P3101" w:tooltip="5.5">
        <w:r>
          <w:rPr>
            <w:sz w:val="20"/>
            <w:color w:val="0000ff"/>
          </w:rPr>
          <w:t xml:space="preserve">знаком 5.5</w:t>
        </w:r>
      </w:hyperlink>
      <w:r>
        <w:rPr>
          <w:sz w:val="20"/>
        </w:rPr>
        <w:t xml:space="preserve">. Допускается устанавливать предварительный </w:t>
      </w:r>
      <w:hyperlink w:history="0" w:anchor="P3102" w:tooltip="5.6">
        <w:r>
          <w:rPr>
            <w:sz w:val="20"/>
            <w:color w:val="0000ff"/>
          </w:rPr>
          <w:t xml:space="preserve">знак 5.6</w:t>
        </w:r>
      </w:hyperlink>
      <w:r>
        <w:rPr>
          <w:sz w:val="20"/>
        </w:rPr>
        <w:t xml:space="preserve"> с </w:t>
      </w:r>
      <w:hyperlink w:history="0" w:anchor="P3471" w:tooltip="8.1.1">
        <w:r>
          <w:rPr>
            <w:sz w:val="20"/>
            <w:color w:val="0000ff"/>
          </w:rPr>
          <w:t xml:space="preserve">табличкой 8.1.1</w:t>
        </w:r>
      </w:hyperlink>
      <w:r>
        <w:rPr>
          <w:sz w:val="20"/>
        </w:rPr>
        <w:t xml:space="preserve">.</w:t>
      </w:r>
    </w:p>
    <w:p>
      <w:pPr>
        <w:pStyle w:val="0"/>
        <w:spacing w:before="200" w:line-rule="auto"/>
        <w:ind w:firstLine="540"/>
        <w:jc w:val="both"/>
      </w:pPr>
      <w:r>
        <w:rPr>
          <w:sz w:val="20"/>
        </w:rPr>
        <w:t xml:space="preserve">5.6.8 </w:t>
      </w:r>
      <w:hyperlink w:history="0" w:anchor="P3099" w:tooltip="5.7.1">
        <w:r>
          <w:rPr>
            <w:sz w:val="20"/>
            <w:color w:val="0000ff"/>
          </w:rPr>
          <w:t xml:space="preserve">Знаки 5.7.1</w:t>
        </w:r>
      </w:hyperlink>
      <w:r>
        <w:rPr>
          <w:sz w:val="20"/>
        </w:rPr>
        <w:t xml:space="preserve"> и </w:t>
      </w:r>
      <w:hyperlink w:history="0" w:anchor="P3105" w:tooltip="5.7.2">
        <w:r>
          <w:rPr>
            <w:sz w:val="20"/>
            <w:color w:val="0000ff"/>
          </w:rPr>
          <w:t xml:space="preserve">5.7.2</w:t>
        </w:r>
      </w:hyperlink>
      <w:r>
        <w:rPr>
          <w:sz w:val="20"/>
        </w:rPr>
        <w:t xml:space="preserve"> "Выезд на дорогу с односторонним движением" устанавливают перед всеми боковыми выездами на участок дороги или проезжую часть, обозначенный(ую) </w:t>
      </w:r>
      <w:hyperlink w:history="0" w:anchor="P3101" w:tooltip="5.5">
        <w:r>
          <w:rPr>
            <w:sz w:val="20"/>
            <w:color w:val="0000ff"/>
          </w:rPr>
          <w:t xml:space="preserve">знаком 5.5</w:t>
        </w:r>
      </w:hyperlink>
      <w:r>
        <w:rPr>
          <w:sz w:val="20"/>
        </w:rPr>
        <w:t xml:space="preserve">. Знаки располагают над другими знаками, установленными с ними на одной опоре.</w:t>
      </w:r>
    </w:p>
    <w:p>
      <w:pPr>
        <w:pStyle w:val="0"/>
        <w:spacing w:before="200" w:line-rule="auto"/>
        <w:ind w:firstLine="540"/>
        <w:jc w:val="both"/>
      </w:pPr>
      <w:r>
        <w:rPr>
          <w:sz w:val="20"/>
        </w:rPr>
        <w:t xml:space="preserve">5.6.9 </w:t>
      </w:r>
      <w:hyperlink w:history="0" w:anchor="P3111" w:tooltip="5.8">
        <w:r>
          <w:rPr>
            <w:sz w:val="20"/>
            <w:color w:val="0000ff"/>
          </w:rPr>
          <w:t xml:space="preserve">Знак 5.8</w:t>
        </w:r>
      </w:hyperlink>
      <w:r>
        <w:rPr>
          <w:sz w:val="20"/>
        </w:rPr>
        <w:t xml:space="preserve"> "Реверсивное движение" применяют для обозначения участков дорог, на которых с помощью реверсивных светофоров или </w:t>
      </w:r>
      <w:hyperlink w:history="0" w:anchor="P3176" w:tooltip="5.15.7">
        <w:r>
          <w:rPr>
            <w:sz w:val="20"/>
            <w:color w:val="0000ff"/>
          </w:rPr>
          <w:t xml:space="preserve">знаков 5.15.7</w:t>
        </w:r>
      </w:hyperlink>
      <w:r>
        <w:rPr>
          <w:sz w:val="20"/>
        </w:rPr>
        <w:t xml:space="preserve"> осуществляется регулирование движения транспортных средств по отдельным полосам проезжей части с поочередным предоставлением права на движение в противоположном направлении.</w:t>
      </w:r>
    </w:p>
    <w:p>
      <w:pPr>
        <w:pStyle w:val="0"/>
        <w:spacing w:before="200" w:line-rule="auto"/>
        <w:ind w:firstLine="540"/>
        <w:jc w:val="both"/>
      </w:pPr>
      <w:r>
        <w:rPr>
          <w:sz w:val="20"/>
        </w:rPr>
        <w:t xml:space="preserve">Знак устанавливают в начале дороги или участка с реверсивным движением.</w:t>
      </w:r>
    </w:p>
    <w:p>
      <w:pPr>
        <w:pStyle w:val="0"/>
        <w:spacing w:before="200" w:line-rule="auto"/>
        <w:ind w:firstLine="540"/>
        <w:jc w:val="both"/>
      </w:pPr>
      <w:r>
        <w:rPr>
          <w:sz w:val="20"/>
        </w:rPr>
        <w:t xml:space="preserve">Повторный </w:t>
      </w:r>
      <w:hyperlink w:history="0" w:anchor="P3111" w:tooltip="5.8">
        <w:r>
          <w:rPr>
            <w:sz w:val="20"/>
            <w:color w:val="0000ff"/>
          </w:rPr>
          <w:t xml:space="preserve">знак 5.8</w:t>
        </w:r>
      </w:hyperlink>
      <w:r>
        <w:rPr>
          <w:sz w:val="20"/>
        </w:rPr>
        <w:t xml:space="preserve"> устанавливают после каждого регулируемого перекрестка, а также после нерегулируемого перекрестка со сложной планировкой.</w:t>
      </w:r>
    </w:p>
    <w:p>
      <w:pPr>
        <w:pStyle w:val="0"/>
        <w:spacing w:before="200" w:line-rule="auto"/>
        <w:ind w:firstLine="540"/>
        <w:jc w:val="both"/>
      </w:pPr>
      <w:r>
        <w:rPr>
          <w:sz w:val="20"/>
        </w:rPr>
        <w:t xml:space="preserve">5.6.10 </w:t>
      </w:r>
      <w:hyperlink w:history="0" w:anchor="P3112" w:tooltip="5.9">
        <w:r>
          <w:rPr>
            <w:sz w:val="20"/>
            <w:color w:val="0000ff"/>
          </w:rPr>
          <w:t xml:space="preserve">Знак 5.9</w:t>
        </w:r>
      </w:hyperlink>
      <w:r>
        <w:rPr>
          <w:sz w:val="20"/>
        </w:rPr>
        <w:t xml:space="preserve"> "Конец реверсивного движения" устанавливают в конце участка дороги с реверсивным движением, обозначенного </w:t>
      </w:r>
      <w:hyperlink w:history="0" w:anchor="P3111" w:tooltip="5.8">
        <w:r>
          <w:rPr>
            <w:sz w:val="20"/>
            <w:color w:val="0000ff"/>
          </w:rPr>
          <w:t xml:space="preserve">знаком 5.8</w:t>
        </w:r>
      </w:hyperlink>
      <w:r>
        <w:rPr>
          <w:sz w:val="20"/>
        </w:rPr>
        <w:t xml:space="preserve">.</w:t>
      </w:r>
    </w:p>
    <w:p>
      <w:pPr>
        <w:pStyle w:val="0"/>
        <w:spacing w:before="200" w:line-rule="auto"/>
        <w:ind w:firstLine="540"/>
        <w:jc w:val="both"/>
      </w:pPr>
      <w:r>
        <w:rPr>
          <w:sz w:val="20"/>
        </w:rPr>
        <w:t xml:space="preserve">5.6.11 </w:t>
      </w:r>
      <w:hyperlink w:history="0" w:anchor="P3113" w:tooltip="5.10">
        <w:r>
          <w:rPr>
            <w:sz w:val="20"/>
            <w:color w:val="0000ff"/>
          </w:rPr>
          <w:t xml:space="preserve">Знак 5.10</w:t>
        </w:r>
      </w:hyperlink>
      <w:r>
        <w:rPr>
          <w:sz w:val="20"/>
        </w:rPr>
        <w:t xml:space="preserve"> "Выезд на дорогу с реверсивным движением" применяют для указания выездов на участок дороги, обозначенный </w:t>
      </w:r>
      <w:hyperlink w:history="0" w:anchor="P3111" w:tooltip="5.8">
        <w:r>
          <w:rPr>
            <w:sz w:val="20"/>
            <w:color w:val="0000ff"/>
          </w:rPr>
          <w:t xml:space="preserve">знаком 5.8</w:t>
        </w:r>
      </w:hyperlink>
      <w:r>
        <w:rPr>
          <w:sz w:val="20"/>
        </w:rPr>
        <w:t xml:space="preserve">, и устанавливают перед всеми боковыми выездами.</w:t>
      </w:r>
    </w:p>
    <w:p>
      <w:pPr>
        <w:pStyle w:val="0"/>
        <w:spacing w:before="200" w:line-rule="auto"/>
        <w:ind w:firstLine="540"/>
        <w:jc w:val="both"/>
      </w:pPr>
      <w:r>
        <w:rPr>
          <w:sz w:val="20"/>
        </w:rPr>
        <w:t xml:space="preserve">5.6.12 </w:t>
      </w:r>
      <w:hyperlink w:history="0" w:anchor="P3120" w:tooltip="5.11.1">
        <w:r>
          <w:rPr>
            <w:sz w:val="20"/>
            <w:color w:val="0000ff"/>
          </w:rPr>
          <w:t xml:space="preserve">Знак 5.11.1</w:t>
        </w:r>
      </w:hyperlink>
      <w:r>
        <w:rPr>
          <w:sz w:val="20"/>
        </w:rPr>
        <w:t xml:space="preserve"> "Дорога с полосой для маршрутных транспортных средств" применяют для обозначения дороги, по которой движение транспортных средств, допущенных в соответствии с </w:t>
      </w:r>
      <w:hyperlink w:history="0" r:id="rId110"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к движению по полосам для маршрутных транспортных средств, осуществляется по специально выделенной полосе навстречу общему потоку транспортных средств.</w:t>
      </w:r>
    </w:p>
    <w:p>
      <w:pPr>
        <w:pStyle w:val="0"/>
        <w:spacing w:before="200" w:line-rule="auto"/>
        <w:ind w:firstLine="540"/>
        <w:jc w:val="both"/>
      </w:pPr>
      <w:r>
        <w:rPr>
          <w:sz w:val="20"/>
        </w:rPr>
        <w:t xml:space="preserve">Знак устанавливают в начале участка дороги над проезжей частью или с обеих сторон дороги.</w:t>
      </w:r>
    </w:p>
    <w:p>
      <w:pPr>
        <w:pStyle w:val="0"/>
        <w:spacing w:before="200" w:line-rule="auto"/>
        <w:ind w:firstLine="540"/>
        <w:jc w:val="both"/>
      </w:pPr>
      <w:r>
        <w:rPr>
          <w:sz w:val="20"/>
        </w:rPr>
        <w:t xml:space="preserve">Повторный </w:t>
      </w:r>
      <w:hyperlink w:history="0" w:anchor="P3120" w:tooltip="5.11.1">
        <w:r>
          <w:rPr>
            <w:sz w:val="20"/>
            <w:color w:val="0000ff"/>
          </w:rPr>
          <w:t xml:space="preserve">знак 5.11.1</w:t>
        </w:r>
      </w:hyperlink>
      <w:r>
        <w:rPr>
          <w:sz w:val="20"/>
        </w:rPr>
        <w:t xml:space="preserve"> устанавливают после перекрестков со сложной планировкой.</w:t>
      </w:r>
    </w:p>
    <w:p>
      <w:pPr>
        <w:pStyle w:val="0"/>
        <w:spacing w:before="200" w:line-rule="auto"/>
        <w:ind w:firstLine="540"/>
        <w:jc w:val="both"/>
      </w:pPr>
      <w:r>
        <w:rPr>
          <w:sz w:val="20"/>
        </w:rPr>
        <w:t xml:space="preserve">5.6.13 </w:t>
      </w:r>
      <w:hyperlink w:history="0" w:anchor="P3121" w:tooltip="5.11.2">
        <w:r>
          <w:rPr>
            <w:sz w:val="20"/>
            <w:color w:val="0000ff"/>
          </w:rPr>
          <w:t xml:space="preserve">Знак 5.11.2</w:t>
        </w:r>
      </w:hyperlink>
      <w:r>
        <w:rPr>
          <w:sz w:val="20"/>
        </w:rPr>
        <w:t xml:space="preserve"> "Дорога с полосой для велосипедистов" применяют для обозначения дороги, на которой движение велосипедистов и мопедов осуществляется по специально выделенной полосе навстречу общему потоку транспортных средств.</w:t>
      </w:r>
    </w:p>
    <w:p>
      <w:pPr>
        <w:pStyle w:val="0"/>
        <w:spacing w:before="200" w:line-rule="auto"/>
        <w:ind w:firstLine="540"/>
        <w:jc w:val="both"/>
      </w:pPr>
      <w:r>
        <w:rPr>
          <w:sz w:val="20"/>
        </w:rPr>
        <w:t xml:space="preserve">Знаки устанавливают в начале участка дороги над проезжей частью или с обеих сторон дороги.</w:t>
      </w:r>
    </w:p>
    <w:p>
      <w:pPr>
        <w:pStyle w:val="0"/>
        <w:spacing w:before="200" w:line-rule="auto"/>
        <w:ind w:firstLine="540"/>
        <w:jc w:val="both"/>
      </w:pPr>
      <w:r>
        <w:rPr>
          <w:sz w:val="20"/>
        </w:rPr>
        <w:t xml:space="preserve">5.6.14 </w:t>
      </w:r>
      <w:hyperlink w:history="0" w:anchor="P3130" w:tooltip="5.12.2">
        <w:r>
          <w:rPr>
            <w:sz w:val="20"/>
            <w:color w:val="0000ff"/>
          </w:rPr>
          <w:t xml:space="preserve">Знак 5.12.2</w:t>
        </w:r>
      </w:hyperlink>
      <w:r>
        <w:rPr>
          <w:sz w:val="20"/>
        </w:rPr>
        <w:t xml:space="preserve"> "Конец дороги с полосой для велосипедистов" устанавливают в конце дороги с полосой, обозначенной </w:t>
      </w:r>
      <w:hyperlink w:history="0" w:anchor="P3121" w:tooltip="5.11.2">
        <w:r>
          <w:rPr>
            <w:sz w:val="20"/>
            <w:color w:val="0000ff"/>
          </w:rPr>
          <w:t xml:space="preserve">знаком 5.11.2</w:t>
        </w:r>
      </w:hyperlink>
      <w:r>
        <w:rPr>
          <w:sz w:val="20"/>
        </w:rPr>
        <w:t xml:space="preserve">.</w:t>
      </w:r>
    </w:p>
    <w:p>
      <w:pPr>
        <w:pStyle w:val="0"/>
        <w:spacing w:before="200" w:line-rule="auto"/>
        <w:ind w:firstLine="540"/>
        <w:jc w:val="both"/>
      </w:pPr>
      <w:r>
        <w:rPr>
          <w:sz w:val="20"/>
        </w:rPr>
        <w:t xml:space="preserve">5.6.15 </w:t>
      </w:r>
      <w:hyperlink w:history="0" w:anchor="P3129" w:tooltip="5.12.1">
        <w:r>
          <w:rPr>
            <w:sz w:val="20"/>
            <w:color w:val="0000ff"/>
          </w:rPr>
          <w:t xml:space="preserve">Знак 5.12.1</w:t>
        </w:r>
      </w:hyperlink>
      <w:r>
        <w:rPr>
          <w:sz w:val="20"/>
        </w:rPr>
        <w:t xml:space="preserve"> "Конец дороги с полосой для маршрутных транспортных средств" устанавливают в конце дороги, обозначенной </w:t>
      </w:r>
      <w:hyperlink w:history="0" w:anchor="P3120" w:tooltip="5.11.1">
        <w:r>
          <w:rPr>
            <w:sz w:val="20"/>
            <w:color w:val="0000ff"/>
          </w:rPr>
          <w:t xml:space="preserve">знаком 5.11.1</w:t>
        </w:r>
      </w:hyperlink>
      <w:r>
        <w:rPr>
          <w:sz w:val="20"/>
        </w:rPr>
        <w:t xml:space="preserve">.</w:t>
      </w:r>
    </w:p>
    <w:p>
      <w:pPr>
        <w:pStyle w:val="0"/>
        <w:spacing w:before="200" w:line-rule="auto"/>
        <w:ind w:firstLine="540"/>
        <w:jc w:val="both"/>
      </w:pPr>
      <w:r>
        <w:rPr>
          <w:sz w:val="20"/>
        </w:rPr>
        <w:t xml:space="preserve">5.6.16 </w:t>
      </w:r>
      <w:hyperlink w:history="0" w:anchor="P3131" w:tooltip="5.13.1">
        <w:r>
          <w:rPr>
            <w:sz w:val="20"/>
            <w:color w:val="0000ff"/>
          </w:rPr>
          <w:t xml:space="preserve">Знаки 5.13.1</w:t>
        </w:r>
      </w:hyperlink>
      <w:r>
        <w:rPr>
          <w:sz w:val="20"/>
        </w:rPr>
        <w:t xml:space="preserve">, </w:t>
      </w:r>
      <w:hyperlink w:history="0" w:anchor="P3132" w:tooltip="5.13.2">
        <w:r>
          <w:rPr>
            <w:sz w:val="20"/>
            <w:color w:val="0000ff"/>
          </w:rPr>
          <w:t xml:space="preserve">5.13.2</w:t>
        </w:r>
      </w:hyperlink>
      <w:r>
        <w:rPr>
          <w:sz w:val="20"/>
        </w:rPr>
        <w:t xml:space="preserve"> "Выезд на дорогу с полосой для маршрутных транспортных средств" применяют для обозначения выездов на дорогу, обозначенную </w:t>
      </w:r>
      <w:hyperlink w:history="0" w:anchor="P3120" w:tooltip="5.11.1">
        <w:r>
          <w:rPr>
            <w:sz w:val="20"/>
            <w:color w:val="0000ff"/>
          </w:rPr>
          <w:t xml:space="preserve">знаком 5.11.1</w:t>
        </w:r>
      </w:hyperlink>
      <w:r>
        <w:rPr>
          <w:sz w:val="20"/>
        </w:rPr>
        <w:t xml:space="preserve">, и устанавливают перед всеми боковыми выездами.</w:t>
      </w:r>
    </w:p>
    <w:p>
      <w:pPr>
        <w:pStyle w:val="0"/>
        <w:spacing w:before="200" w:line-rule="auto"/>
        <w:ind w:firstLine="540"/>
        <w:jc w:val="both"/>
      </w:pPr>
      <w:r>
        <w:rPr>
          <w:sz w:val="20"/>
        </w:rPr>
        <w:t xml:space="preserve">Если в месте выезда на дорогу устанавливают несколько знаков на одной опоре, </w:t>
      </w:r>
      <w:hyperlink w:history="0" w:anchor="P3131" w:tooltip="5.13.1">
        <w:r>
          <w:rPr>
            <w:sz w:val="20"/>
            <w:color w:val="0000ff"/>
          </w:rPr>
          <w:t xml:space="preserve">знаки 5.13.1</w:t>
        </w:r>
      </w:hyperlink>
      <w:r>
        <w:rPr>
          <w:sz w:val="20"/>
        </w:rPr>
        <w:t xml:space="preserve">, </w:t>
      </w:r>
      <w:hyperlink w:history="0" w:anchor="P3132" w:tooltip="5.13.2">
        <w:r>
          <w:rPr>
            <w:sz w:val="20"/>
            <w:color w:val="0000ff"/>
          </w:rPr>
          <w:t xml:space="preserve">5.13.2</w:t>
        </w:r>
      </w:hyperlink>
      <w:r>
        <w:rPr>
          <w:sz w:val="20"/>
        </w:rPr>
        <w:t xml:space="preserve"> располагают над другими знаками.</w:t>
      </w:r>
    </w:p>
    <w:p>
      <w:pPr>
        <w:pStyle w:val="0"/>
        <w:spacing w:before="200" w:line-rule="auto"/>
        <w:ind w:firstLine="540"/>
        <w:jc w:val="both"/>
      </w:pPr>
      <w:r>
        <w:rPr>
          <w:sz w:val="20"/>
        </w:rPr>
        <w:t xml:space="preserve">Допускается не устанавливать знак на выездах с прилегающих к дороге территорий, если въезд на эти территории возможен только с данного участка дороги, обозначенного </w:t>
      </w:r>
      <w:hyperlink w:history="0" w:anchor="P3120" w:tooltip="5.11.1">
        <w:r>
          <w:rPr>
            <w:sz w:val="20"/>
            <w:color w:val="0000ff"/>
          </w:rPr>
          <w:t xml:space="preserve">знаком 5.11.1</w:t>
        </w:r>
      </w:hyperlink>
      <w:r>
        <w:rPr>
          <w:sz w:val="20"/>
        </w:rPr>
        <w:t xml:space="preserve">.</w:t>
      </w:r>
    </w:p>
    <w:p>
      <w:pPr>
        <w:pStyle w:val="0"/>
        <w:spacing w:before="200" w:line-rule="auto"/>
        <w:ind w:firstLine="540"/>
        <w:jc w:val="both"/>
      </w:pPr>
      <w:r>
        <w:rPr>
          <w:sz w:val="20"/>
        </w:rPr>
        <w:t xml:space="preserve">5.6.17 </w:t>
      </w:r>
      <w:hyperlink w:history="0" w:anchor="P3140" w:tooltip="5.13.3">
        <w:r>
          <w:rPr>
            <w:sz w:val="20"/>
            <w:color w:val="0000ff"/>
          </w:rPr>
          <w:t xml:space="preserve">Знаки 5.13.3</w:t>
        </w:r>
      </w:hyperlink>
      <w:r>
        <w:rPr>
          <w:sz w:val="20"/>
        </w:rPr>
        <w:t xml:space="preserve"> и </w:t>
      </w:r>
      <w:hyperlink w:history="0" w:anchor="P3141" w:tooltip="5.13.4">
        <w:r>
          <w:rPr>
            <w:sz w:val="20"/>
            <w:color w:val="0000ff"/>
          </w:rPr>
          <w:t xml:space="preserve">5.13.4</w:t>
        </w:r>
      </w:hyperlink>
      <w:r>
        <w:rPr>
          <w:sz w:val="20"/>
        </w:rPr>
        <w:t xml:space="preserve"> "Выезд на дорогу с полосой для велосипедистов" применяют для обозначения выездов на дорогу, обозначенную </w:t>
      </w:r>
      <w:hyperlink w:history="0" w:anchor="P3121" w:tooltip="5.11.2">
        <w:r>
          <w:rPr>
            <w:sz w:val="20"/>
            <w:color w:val="0000ff"/>
          </w:rPr>
          <w:t xml:space="preserve">знаком 5.11.2</w:t>
        </w:r>
      </w:hyperlink>
      <w:r>
        <w:rPr>
          <w:sz w:val="20"/>
        </w:rPr>
        <w:t xml:space="preserve">, и устанавливают перед всеми боковыми выездами. Допускается не устанавливать знак на выездах с прилегающих к дороге территорий, если въезд на эти территории возможен только с данного участка дороги, обозначенного </w:t>
      </w:r>
      <w:hyperlink w:history="0" w:anchor="P3121" w:tooltip="5.11.2">
        <w:r>
          <w:rPr>
            <w:sz w:val="20"/>
            <w:color w:val="0000ff"/>
          </w:rPr>
          <w:t xml:space="preserve">знаком 5.11.2</w:t>
        </w:r>
      </w:hyperlink>
      <w:r>
        <w:rPr>
          <w:sz w:val="20"/>
        </w:rPr>
        <w:t xml:space="preserve">.</w:t>
      </w:r>
    </w:p>
    <w:p>
      <w:pPr>
        <w:pStyle w:val="0"/>
        <w:spacing w:before="200" w:line-rule="auto"/>
        <w:ind w:firstLine="540"/>
        <w:jc w:val="both"/>
      </w:pPr>
      <w:r>
        <w:rPr>
          <w:sz w:val="20"/>
        </w:rPr>
        <w:t xml:space="preserve">5.6.18 </w:t>
      </w:r>
      <w:hyperlink w:history="0" w:anchor="P3142" w:tooltip="5.14.1">
        <w:r>
          <w:rPr>
            <w:sz w:val="20"/>
            <w:color w:val="0000ff"/>
          </w:rPr>
          <w:t xml:space="preserve">Знак 5.14.1</w:t>
        </w:r>
      </w:hyperlink>
      <w:r>
        <w:rPr>
          <w:sz w:val="20"/>
        </w:rPr>
        <w:t xml:space="preserve"> "Полоса для маршрутных транспортных средств" применяют для обозначения специально выделенной полосы, по которой движение транспортных средств, допущенных в соответствии с </w:t>
      </w:r>
      <w:hyperlink w:history="0" r:id="rId111"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к движению по полосам для маршрутных транспортных средств, осуществляется попутно транспортному потоку.</w:t>
      </w:r>
    </w:p>
    <w:p>
      <w:pPr>
        <w:pStyle w:val="0"/>
        <w:spacing w:before="200" w:line-rule="auto"/>
        <w:ind w:firstLine="540"/>
        <w:jc w:val="both"/>
      </w:pPr>
      <w:r>
        <w:rPr>
          <w:sz w:val="20"/>
        </w:rPr>
        <w:t xml:space="preserve">Знак допускается устанавливать на участках трамвайных путей, находящихся в одном уровне с проезжей частью, на которых введен режим выделенной полосы маршрутных транспортных средств.</w:t>
      </w:r>
    </w:p>
    <w:p>
      <w:pPr>
        <w:pStyle w:val="0"/>
        <w:spacing w:before="200" w:line-rule="auto"/>
        <w:ind w:firstLine="540"/>
        <w:jc w:val="both"/>
      </w:pPr>
      <w:r>
        <w:rPr>
          <w:sz w:val="20"/>
        </w:rPr>
        <w:t xml:space="preserve">Знак устанавливают в начале полосы над ней с </w:t>
      </w:r>
      <w:hyperlink w:history="0" w:anchor="P3614" w:tooltip="8.14">
        <w:r>
          <w:rPr>
            <w:sz w:val="20"/>
            <w:color w:val="0000ff"/>
          </w:rPr>
          <w:t xml:space="preserve">табличкой 8.14</w:t>
        </w:r>
      </w:hyperlink>
      <w:r>
        <w:rPr>
          <w:sz w:val="20"/>
        </w:rPr>
        <w:t xml:space="preserve"> либо над трамвайными путями, а в случае, если она крайняя правая, допускается устанавливать знак справа от полосы.</w:t>
      </w:r>
    </w:p>
    <w:p>
      <w:pPr>
        <w:pStyle w:val="0"/>
        <w:spacing w:before="200" w:line-rule="auto"/>
        <w:ind w:firstLine="540"/>
        <w:jc w:val="both"/>
      </w:pPr>
      <w:r>
        <w:rPr>
          <w:sz w:val="20"/>
        </w:rPr>
        <w:t xml:space="preserve">Знак повторяют за каждым перекрестком на протяжении всего участка дороги, где движение маршрутных транспортных средств организовано по обозначенной </w:t>
      </w:r>
      <w:hyperlink w:history="0" w:anchor="P3142" w:tooltip="5.14.1">
        <w:r>
          <w:rPr>
            <w:sz w:val="20"/>
            <w:color w:val="0000ff"/>
          </w:rPr>
          <w:t xml:space="preserve">знаком 5.14.1</w:t>
        </w:r>
      </w:hyperlink>
      <w:r>
        <w:rPr>
          <w:sz w:val="20"/>
        </w:rPr>
        <w:t xml:space="preserve"> полосе.</w:t>
      </w:r>
    </w:p>
    <w:p>
      <w:pPr>
        <w:pStyle w:val="0"/>
        <w:spacing w:before="200" w:line-rule="auto"/>
        <w:ind w:firstLine="540"/>
        <w:jc w:val="both"/>
      </w:pPr>
      <w:r>
        <w:rPr>
          <w:sz w:val="20"/>
        </w:rPr>
        <w:t xml:space="preserve">В населенных пунктах повторные </w:t>
      </w:r>
      <w:hyperlink w:history="0" w:anchor="P3142" w:tooltip="5.14.1">
        <w:r>
          <w:rPr>
            <w:sz w:val="20"/>
            <w:color w:val="0000ff"/>
          </w:rPr>
          <w:t xml:space="preserve">знаки 5.14.1</w:t>
        </w:r>
      </w:hyperlink>
      <w:r>
        <w:rPr>
          <w:sz w:val="20"/>
        </w:rPr>
        <w:t xml:space="preserve"> уменьшенного размера по </w:t>
      </w:r>
      <w:hyperlink w:history="0" r:id="rId112"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(без </w:t>
      </w:r>
      <w:hyperlink w:history="0" w:anchor="P3614" w:tooltip="8.14">
        <w:r>
          <w:rPr>
            <w:sz w:val="20"/>
            <w:color w:val="0000ff"/>
          </w:rPr>
          <w:t xml:space="preserve">таблички 8.14</w:t>
        </w:r>
      </w:hyperlink>
      <w:r>
        <w:rPr>
          <w:sz w:val="20"/>
        </w:rPr>
        <w:t xml:space="preserve">)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hyperlink w:history="0" w:anchor="P3142" w:tooltip="5.14.1">
        <w:r>
          <w:rPr>
            <w:sz w:val="20"/>
            <w:color w:val="0000ff"/>
          </w:rPr>
          <w:t xml:space="preserve">Знак 5.14.1</w:t>
        </w:r>
      </w:hyperlink>
      <w:r>
        <w:rPr>
          <w:sz w:val="20"/>
        </w:rPr>
        <w:t xml:space="preserve"> устанавливается непосредственно после перекрестка или выезда с прилегающей территории вне зависимости от наличия и длины зоны перестроения.</w:t>
      </w:r>
    </w:p>
    <w:p>
      <w:pPr>
        <w:pStyle w:val="0"/>
        <w:spacing w:before="200" w:line-rule="auto"/>
        <w:ind w:firstLine="540"/>
        <w:jc w:val="both"/>
      </w:pPr>
      <w:r>
        <w:rPr>
          <w:sz w:val="20"/>
        </w:rPr>
        <w:t xml:space="preserve">5.6.19 </w:t>
      </w:r>
      <w:hyperlink w:history="0" w:anchor="P3149" w:tooltip="5.14.2">
        <w:r>
          <w:rPr>
            <w:sz w:val="20"/>
            <w:color w:val="0000ff"/>
          </w:rPr>
          <w:t xml:space="preserve">Знак 5.14.2</w:t>
        </w:r>
      </w:hyperlink>
      <w:r>
        <w:rPr>
          <w:sz w:val="20"/>
        </w:rPr>
        <w:t xml:space="preserve"> "Полоса для велосипедистов" применяют для обозначения полосы проезжей части, по которой разрешено движение велосипедистов и мопедов.</w:t>
      </w:r>
    </w:p>
    <w:p>
      <w:pPr>
        <w:pStyle w:val="0"/>
        <w:spacing w:before="200" w:line-rule="auto"/>
        <w:ind w:firstLine="540"/>
        <w:jc w:val="both"/>
      </w:pPr>
      <w:r>
        <w:rPr>
          <w:sz w:val="20"/>
        </w:rPr>
        <w:t xml:space="preserve">Знак устанавливают в начале полосы предпочтительно над ней с </w:t>
      </w:r>
      <w:hyperlink w:history="0" w:anchor="P3614" w:tooltip="8.14">
        <w:r>
          <w:rPr>
            <w:sz w:val="20"/>
            <w:color w:val="0000ff"/>
          </w:rPr>
          <w:t xml:space="preserve">табличкой 8.14</w:t>
        </w:r>
      </w:hyperlink>
      <w:r>
        <w:rPr>
          <w:sz w:val="20"/>
        </w:rPr>
        <w:t xml:space="preserve">.</w:t>
      </w:r>
    </w:p>
    <w:p>
      <w:pPr>
        <w:pStyle w:val="0"/>
        <w:spacing w:before="200" w:line-rule="auto"/>
        <w:ind w:firstLine="540"/>
        <w:jc w:val="both"/>
      </w:pPr>
      <w:r>
        <w:rPr>
          <w:sz w:val="20"/>
        </w:rPr>
        <w:t xml:space="preserve">Знак повторяют за каждым перекрестком на протяжении всего участка дорог, где движение велосипедистов организовано по обозначенной </w:t>
      </w:r>
      <w:hyperlink w:history="0" w:anchor="P3149" w:tooltip="5.14.2">
        <w:r>
          <w:rPr>
            <w:sz w:val="20"/>
            <w:color w:val="0000ff"/>
          </w:rPr>
          <w:t xml:space="preserve">знаком 5.14.2</w:t>
        </w:r>
      </w:hyperlink>
      <w:r>
        <w:rPr>
          <w:sz w:val="20"/>
        </w:rPr>
        <w:t xml:space="preserve"> полосе.</w:t>
      </w:r>
    </w:p>
    <w:p>
      <w:pPr>
        <w:pStyle w:val="0"/>
        <w:spacing w:before="200" w:line-rule="auto"/>
        <w:ind w:firstLine="540"/>
        <w:jc w:val="both"/>
      </w:pPr>
      <w:r>
        <w:rPr>
          <w:sz w:val="20"/>
        </w:rPr>
        <w:t xml:space="preserve">В населенных пунктах повторные </w:t>
      </w:r>
      <w:hyperlink w:history="0" w:anchor="P3149" w:tooltip="5.14.2">
        <w:r>
          <w:rPr>
            <w:sz w:val="20"/>
            <w:color w:val="0000ff"/>
          </w:rPr>
          <w:t xml:space="preserve">знаки 5.14.2</w:t>
        </w:r>
      </w:hyperlink>
      <w:r>
        <w:rPr>
          <w:sz w:val="20"/>
        </w:rPr>
        <w:t xml:space="preserve"> уменьшенного размера по </w:t>
      </w:r>
      <w:hyperlink w:history="0" r:id="rId113"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(без </w:t>
      </w:r>
      <w:hyperlink w:history="0" w:anchor="P3614" w:tooltip="8.14">
        <w:r>
          <w:rPr>
            <w:sz w:val="20"/>
            <w:color w:val="0000ff"/>
          </w:rPr>
          <w:t xml:space="preserve">таблички 8.14</w:t>
        </w:r>
      </w:hyperlink>
      <w:r>
        <w:rPr>
          <w:sz w:val="20"/>
        </w:rPr>
        <w:t xml:space="preserve">) допускается устанавливать за выездами с прилегающих территорий, признаки которых могут неоднозначно распознаваться водителями транспортных средств.</w:t>
      </w:r>
    </w:p>
    <w:p>
      <w:pPr>
        <w:pStyle w:val="0"/>
        <w:spacing w:before="200" w:line-rule="auto"/>
        <w:ind w:firstLine="540"/>
        <w:jc w:val="both"/>
      </w:pPr>
      <w:r>
        <w:rPr>
          <w:sz w:val="20"/>
        </w:rPr>
        <w:t xml:space="preserve">5.6.20 </w:t>
      </w:r>
      <w:hyperlink w:history="0" w:anchor="P3150" w:tooltip="5.14.3">
        <w:r>
          <w:rPr>
            <w:sz w:val="20"/>
            <w:color w:val="0000ff"/>
          </w:rPr>
          <w:t xml:space="preserve">Знак 5.14.3</w:t>
        </w:r>
      </w:hyperlink>
      <w:r>
        <w:rPr>
          <w:sz w:val="20"/>
        </w:rPr>
        <w:t xml:space="preserve"> "Конец полосы для маршрутных транспортных средств" устанавливают в конце полосы, по которой осуществляется движение маршрутных транспортных средств, </w:t>
      </w:r>
      <w:hyperlink w:history="0" w:anchor="P3151" w:tooltip="5.14.4">
        <w:r>
          <w:rPr>
            <w:sz w:val="20"/>
            <w:color w:val="0000ff"/>
          </w:rPr>
          <w:t xml:space="preserve">знак 5.14.4</w:t>
        </w:r>
      </w:hyperlink>
      <w:r>
        <w:rPr>
          <w:sz w:val="20"/>
        </w:rPr>
        <w:t xml:space="preserve"> "Конец полосы для велосипедистов" устанавливают в конце полосы, по которой осуществляется движение велосипедистов и мопедов.</w:t>
      </w:r>
    </w:p>
    <w:p>
      <w:pPr>
        <w:pStyle w:val="0"/>
        <w:spacing w:before="200" w:line-rule="auto"/>
        <w:ind w:firstLine="540"/>
        <w:jc w:val="both"/>
      </w:pPr>
      <w:r>
        <w:rPr>
          <w:sz w:val="20"/>
        </w:rPr>
        <w:t xml:space="preserve">5.6.21 Действие </w:t>
      </w:r>
      <w:hyperlink w:history="0" w:anchor="P3142" w:tooltip="5.14.1">
        <w:r>
          <w:rPr>
            <w:sz w:val="20"/>
            <w:color w:val="0000ff"/>
          </w:rPr>
          <w:t xml:space="preserve">знаков 5.14.1</w:t>
        </w:r>
      </w:hyperlink>
      <w:r>
        <w:rPr>
          <w:sz w:val="20"/>
        </w:rPr>
        <w:t xml:space="preserve"> - </w:t>
      </w:r>
      <w:hyperlink w:history="0" w:anchor="P3151" w:tooltip="5.14.4">
        <w:r>
          <w:rPr>
            <w:sz w:val="20"/>
            <w:color w:val="0000ff"/>
          </w:rPr>
          <w:t xml:space="preserve">5.14.4</w:t>
        </w:r>
      </w:hyperlink>
      <w:r>
        <w:rPr>
          <w:sz w:val="20"/>
        </w:rPr>
        <w:t xml:space="preserve"> распространяется на полосу, над которой они расположены. Действие знаков, установленных справа от дороги, распространяется на правую полосу.</w:t>
      </w:r>
    </w:p>
    <w:p>
      <w:pPr>
        <w:pStyle w:val="0"/>
        <w:spacing w:before="200" w:line-rule="auto"/>
        <w:ind w:firstLine="540"/>
        <w:jc w:val="both"/>
      </w:pPr>
      <w:r>
        <w:rPr>
          <w:sz w:val="20"/>
        </w:rPr>
        <w:t xml:space="preserve">5.6.22 </w:t>
      </w:r>
      <w:hyperlink w:history="0" w:anchor="P3158" w:tooltip="5.15.1">
        <w:r>
          <w:rPr>
            <w:sz w:val="20"/>
            <w:color w:val="0000ff"/>
          </w:rPr>
          <w:t xml:space="preserve">Знаки 5.15.1</w:t>
        </w:r>
      </w:hyperlink>
      <w:r>
        <w:rPr>
          <w:sz w:val="20"/>
        </w:rPr>
        <w:t xml:space="preserve"> "Направления движения по полосам" и </w:t>
      </w:r>
      <w:hyperlink w:history="0" w:anchor="P3159" w:tooltip="5.15.2">
        <w:r>
          <w:rPr>
            <w:sz w:val="20"/>
            <w:color w:val="0000ff"/>
          </w:rPr>
          <w:t xml:space="preserve">5.15.2</w:t>
        </w:r>
      </w:hyperlink>
      <w:r>
        <w:rPr>
          <w:sz w:val="20"/>
        </w:rPr>
        <w:t xml:space="preserve"> "Направления движения по полосе" применяют для указания разрешенных направлений движения по каждой из полос на перекрестке, где требуется обеспечить использование полос в соответствии с интенсивностью движения транспортных средств по различным направлениям. Применение </w:t>
      </w:r>
      <w:hyperlink w:history="0" w:anchor="P3159" w:tooltip="5.15.2">
        <w:r>
          <w:rPr>
            <w:sz w:val="20"/>
            <w:color w:val="0000ff"/>
          </w:rPr>
          <w:t xml:space="preserve">знаков 5.15.2</w:t>
        </w:r>
      </w:hyperlink>
      <w:r>
        <w:rPr>
          <w:sz w:val="20"/>
        </w:rPr>
        <w:t xml:space="preserve"> предпочтительно.</w:t>
      </w:r>
    </w:p>
    <w:p>
      <w:pPr>
        <w:pStyle w:val="0"/>
        <w:spacing w:before="200" w:line-rule="auto"/>
        <w:ind w:firstLine="540"/>
        <w:jc w:val="both"/>
      </w:pPr>
      <w:hyperlink w:history="0" w:anchor="P3158" w:tooltip="5.15.1">
        <w:r>
          <w:rPr>
            <w:sz w:val="20"/>
            <w:color w:val="0000ff"/>
          </w:rPr>
          <w:t xml:space="preserve">Знаки 5.15.1</w:t>
        </w:r>
      </w:hyperlink>
      <w:r>
        <w:rPr>
          <w:sz w:val="20"/>
        </w:rPr>
        <w:t xml:space="preserve"> и </w:t>
      </w:r>
      <w:hyperlink w:history="0" w:anchor="P3159" w:tooltip="5.15.2">
        <w:r>
          <w:rPr>
            <w:sz w:val="20"/>
            <w:color w:val="0000ff"/>
          </w:rPr>
          <w:t xml:space="preserve">5.15.2</w:t>
        </w:r>
      </w:hyperlink>
      <w:r>
        <w:rPr>
          <w:sz w:val="20"/>
        </w:rPr>
        <w:t xml:space="preserve">, разрешающие поворот налево из крайней левой полосы, разрешают и разворот из этой полосы.</w:t>
      </w:r>
    </w:p>
    <w:p>
      <w:pPr>
        <w:pStyle w:val="0"/>
        <w:spacing w:before="200" w:line-rule="auto"/>
        <w:ind w:firstLine="540"/>
        <w:jc w:val="both"/>
      </w:pPr>
      <w:hyperlink w:history="0" w:anchor="P3158" w:tooltip="5.15.1">
        <w:r>
          <w:rPr>
            <w:sz w:val="20"/>
            <w:color w:val="0000ff"/>
          </w:rPr>
          <w:t xml:space="preserve">Знаки 5.15.1</w:t>
        </w:r>
      </w:hyperlink>
      <w:r>
        <w:rPr>
          <w:sz w:val="20"/>
        </w:rPr>
        <w:t xml:space="preserve"> и </w:t>
      </w:r>
      <w:hyperlink w:history="0" w:anchor="P3159" w:tooltip="5.15.2">
        <w:r>
          <w:rPr>
            <w:sz w:val="20"/>
            <w:color w:val="0000ff"/>
          </w:rPr>
          <w:t xml:space="preserve">5.15.2</w:t>
        </w:r>
      </w:hyperlink>
      <w:r>
        <w:rPr>
          <w:sz w:val="20"/>
        </w:rPr>
        <w:t xml:space="preserve">, разрешающие только разворот, запрещают левый поворот.</w:t>
      </w:r>
    </w:p>
    <w:p>
      <w:pPr>
        <w:pStyle w:val="0"/>
        <w:spacing w:before="200" w:line-rule="auto"/>
        <w:ind w:firstLine="540"/>
        <w:jc w:val="both"/>
      </w:pPr>
      <w:r>
        <w:rPr>
          <w:sz w:val="20"/>
        </w:rPr>
        <w:t xml:space="preserve">Действие </w:t>
      </w:r>
      <w:hyperlink w:history="0" w:anchor="P3158" w:tooltip="5.15.1">
        <w:r>
          <w:rPr>
            <w:sz w:val="20"/>
            <w:color w:val="0000ff"/>
          </w:rPr>
          <w:t xml:space="preserve">знаков 5.15.1</w:t>
        </w:r>
      </w:hyperlink>
      <w:r>
        <w:rPr>
          <w:sz w:val="20"/>
        </w:rPr>
        <w:t xml:space="preserve"> и </w:t>
      </w:r>
      <w:hyperlink w:history="0" w:anchor="P3159" w:tooltip="5.15.2">
        <w:r>
          <w:rPr>
            <w:sz w:val="20"/>
            <w:color w:val="0000ff"/>
          </w:rPr>
          <w:t xml:space="preserve">5.15.2</w:t>
        </w:r>
      </w:hyperlink>
      <w:r>
        <w:rPr>
          <w:sz w:val="20"/>
        </w:rPr>
        <w:t xml:space="preserve">, установленных перед перекрестком, распространяется на перекресток, если </w:t>
      </w:r>
      <w:hyperlink w:history="0" w:anchor="P3158" w:tooltip="5.15.1">
        <w:r>
          <w:rPr>
            <w:sz w:val="20"/>
            <w:color w:val="0000ff"/>
          </w:rPr>
          <w:t xml:space="preserve">знаки 5.15.1</w:t>
        </w:r>
      </w:hyperlink>
      <w:r>
        <w:rPr>
          <w:sz w:val="20"/>
        </w:rPr>
        <w:t xml:space="preserve"> или </w:t>
      </w:r>
      <w:hyperlink w:history="0" w:anchor="P3159" w:tooltip="5.15.2">
        <w:r>
          <w:rPr>
            <w:sz w:val="20"/>
            <w:color w:val="0000ff"/>
          </w:rPr>
          <w:t xml:space="preserve">5.15.2</w:t>
        </w:r>
      </w:hyperlink>
      <w:r>
        <w:rPr>
          <w:sz w:val="20"/>
        </w:rPr>
        <w:t xml:space="preserve">, установленные на перекрестке, не дают других предписаний.</w:t>
      </w:r>
    </w:p>
    <w:p>
      <w:pPr>
        <w:pStyle w:val="0"/>
        <w:spacing w:before="200" w:line-rule="auto"/>
        <w:ind w:firstLine="540"/>
        <w:jc w:val="both"/>
      </w:pPr>
      <w:r>
        <w:rPr>
          <w:sz w:val="20"/>
        </w:rPr>
        <w:t xml:space="preserve">Действие знаков не распространяется на маршрутные транспортные средства.</w:t>
      </w:r>
    </w:p>
    <w:p>
      <w:pPr>
        <w:pStyle w:val="0"/>
        <w:spacing w:before="200" w:line-rule="auto"/>
        <w:ind w:firstLine="540"/>
        <w:jc w:val="both"/>
      </w:pPr>
      <w:r>
        <w:rPr>
          <w:sz w:val="20"/>
        </w:rPr>
        <w:t xml:space="preserve">Основные знаки устанавливают в начале разделения полос движения </w:t>
      </w:r>
      <w:hyperlink w:history="0" w:anchor="P3891" w:tooltip="1.1">
        <w:r>
          <w:rPr>
            <w:sz w:val="20"/>
            <w:color w:val="0000ff"/>
          </w:rPr>
          <w:t xml:space="preserve">разметкой 1.1</w:t>
        </w:r>
      </w:hyperlink>
      <w:r>
        <w:rPr>
          <w:sz w:val="20"/>
        </w:rPr>
        <w:t xml:space="preserve">.</w:t>
      </w:r>
    </w:p>
    <w:p>
      <w:pPr>
        <w:pStyle w:val="0"/>
        <w:spacing w:before="200" w:line-rule="auto"/>
        <w:ind w:firstLine="540"/>
        <w:jc w:val="both"/>
      </w:pPr>
      <w:r>
        <w:rPr>
          <w:sz w:val="20"/>
        </w:rPr>
        <w:t xml:space="preserve">Каждый из </w:t>
      </w:r>
      <w:hyperlink w:history="0" w:anchor="P3159" w:tooltip="5.15.2">
        <w:r>
          <w:rPr>
            <w:sz w:val="20"/>
            <w:color w:val="0000ff"/>
          </w:rPr>
          <w:t xml:space="preserve">знаков 5.15.2</w:t>
        </w:r>
      </w:hyperlink>
      <w:r>
        <w:rPr>
          <w:sz w:val="20"/>
        </w:rPr>
        <w:t xml:space="preserve"> располагают над серединой полосы, для которой он предназначен.</w:t>
      </w:r>
    </w:p>
    <w:p>
      <w:pPr>
        <w:pStyle w:val="0"/>
        <w:spacing w:before="200" w:line-rule="auto"/>
        <w:ind w:firstLine="540"/>
        <w:jc w:val="both"/>
      </w:pPr>
      <w:r>
        <w:rPr>
          <w:sz w:val="20"/>
        </w:rPr>
        <w:t xml:space="preserve">Предварительные </w:t>
      </w:r>
      <w:hyperlink w:history="0" w:anchor="P3158" w:tooltip="5.15.1">
        <w:r>
          <w:rPr>
            <w:sz w:val="20"/>
            <w:color w:val="0000ff"/>
          </w:rPr>
          <w:t xml:space="preserve">знаки 5.15.1</w:t>
        </w:r>
      </w:hyperlink>
      <w:r>
        <w:rPr>
          <w:sz w:val="20"/>
        </w:rPr>
        <w:t xml:space="preserve"> и </w:t>
      </w:r>
      <w:hyperlink w:history="0" w:anchor="P3159" w:tooltip="5.15.2">
        <w:r>
          <w:rPr>
            <w:sz w:val="20"/>
            <w:color w:val="0000ff"/>
          </w:rPr>
          <w:t xml:space="preserve">5.15.2</w:t>
        </w:r>
      </w:hyperlink>
      <w:r>
        <w:rPr>
          <w:sz w:val="20"/>
        </w:rPr>
        <w:t xml:space="preserve"> устанавливают на дорогах, имеющих перед перекрестком три полосы, </w:t>
      </w:r>
      <w:hyperlink w:history="0" w:anchor="P3159" w:tooltip="5.15.2">
        <w:r>
          <w:rPr>
            <w:sz w:val="20"/>
            <w:color w:val="0000ff"/>
          </w:rPr>
          <w:t xml:space="preserve">знак 5.15.2</w:t>
        </w:r>
      </w:hyperlink>
      <w:r>
        <w:rPr>
          <w:sz w:val="20"/>
        </w:rPr>
        <w:t xml:space="preserve"> - три полосы и более для движения в данном направлении. На других дорогах предварительные знаки допускается устанавливать при необходимости.</w:t>
      </w:r>
    </w:p>
    <w:p>
      <w:pPr>
        <w:pStyle w:val="0"/>
        <w:spacing w:before="200" w:line-rule="auto"/>
        <w:ind w:firstLine="540"/>
        <w:jc w:val="both"/>
      </w:pPr>
      <w:hyperlink w:history="0" w:anchor="P3158" w:tooltip="5.15.1">
        <w:r>
          <w:rPr>
            <w:sz w:val="20"/>
            <w:color w:val="0000ff"/>
          </w:rPr>
          <w:t xml:space="preserve">Знак 5.15.1</w:t>
        </w:r>
      </w:hyperlink>
      <w:r>
        <w:rPr>
          <w:sz w:val="20"/>
        </w:rPr>
        <w:t xml:space="preserve"> вне населенных пунктов на дорогах, имеющих перед перекрестком не более трех, а в населенных пунктах - не более двух полос движения в данном направлении, допускается размещать справа от дороги, при этом устанавливают и предварительный </w:t>
      </w:r>
      <w:hyperlink w:history="0" w:anchor="P3158" w:tooltip="5.15.1">
        <w:r>
          <w:rPr>
            <w:sz w:val="20"/>
            <w:color w:val="0000ff"/>
          </w:rPr>
          <w:t xml:space="preserve">знак 5.15.1</w:t>
        </w:r>
      </w:hyperlink>
      <w:r>
        <w:rPr>
          <w:sz w:val="20"/>
        </w:rPr>
        <w:t xml:space="preserve">.</w:t>
      </w:r>
    </w:p>
    <w:p>
      <w:pPr>
        <w:pStyle w:val="0"/>
        <w:spacing w:before="200" w:line-rule="auto"/>
        <w:ind w:firstLine="540"/>
        <w:jc w:val="both"/>
      </w:pPr>
      <w:r>
        <w:rPr>
          <w:sz w:val="20"/>
        </w:rPr>
        <w:t xml:space="preserve">Предварительные </w:t>
      </w:r>
      <w:hyperlink w:history="0" w:anchor="P3158" w:tooltip="5.15.1">
        <w:r>
          <w:rPr>
            <w:sz w:val="20"/>
            <w:color w:val="0000ff"/>
          </w:rPr>
          <w:t xml:space="preserve">знаки 5.15.1</w:t>
        </w:r>
      </w:hyperlink>
      <w:r>
        <w:rPr>
          <w:sz w:val="20"/>
        </w:rPr>
        <w:t xml:space="preserve"> и </w:t>
      </w:r>
      <w:hyperlink w:history="0" w:anchor="P3159" w:tooltip="5.15.2">
        <w:r>
          <w:rPr>
            <w:sz w:val="20"/>
            <w:color w:val="0000ff"/>
          </w:rPr>
          <w:t xml:space="preserve">5.15.2</w:t>
        </w:r>
      </w:hyperlink>
      <w:r>
        <w:rPr>
          <w:sz w:val="20"/>
        </w:rPr>
        <w:t xml:space="preserve"> размещают на расстоянии от 50 до 150 м до места установки основных знаков.</w:t>
      </w:r>
    </w:p>
    <w:p>
      <w:pPr>
        <w:pStyle w:val="0"/>
        <w:spacing w:before="200" w:line-rule="auto"/>
        <w:ind w:firstLine="540"/>
        <w:jc w:val="both"/>
      </w:pPr>
      <w:r>
        <w:rPr>
          <w:sz w:val="20"/>
        </w:rPr>
        <w:t xml:space="preserve">При наличии </w:t>
      </w:r>
      <w:hyperlink w:history="0" w:anchor="P3158" w:tooltip="5.15.1">
        <w:r>
          <w:rPr>
            <w:sz w:val="20"/>
            <w:color w:val="0000ff"/>
          </w:rPr>
          <w:t xml:space="preserve">знаков 5.15.1</w:t>
        </w:r>
      </w:hyperlink>
      <w:r>
        <w:rPr>
          <w:sz w:val="20"/>
        </w:rPr>
        <w:t xml:space="preserve"> и </w:t>
      </w:r>
      <w:hyperlink w:history="0" w:anchor="P3159" w:tooltip="5.15.2">
        <w:r>
          <w:rPr>
            <w:sz w:val="20"/>
            <w:color w:val="0000ff"/>
          </w:rPr>
          <w:t xml:space="preserve">5.15.2</w:t>
        </w:r>
      </w:hyperlink>
      <w:r>
        <w:rPr>
          <w:sz w:val="20"/>
        </w:rPr>
        <w:t xml:space="preserve"> </w:t>
      </w:r>
      <w:hyperlink w:history="0" w:anchor="P3009" w:tooltip="4.1.1">
        <w:r>
          <w:rPr>
            <w:sz w:val="20"/>
            <w:color w:val="0000ff"/>
          </w:rPr>
          <w:t xml:space="preserve">знаки 4.1.1</w:t>
        </w:r>
      </w:hyperlink>
      <w:r>
        <w:rPr>
          <w:sz w:val="20"/>
        </w:rPr>
        <w:t xml:space="preserve"> - </w:t>
      </w:r>
      <w:hyperlink w:history="0" w:anchor="P3023" w:tooltip="4.1.6">
        <w:r>
          <w:rPr>
            <w:sz w:val="20"/>
            <w:color w:val="0000ff"/>
          </w:rPr>
          <w:t xml:space="preserve">4.1.6</w:t>
        </w:r>
      </w:hyperlink>
      <w:r>
        <w:rPr>
          <w:sz w:val="20"/>
        </w:rPr>
        <w:t xml:space="preserve"> не применяют.</w:t>
      </w:r>
    </w:p>
    <w:p>
      <w:pPr>
        <w:pStyle w:val="0"/>
        <w:spacing w:before="200" w:line-rule="auto"/>
        <w:ind w:firstLine="540"/>
        <w:jc w:val="both"/>
      </w:pPr>
      <w:r>
        <w:rPr>
          <w:sz w:val="20"/>
        </w:rPr>
        <w:t xml:space="preserve">5.6.23 </w:t>
      </w:r>
      <w:hyperlink w:history="0" w:anchor="P3167" w:tooltip="5.15.3">
        <w:r>
          <w:rPr>
            <w:sz w:val="20"/>
            <w:color w:val="0000ff"/>
          </w:rPr>
          <w:t xml:space="preserve">Знак 5.15.3</w:t>
        </w:r>
      </w:hyperlink>
      <w:r>
        <w:rPr>
          <w:sz w:val="20"/>
        </w:rPr>
        <w:t xml:space="preserve"> "Начало полосы" применяют для обозначения начала дополнительной полосы на подъеме или полосы торможения на пересечениях и примыканиях, при увеличении числа полос для движения в данном направлении и устанавливают у начала отгона такой полосы.</w:t>
      </w:r>
    </w:p>
    <w:p>
      <w:pPr>
        <w:pStyle w:val="0"/>
        <w:spacing w:before="200" w:line-rule="auto"/>
        <w:ind w:firstLine="540"/>
        <w:jc w:val="both"/>
      </w:pPr>
      <w:hyperlink w:history="0" w:anchor="P3167" w:tooltip="5.15.3">
        <w:r>
          <w:rPr>
            <w:sz w:val="20"/>
            <w:color w:val="0000ff"/>
          </w:rPr>
          <w:t xml:space="preserve">Знак 5.15.3</w:t>
        </w:r>
      </w:hyperlink>
      <w:r>
        <w:rPr>
          <w:sz w:val="20"/>
        </w:rPr>
        <w:t xml:space="preserve"> с изображением </w:t>
      </w:r>
      <w:hyperlink w:history="0" w:anchor="P3068" w:tooltip="4.6">
        <w:r>
          <w:rPr>
            <w:sz w:val="20"/>
            <w:color w:val="0000ff"/>
          </w:rPr>
          <w:t xml:space="preserve">знака(ов) 4.6</w:t>
        </w:r>
      </w:hyperlink>
      <w:r>
        <w:rPr>
          <w:sz w:val="20"/>
        </w:rPr>
        <w:t xml:space="preserve"> применяют в случаях, когда необходимо установить минимально допустимую скорость на левой полосе(ах), ведущей(их) на подъем.</w:t>
      </w:r>
    </w:p>
    <w:p>
      <w:pPr>
        <w:pStyle w:val="0"/>
        <w:spacing w:before="200" w:line-rule="auto"/>
        <w:ind w:firstLine="540"/>
        <w:jc w:val="both"/>
      </w:pPr>
      <w:r>
        <w:rPr>
          <w:sz w:val="20"/>
        </w:rPr>
        <w:t xml:space="preserve">На знаке указывают минимально допустимую скорость для левой полосы, которую превышают 50% транспортных средств, движущихся на подъем по двум полосам, или минимально допустимые скорости, которые превышают 50% (для левой полосы) и 85% (для средней полосы) транспортных средств, движущихся на подъем по трем полосам.</w:t>
      </w:r>
    </w:p>
    <w:p>
      <w:pPr>
        <w:pStyle w:val="0"/>
        <w:spacing w:before="200" w:line-rule="auto"/>
        <w:ind w:firstLine="540"/>
        <w:jc w:val="both"/>
      </w:pPr>
      <w:r>
        <w:rPr>
          <w:sz w:val="20"/>
        </w:rPr>
        <w:t xml:space="preserve">Скорость измеряют в конце подъема. Полученное значение округляют в меньшую сторону до значения, кратного 10.</w:t>
      </w:r>
    </w:p>
    <w:p>
      <w:pPr>
        <w:pStyle w:val="0"/>
        <w:spacing w:before="200" w:line-rule="auto"/>
        <w:ind w:firstLine="540"/>
        <w:jc w:val="both"/>
      </w:pPr>
      <w:r>
        <w:rPr>
          <w:sz w:val="20"/>
        </w:rPr>
        <w:t xml:space="preserve">5.6.24 </w:t>
      </w:r>
      <w:hyperlink w:history="0" w:anchor="P3168" w:tooltip="5.15.4">
        <w:r>
          <w:rPr>
            <w:sz w:val="20"/>
            <w:color w:val="0000ff"/>
          </w:rPr>
          <w:t xml:space="preserve">Знак 5.15.4</w:t>
        </w:r>
      </w:hyperlink>
      <w:r>
        <w:rPr>
          <w:sz w:val="20"/>
        </w:rPr>
        <w:t xml:space="preserve"> "Начало полосы" применяют для обозначения начала участка средней полосы, предназначенного для движения в данном направлении, на трехполосных дорогах, при поочередном выделении разметкой двух полос для каждого из направлений.</w:t>
      </w:r>
    </w:p>
    <w:p>
      <w:pPr>
        <w:pStyle w:val="0"/>
        <w:spacing w:before="200" w:line-rule="auto"/>
        <w:ind w:firstLine="540"/>
        <w:jc w:val="both"/>
      </w:pPr>
      <w:r>
        <w:rPr>
          <w:sz w:val="20"/>
        </w:rPr>
        <w:t xml:space="preserve">Знак допускается применять для обозначения начала полосы, предназначенной для поворота налево, разворота или при увеличении числа полос для движения в данном направлении.</w:t>
      </w:r>
    </w:p>
    <w:p>
      <w:pPr>
        <w:pStyle w:val="0"/>
        <w:spacing w:before="200" w:line-rule="auto"/>
        <w:ind w:firstLine="540"/>
        <w:jc w:val="both"/>
      </w:pPr>
      <w:r>
        <w:rPr>
          <w:sz w:val="20"/>
        </w:rPr>
        <w:t xml:space="preserve">Знак устанавливают у начала отгона полосы или переходной линии разметки.</w:t>
      </w:r>
    </w:p>
    <w:p>
      <w:pPr>
        <w:pStyle w:val="0"/>
        <w:spacing w:before="200" w:line-rule="auto"/>
        <w:ind w:firstLine="540"/>
        <w:jc w:val="both"/>
      </w:pPr>
      <w:r>
        <w:rPr>
          <w:sz w:val="20"/>
        </w:rPr>
        <w:t xml:space="preserve">5.6.25 </w:t>
      </w:r>
      <w:hyperlink w:history="0" w:anchor="P3169" w:tooltip="5.15.5">
        <w:r>
          <w:rPr>
            <w:sz w:val="20"/>
            <w:color w:val="0000ff"/>
          </w:rPr>
          <w:t xml:space="preserve">Знак 5.15.5</w:t>
        </w:r>
      </w:hyperlink>
      <w:r>
        <w:rPr>
          <w:sz w:val="20"/>
        </w:rPr>
        <w:t xml:space="preserve"> "Конец полосы" применяют для обозначения конца дополнительной полосы на подъеме или полосы разгона, а также при уменьшении числа полос на дороге для движения в данном направлении.</w:t>
      </w:r>
    </w:p>
    <w:p>
      <w:pPr>
        <w:pStyle w:val="0"/>
        <w:spacing w:before="200" w:line-rule="auto"/>
        <w:ind w:firstLine="540"/>
        <w:jc w:val="both"/>
      </w:pPr>
      <w:r>
        <w:rPr>
          <w:sz w:val="20"/>
        </w:rPr>
        <w:t xml:space="preserve">Знак устанавливают у начала отгона полосы или переходной линии разметки.</w:t>
      </w:r>
    </w:p>
    <w:p>
      <w:pPr>
        <w:pStyle w:val="0"/>
        <w:spacing w:before="200" w:line-rule="auto"/>
        <w:ind w:firstLine="540"/>
        <w:jc w:val="both"/>
      </w:pPr>
      <w:r>
        <w:rPr>
          <w:sz w:val="20"/>
        </w:rPr>
        <w:t xml:space="preserve">5.6.26 </w:t>
      </w:r>
      <w:hyperlink w:history="0" w:anchor="P3170" w:tooltip="5.15.6">
        <w:r>
          <w:rPr>
            <w:sz w:val="20"/>
            <w:color w:val="0000ff"/>
          </w:rPr>
          <w:t xml:space="preserve">Знак 5.15.6</w:t>
        </w:r>
      </w:hyperlink>
      <w:r>
        <w:rPr>
          <w:sz w:val="20"/>
        </w:rPr>
        <w:t xml:space="preserve"> "Конец полосы" применяют для обозначения конца полосы, предназначенной для движения в данном направлении или конца участка средней полосы на трехполосных дорогах, обозначенного </w:t>
      </w:r>
      <w:hyperlink w:history="0" w:anchor="P3168" w:tooltip="5.15.4">
        <w:r>
          <w:rPr>
            <w:sz w:val="20"/>
            <w:color w:val="0000ff"/>
          </w:rPr>
          <w:t xml:space="preserve">знаком 5.15.4</w:t>
        </w:r>
      </w:hyperlink>
      <w:r>
        <w:rPr>
          <w:sz w:val="20"/>
        </w:rPr>
        <w:t xml:space="preserve">.</w:t>
      </w:r>
    </w:p>
    <w:p>
      <w:pPr>
        <w:pStyle w:val="0"/>
        <w:spacing w:before="200" w:line-rule="auto"/>
        <w:ind w:firstLine="540"/>
        <w:jc w:val="both"/>
      </w:pPr>
      <w:r>
        <w:rPr>
          <w:sz w:val="20"/>
        </w:rPr>
        <w:t xml:space="preserve">Знак допускается применять для обозначения конца полосы разгона, расположенной слева от основных полос, предназначенных для движения в данном направлении.</w:t>
      </w:r>
    </w:p>
    <w:p>
      <w:pPr>
        <w:pStyle w:val="0"/>
        <w:spacing w:before="200" w:line-rule="auto"/>
        <w:ind w:firstLine="540"/>
        <w:jc w:val="both"/>
      </w:pPr>
      <w:r>
        <w:rPr>
          <w:sz w:val="20"/>
        </w:rPr>
        <w:t xml:space="preserve">Знак устанавливают у начала отгона полосы или переходной линии разметки.</w:t>
      </w:r>
    </w:p>
    <w:p>
      <w:pPr>
        <w:pStyle w:val="0"/>
        <w:spacing w:before="200" w:line-rule="auto"/>
        <w:ind w:firstLine="540"/>
        <w:jc w:val="both"/>
      </w:pPr>
      <w:hyperlink w:history="0" w:anchor="P3170" w:tooltip="5.15.6">
        <w:r>
          <w:rPr>
            <w:sz w:val="20"/>
            <w:color w:val="0000ff"/>
          </w:rPr>
          <w:t xml:space="preserve">Знак 5.15.6</w:t>
        </w:r>
      </w:hyperlink>
      <w:r>
        <w:rPr>
          <w:sz w:val="20"/>
        </w:rPr>
        <w:t xml:space="preserve"> следует дублировать по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p>
      <w:pPr>
        <w:pStyle w:val="0"/>
        <w:spacing w:before="200" w:line-rule="auto"/>
        <w:ind w:firstLine="540"/>
        <w:jc w:val="both"/>
      </w:pPr>
      <w:r>
        <w:rPr>
          <w:sz w:val="20"/>
        </w:rPr>
        <w:t xml:space="preserve">5.6.27 </w:t>
      </w:r>
      <w:hyperlink w:history="0" w:anchor="P3176" w:tooltip="5.15.7">
        <w:r>
          <w:rPr>
            <w:sz w:val="20"/>
            <w:color w:val="0000ff"/>
          </w:rPr>
          <w:t xml:space="preserve">Знак 5.15.7</w:t>
        </w:r>
      </w:hyperlink>
      <w:r>
        <w:rPr>
          <w:sz w:val="20"/>
        </w:rPr>
        <w:t xml:space="preserve"> "Направление движения по полосам" применяют для указания числа полос и направления движения по каждой из полос при организации движения в одном из направлений по большему числу полос, чем во встречном, и устанавливают за каждым перекрестком на участке дороги с такой организацией движения.</w:t>
      </w:r>
    </w:p>
    <w:p>
      <w:pPr>
        <w:pStyle w:val="0"/>
        <w:spacing w:before="200" w:line-rule="auto"/>
        <w:ind w:firstLine="540"/>
        <w:jc w:val="both"/>
      </w:pPr>
      <w:r>
        <w:rPr>
          <w:sz w:val="20"/>
        </w:rPr>
        <w:t xml:space="preserve">Допускается устанавливать знак с двумя стрелками на участках двухполосных дорог (проезжих частей), когда организация движения (одно- или двустороннего) может неоднозначно восприниматься водителями.</w:t>
      </w:r>
    </w:p>
    <w:p>
      <w:pPr>
        <w:pStyle w:val="0"/>
        <w:spacing w:before="200" w:line-rule="auto"/>
        <w:ind w:firstLine="540"/>
        <w:jc w:val="both"/>
      </w:pPr>
      <w:r>
        <w:rPr>
          <w:sz w:val="20"/>
        </w:rPr>
        <w:t xml:space="preserve">В случаях, когда знаками с </w:t>
      </w:r>
      <w:hyperlink w:history="0" w:anchor="P3614" w:tooltip="8.14">
        <w:r>
          <w:rPr>
            <w:sz w:val="20"/>
            <w:color w:val="0000ff"/>
          </w:rPr>
          <w:t xml:space="preserve">табличками 8.14</w:t>
        </w:r>
      </w:hyperlink>
      <w:r>
        <w:rPr>
          <w:sz w:val="20"/>
        </w:rPr>
        <w:t xml:space="preserve"> по отдельным полосам движения вводят какие-либо режимы, эти знаки могут быть изображены на стрелках </w:t>
      </w:r>
      <w:hyperlink w:history="0" w:anchor="P3176" w:tooltip="5.15.7">
        <w:r>
          <w:rPr>
            <w:sz w:val="20"/>
            <w:color w:val="0000ff"/>
          </w:rPr>
          <w:t xml:space="preserve">знака 5.15.7</w:t>
        </w:r>
      </w:hyperlink>
      <w:r>
        <w:rPr>
          <w:sz w:val="20"/>
        </w:rPr>
        <w:t xml:space="preserve">.</w:t>
      </w:r>
    </w:p>
    <w:p>
      <w:pPr>
        <w:pStyle w:val="0"/>
        <w:spacing w:before="200" w:line-rule="auto"/>
        <w:ind w:firstLine="540"/>
        <w:jc w:val="both"/>
      </w:pPr>
      <w:r>
        <w:rPr>
          <w:sz w:val="20"/>
        </w:rPr>
        <w:t xml:space="preserve">Знак допускается применять для организации реверсивного движения. В этом случае знак устанавливают за каждым перекрестком на протяжении всего участка дороги.</w:t>
      </w:r>
    </w:p>
    <w:p>
      <w:pPr>
        <w:pStyle w:val="0"/>
        <w:spacing w:before="200" w:line-rule="auto"/>
        <w:ind w:firstLine="540"/>
        <w:jc w:val="both"/>
      </w:pPr>
      <w:r>
        <w:rPr>
          <w:sz w:val="20"/>
        </w:rPr>
        <w:t xml:space="preserve">5.6.28 </w:t>
      </w:r>
      <w:hyperlink w:history="0" w:anchor="P3177" w:tooltip="5.15.8">
        <w:r>
          <w:rPr>
            <w:sz w:val="20"/>
            <w:color w:val="0000ff"/>
          </w:rPr>
          <w:t xml:space="preserve">Знак 5.15.8</w:t>
        </w:r>
      </w:hyperlink>
      <w:r>
        <w:rPr>
          <w:sz w:val="20"/>
        </w:rPr>
        <w:t xml:space="preserve"> "Число полос" применяют для указания числа полос в данном направлении и режимов движения по полосам.</w:t>
      </w:r>
    </w:p>
    <w:p>
      <w:pPr>
        <w:pStyle w:val="0"/>
        <w:spacing w:before="200" w:line-rule="auto"/>
        <w:ind w:firstLine="540"/>
        <w:jc w:val="both"/>
      </w:pPr>
      <w:r>
        <w:rPr>
          <w:sz w:val="20"/>
        </w:rPr>
        <w:t xml:space="preserve">Знак устанавливают вне населенных пунктов на расстоянии от 150 до 300 м, в населенных пунктах - на расстоянии от 50 до 150 м от начала участка дороги, на котором соответствующими знаками с </w:t>
      </w:r>
      <w:hyperlink w:history="0" w:anchor="P3614" w:tooltip="8.14">
        <w:r>
          <w:rPr>
            <w:sz w:val="20"/>
            <w:color w:val="0000ff"/>
          </w:rPr>
          <w:t xml:space="preserve">табличкой 8.14</w:t>
        </w:r>
      </w:hyperlink>
      <w:r>
        <w:rPr>
          <w:sz w:val="20"/>
        </w:rPr>
        <w:t xml:space="preserve"> вводят режимы движения по полосам.</w:t>
      </w:r>
    </w:p>
    <w:p>
      <w:pPr>
        <w:pStyle w:val="0"/>
        <w:spacing w:before="200" w:line-rule="auto"/>
        <w:ind w:firstLine="540"/>
        <w:jc w:val="both"/>
      </w:pPr>
      <w:r>
        <w:rPr>
          <w:sz w:val="20"/>
        </w:rPr>
        <w:t xml:space="preserve">Знак устанавливают над проезжей частью.</w:t>
      </w:r>
    </w:p>
    <w:p>
      <w:pPr>
        <w:pStyle w:val="0"/>
        <w:spacing w:before="200" w:line-rule="auto"/>
        <w:ind w:firstLine="540"/>
        <w:jc w:val="both"/>
      </w:pPr>
      <w:r>
        <w:rPr>
          <w:sz w:val="20"/>
        </w:rPr>
        <w:t xml:space="preserve">Знак допускается устанавливать справа от дороги вне населенных пунктов на дорогах, имеющих перед перекрестком не более трех, а в населенных пунктах - не более двух полос движения в данном направлении.</w:t>
      </w:r>
    </w:p>
    <w:p>
      <w:pPr>
        <w:pStyle w:val="0"/>
        <w:spacing w:before="200" w:line-rule="auto"/>
        <w:ind w:firstLine="540"/>
        <w:jc w:val="both"/>
      </w:pPr>
      <w:r>
        <w:rPr>
          <w:sz w:val="20"/>
        </w:rPr>
        <w:t xml:space="preserve">5.6.29 </w:t>
      </w:r>
      <w:hyperlink w:history="0" w:anchor="P3184" w:tooltip="5.16">
        <w:r>
          <w:rPr>
            <w:sz w:val="20"/>
            <w:color w:val="0000ff"/>
          </w:rPr>
          <w:t xml:space="preserve">Знаки 5.16</w:t>
        </w:r>
      </w:hyperlink>
      <w:r>
        <w:rPr>
          <w:sz w:val="20"/>
        </w:rPr>
        <w:t xml:space="preserve"> "Место остановки автобуса и (или) троллейбуса", </w:t>
      </w:r>
      <w:hyperlink w:history="0" w:anchor="P3185" w:tooltip="5.17">
        <w:r>
          <w:rPr>
            <w:sz w:val="20"/>
            <w:color w:val="0000ff"/>
          </w:rPr>
          <w:t xml:space="preserve">5.17</w:t>
        </w:r>
      </w:hyperlink>
      <w:r>
        <w:rPr>
          <w:sz w:val="20"/>
        </w:rPr>
        <w:t xml:space="preserve"> "Место остановки трамвая" и </w:t>
      </w:r>
      <w:hyperlink w:history="0" w:anchor="P3186" w:tooltip="5.18">
        <w:r>
          <w:rPr>
            <w:sz w:val="20"/>
            <w:color w:val="0000ff"/>
          </w:rPr>
          <w:t xml:space="preserve">5.18</w:t>
        </w:r>
      </w:hyperlink>
      <w:r>
        <w:rPr>
          <w:sz w:val="20"/>
        </w:rPr>
        <w:t xml:space="preserve"> "Место стоянки легковых такси" применяют для обозначения остановочных пунктов соответствующих видов маршрутных транспортных средств и стоянки легковых такси.</w:t>
      </w:r>
    </w:p>
    <w:p>
      <w:pPr>
        <w:pStyle w:val="0"/>
        <w:spacing w:before="200" w:line-rule="auto"/>
        <w:ind w:firstLine="540"/>
        <w:jc w:val="both"/>
      </w:pPr>
      <w:r>
        <w:rPr>
          <w:sz w:val="20"/>
        </w:rPr>
        <w:t xml:space="preserve">Знаки должны быть двусторонними. Односторонние знаки допускается применять вне населенных пунктов на участках дорог с разделительной полосой, на которых отсутствует движение пешеходов вдоль дорог.</w:t>
      </w:r>
    </w:p>
    <w:p>
      <w:pPr>
        <w:pStyle w:val="0"/>
        <w:spacing w:before="200" w:line-rule="auto"/>
        <w:ind w:firstLine="540"/>
        <w:jc w:val="both"/>
      </w:pPr>
      <w:hyperlink w:history="0" w:anchor="P3184" w:tooltip="5.16">
        <w:r>
          <w:rPr>
            <w:sz w:val="20"/>
            <w:color w:val="0000ff"/>
          </w:rPr>
          <w:t xml:space="preserve">Знаки 5.16</w:t>
        </w:r>
      </w:hyperlink>
      <w:r>
        <w:rPr>
          <w:sz w:val="20"/>
        </w:rPr>
        <w:t xml:space="preserve"> устанавливают в начале посадочной площадки по ходу движения автобуса и (или) троллейбуса. При наличии на остановочном пункте павильона или нескольких павильонов допускается устанавливать </w:t>
      </w:r>
      <w:hyperlink w:history="0" w:anchor="P3184" w:tooltip="5.16">
        <w:r>
          <w:rPr>
            <w:sz w:val="20"/>
            <w:color w:val="0000ff"/>
          </w:rPr>
          <w:t xml:space="preserve">знак 5.16</w:t>
        </w:r>
      </w:hyperlink>
      <w:r>
        <w:rPr>
          <w:sz w:val="20"/>
        </w:rPr>
        <w:t xml:space="preserve"> на ближайшем по ходу движения павильоне с ближайшего к началу посадочной площадки края или на самостоятельной опоре.</w:t>
      </w:r>
    </w:p>
    <w:p>
      <w:pPr>
        <w:pStyle w:val="0"/>
        <w:spacing w:before="200" w:line-rule="auto"/>
        <w:ind w:firstLine="540"/>
        <w:jc w:val="both"/>
      </w:pPr>
      <w:hyperlink w:history="0" w:anchor="P3185" w:tooltip="5.17">
        <w:r>
          <w:rPr>
            <w:sz w:val="20"/>
            <w:color w:val="0000ff"/>
          </w:rPr>
          <w:t xml:space="preserve">Знак 5.17</w:t>
        </w:r>
      </w:hyperlink>
      <w:r>
        <w:rPr>
          <w:sz w:val="20"/>
        </w:rPr>
        <w:t xml:space="preserve"> устанавливают справа от проезжей части в начале зоны остановочного пункта по ходу движения автотранспорта.</w:t>
      </w:r>
    </w:p>
    <w:p>
      <w:pPr>
        <w:pStyle w:val="0"/>
        <w:spacing w:before="200" w:line-rule="auto"/>
        <w:ind w:firstLine="540"/>
        <w:jc w:val="both"/>
      </w:pPr>
      <w:r>
        <w:rPr>
          <w:sz w:val="20"/>
        </w:rPr>
        <w:t xml:space="preserve">Дублирующий </w:t>
      </w:r>
      <w:hyperlink w:history="0" w:anchor="P3185" w:tooltip="5.17">
        <w:r>
          <w:rPr>
            <w:sz w:val="20"/>
            <w:color w:val="0000ff"/>
          </w:rPr>
          <w:t xml:space="preserve">знак 5.17</w:t>
        </w:r>
      </w:hyperlink>
      <w:r>
        <w:rPr>
          <w:sz w:val="20"/>
        </w:rPr>
        <w:t xml:space="preserve"> устанавливают:</w:t>
      </w:r>
    </w:p>
    <w:p>
      <w:pPr>
        <w:pStyle w:val="0"/>
        <w:spacing w:before="200" w:line-rule="auto"/>
        <w:ind w:firstLine="540"/>
        <w:jc w:val="both"/>
      </w:pPr>
      <w:r>
        <w:rPr>
          <w:sz w:val="20"/>
        </w:rPr>
        <w:t xml:space="preserve">- при наличии приподнятой посадочной площадки, расположенной вдоль трамвайных путей - в начале этой площадки;</w:t>
      </w:r>
    </w:p>
    <w:p>
      <w:pPr>
        <w:pStyle w:val="0"/>
        <w:spacing w:before="200" w:line-rule="auto"/>
        <w:ind w:firstLine="540"/>
        <w:jc w:val="both"/>
      </w:pPr>
      <w:r>
        <w:rPr>
          <w:sz w:val="20"/>
        </w:rPr>
        <w:t xml:space="preserve">- без посадочной площадки на дорогах с двумя или более полосами движения в данном направлении - над левой полосой.</w:t>
      </w:r>
    </w:p>
    <w:p>
      <w:pPr>
        <w:pStyle w:val="0"/>
        <w:spacing w:before="200" w:line-rule="auto"/>
        <w:ind w:firstLine="540"/>
        <w:jc w:val="both"/>
      </w:pPr>
      <w:r>
        <w:rPr>
          <w:sz w:val="20"/>
        </w:rPr>
        <w:t xml:space="preserve">При необходимости указания протяженности одного или нескольких расположенных друг за другом остановочных пунктов допускается применять </w:t>
      </w:r>
      <w:hyperlink w:history="0" w:anchor="P3184" w:tooltip="5.16">
        <w:r>
          <w:rPr>
            <w:sz w:val="20"/>
            <w:color w:val="0000ff"/>
          </w:rPr>
          <w:t xml:space="preserve">знак 5.16</w:t>
        </w:r>
      </w:hyperlink>
      <w:r>
        <w:rPr>
          <w:sz w:val="20"/>
        </w:rPr>
        <w:t xml:space="preserve"> с </w:t>
      </w:r>
      <w:hyperlink w:history="0" w:anchor="P3484" w:tooltip="8.2.1">
        <w:r>
          <w:rPr>
            <w:sz w:val="20"/>
            <w:color w:val="0000ff"/>
          </w:rPr>
          <w:t xml:space="preserve">табличкой 8.2.1</w:t>
        </w:r>
      </w:hyperlink>
      <w:r>
        <w:rPr>
          <w:sz w:val="20"/>
        </w:rPr>
        <w:t xml:space="preserve">. Знак при этом устанавливают в начале первого остановочного пункта.</w:t>
      </w:r>
    </w:p>
    <w:p>
      <w:pPr>
        <w:pStyle w:val="0"/>
        <w:spacing w:before="200" w:line-rule="auto"/>
        <w:ind w:firstLine="540"/>
        <w:jc w:val="both"/>
      </w:pPr>
      <w:r>
        <w:rPr>
          <w:sz w:val="20"/>
        </w:rPr>
        <w:t xml:space="preserve">Знаки уменьшенного размера по </w:t>
      </w:r>
      <w:hyperlink w:history="0" r:id="rId114"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на улицах и дорогах местного значения городов и на улицах и дорогах сельских поселений по </w:t>
      </w:r>
      <w:hyperlink w:history="0" r:id="rId115" w:tooltip="Ссылка на КонсультантПлюс">
        <w:r>
          <w:rPr>
            <w:sz w:val="20"/>
            <w:color w:val="0000ff"/>
          </w:rPr>
          <w:t xml:space="preserve">СП 42.13330</w:t>
        </w:r>
      </w:hyperlink>
      <w:r>
        <w:rPr>
          <w:sz w:val="20"/>
        </w:rPr>
        <w:t xml:space="preserve">.</w:t>
      </w:r>
    </w:p>
    <w:p>
      <w:pPr>
        <w:pStyle w:val="0"/>
        <w:spacing w:before="200" w:line-rule="auto"/>
        <w:ind w:firstLine="540"/>
        <w:jc w:val="both"/>
      </w:pPr>
      <w:r>
        <w:rPr>
          <w:sz w:val="20"/>
        </w:rPr>
        <w:t xml:space="preserve">5.6.30 </w:t>
      </w:r>
      <w:hyperlink w:history="0" w:anchor="P3194" w:tooltip="5.19.1">
        <w:r>
          <w:rPr>
            <w:sz w:val="20"/>
            <w:color w:val="0000ff"/>
          </w:rPr>
          <w:t xml:space="preserve">Знаки 5.19.1</w:t>
        </w:r>
      </w:hyperlink>
      <w:r>
        <w:rPr>
          <w:sz w:val="20"/>
        </w:rPr>
        <w:t xml:space="preserve"> и </w:t>
      </w:r>
      <w:hyperlink w:history="0" w:anchor="P3195" w:tooltip="5.19.2">
        <w:r>
          <w:rPr>
            <w:sz w:val="20"/>
            <w:color w:val="0000ff"/>
          </w:rPr>
          <w:t xml:space="preserve">5.19.2</w:t>
        </w:r>
      </w:hyperlink>
      <w:r>
        <w:rPr>
          <w:sz w:val="20"/>
        </w:rPr>
        <w:t xml:space="preserve"> "Пешеходный переход" применяют для обозначения мест, выделенных для перехода пешеходов через дорогу.</w:t>
      </w:r>
    </w:p>
    <w:p>
      <w:pPr>
        <w:pStyle w:val="0"/>
        <w:spacing w:before="200" w:line-rule="auto"/>
        <w:ind w:firstLine="540"/>
        <w:jc w:val="both"/>
      </w:pPr>
      <w:hyperlink w:history="0" w:anchor="P3194" w:tooltip="5.19.1">
        <w:r>
          <w:rPr>
            <w:sz w:val="20"/>
            <w:color w:val="0000ff"/>
          </w:rPr>
          <w:t xml:space="preserve">Знак 5.19.1</w:t>
        </w:r>
      </w:hyperlink>
      <w:r>
        <w:rPr>
          <w:sz w:val="20"/>
        </w:rPr>
        <w:t xml:space="preserve"> устанавливают справа от дороги, </w:t>
      </w:r>
      <w:hyperlink w:history="0" w:anchor="P3195" w:tooltip="5.19.2">
        <w:r>
          <w:rPr>
            <w:sz w:val="20"/>
            <w:color w:val="0000ff"/>
          </w:rPr>
          <w:t xml:space="preserve">знак 5.19.2</w:t>
        </w:r>
      </w:hyperlink>
      <w:r>
        <w:rPr>
          <w:sz w:val="20"/>
        </w:rPr>
        <w:t xml:space="preserve"> - слева. На дорогах с конструктивно выделенной разделительной полосой (полосами) </w:t>
      </w:r>
      <w:hyperlink w:history="0" w:anchor="P3194" w:tooltip="5.19.1">
        <w:r>
          <w:rPr>
            <w:sz w:val="20"/>
            <w:color w:val="0000ff"/>
          </w:rPr>
          <w:t xml:space="preserve">знаки 5.19.1</w:t>
        </w:r>
      </w:hyperlink>
      <w:r>
        <w:rPr>
          <w:sz w:val="20"/>
        </w:rPr>
        <w:t xml:space="preserve"> и </w:t>
      </w:r>
      <w:hyperlink w:history="0" w:anchor="P3195" w:tooltip="5.19.2">
        <w:r>
          <w:rPr>
            <w:sz w:val="20"/>
            <w:color w:val="0000ff"/>
          </w:rPr>
          <w:t xml:space="preserve">5.19.2</w:t>
        </w:r>
      </w:hyperlink>
      <w:r>
        <w:rPr>
          <w:sz w:val="20"/>
        </w:rPr>
        <w:t xml:space="preserve"> устанавливают на разделительной полосе соответственно справа или слева от каждой проезжей части, при этом </w:t>
      </w:r>
      <w:hyperlink w:history="0" w:anchor="P3194" w:tooltip="5.19.1">
        <w:r>
          <w:rPr>
            <w:sz w:val="20"/>
            <w:color w:val="0000ff"/>
          </w:rPr>
          <w:t xml:space="preserve">знак 5.19.1</w:t>
        </w:r>
      </w:hyperlink>
      <w:r>
        <w:rPr>
          <w:sz w:val="20"/>
        </w:rPr>
        <w:t xml:space="preserve"> устанавливают на такой разделительной полосе, если по ней организовано пешеходное движение вдоль проезжей части или пешеходный переход пересекает две и более разделительные полосы.</w:t>
      </w:r>
    </w:p>
    <w:p>
      <w:pPr>
        <w:pStyle w:val="0"/>
        <w:spacing w:before="200" w:line-rule="auto"/>
        <w:ind w:firstLine="540"/>
        <w:jc w:val="both"/>
      </w:pPr>
      <w:hyperlink w:history="0" w:anchor="P3194" w:tooltip="5.19.1">
        <w:r>
          <w:rPr>
            <w:sz w:val="20"/>
            <w:color w:val="0000ff"/>
          </w:rPr>
          <w:t xml:space="preserve">Знак 5.19.1</w:t>
        </w:r>
      </w:hyperlink>
      <w:r>
        <w:rPr>
          <w:sz w:val="20"/>
        </w:rPr>
        <w:t xml:space="preserve"> устанавливают на ближней границе перехода относительно приближающихся транспортных средств, </w:t>
      </w:r>
      <w:hyperlink w:history="0" w:anchor="P3195" w:tooltip="5.19.2">
        <w:r>
          <w:rPr>
            <w:sz w:val="20"/>
            <w:color w:val="0000ff"/>
          </w:rPr>
          <w:t xml:space="preserve">знак 5.19.2</w:t>
        </w:r>
      </w:hyperlink>
      <w:r>
        <w:rPr>
          <w:sz w:val="20"/>
        </w:rPr>
        <w:t xml:space="preserve"> - на дальней. Ширину неразмеченного пешеходного перехода, заключенного между знаками, определяют по </w:t>
      </w:r>
      <w:hyperlink w:history="0" w:anchor="P1365" w:tooltip="6.2.17 Разметку 1.14.1 и 1.14.2 применяют для обозначения мест, выделенных для пересечения проезжей части пешеходами.">
        <w:r>
          <w:rPr>
            <w:sz w:val="20"/>
            <w:color w:val="0000ff"/>
          </w:rPr>
          <w:t xml:space="preserve">6.2.17</w:t>
        </w:r>
      </w:hyperlink>
      <w:r>
        <w:rPr>
          <w:sz w:val="20"/>
        </w:rPr>
        <w:t xml:space="preserve">.</w:t>
      </w:r>
    </w:p>
    <w:p>
      <w:pPr>
        <w:pStyle w:val="0"/>
        <w:spacing w:before="200" w:line-rule="auto"/>
        <w:ind w:firstLine="540"/>
        <w:jc w:val="both"/>
      </w:pPr>
      <w:r>
        <w:rPr>
          <w:sz w:val="20"/>
        </w:rPr>
        <w:t xml:space="preserve">Знаки на размеченном пешеходном переходе устанавливают на расстоянии не более 1 м от границы перехода.</w:t>
      </w:r>
    </w:p>
    <w:p>
      <w:pPr>
        <w:pStyle w:val="0"/>
        <w:spacing w:before="200" w:line-rule="auto"/>
        <w:ind w:firstLine="540"/>
        <w:jc w:val="both"/>
      </w:pPr>
      <w:hyperlink w:history="0" w:anchor="P3195" w:tooltip="5.19.2">
        <w:r>
          <w:rPr>
            <w:sz w:val="20"/>
            <w:color w:val="0000ff"/>
          </w:rPr>
          <w:t xml:space="preserve">Знак 5.19.2</w:t>
        </w:r>
      </w:hyperlink>
      <w:r>
        <w:rPr>
          <w:sz w:val="20"/>
        </w:rPr>
        <w:t xml:space="preserve"> допускается размещать на оборотной стороне </w:t>
      </w:r>
      <w:hyperlink w:history="0" w:anchor="P3194" w:tooltip="5.19.1">
        <w:r>
          <w:rPr>
            <w:sz w:val="20"/>
            <w:color w:val="0000ff"/>
          </w:rPr>
          <w:t xml:space="preserve">знака 5.19.1</w:t>
        </w:r>
      </w:hyperlink>
      <w:r>
        <w:rPr>
          <w:sz w:val="20"/>
        </w:rPr>
        <w:t xml:space="preserve">.</w:t>
      </w:r>
    </w:p>
    <w:p>
      <w:pPr>
        <w:pStyle w:val="0"/>
        <w:spacing w:before="200" w:line-rule="auto"/>
        <w:ind w:firstLine="540"/>
        <w:jc w:val="both"/>
      </w:pPr>
      <w:r>
        <w:rPr>
          <w:sz w:val="20"/>
        </w:rPr>
        <w:t xml:space="preserve">На регулируемых перекрестках, с диагональными пешеходными переходами, </w:t>
      </w:r>
      <w:hyperlink w:history="0" w:anchor="P3194" w:tooltip="5.19.1">
        <w:r>
          <w:rPr>
            <w:sz w:val="20"/>
            <w:color w:val="0000ff"/>
          </w:rPr>
          <w:t xml:space="preserve">знаки 5.19.1</w:t>
        </w:r>
      </w:hyperlink>
      <w:r>
        <w:rPr>
          <w:sz w:val="20"/>
        </w:rPr>
        <w:t xml:space="preserve"> и </w:t>
      </w:r>
      <w:hyperlink w:history="0" w:anchor="P3195" w:tooltip="5.19.2">
        <w:r>
          <w:rPr>
            <w:sz w:val="20"/>
            <w:color w:val="0000ff"/>
          </w:rPr>
          <w:t xml:space="preserve">5.19.2</w:t>
        </w:r>
      </w:hyperlink>
      <w:r>
        <w:rPr>
          <w:sz w:val="20"/>
        </w:rPr>
        <w:t xml:space="preserve"> устанавливают только на внешних границах пешеходных переходов, расположенных по периметру перекрестка </w:t>
      </w:r>
      <w:hyperlink w:history="0" w:anchor="P3799" w:tooltip="Рисунок В.19 - Пример нанесения диагонального пешеходного">
        <w:r>
          <w:rPr>
            <w:sz w:val="20"/>
            <w:color w:val="0000ff"/>
          </w:rPr>
          <w:t xml:space="preserve">(рисунок В.19)</w:t>
        </w:r>
      </w:hyperlink>
      <w:r>
        <w:rPr>
          <w:sz w:val="20"/>
        </w:rPr>
        <w:t xml:space="preserve">.</w:t>
      </w:r>
    </w:p>
    <w:p>
      <w:pPr>
        <w:pStyle w:val="0"/>
        <w:spacing w:before="200" w:line-rule="auto"/>
        <w:ind w:firstLine="540"/>
        <w:jc w:val="both"/>
      </w:pPr>
      <w:r>
        <w:rPr>
          <w:sz w:val="20"/>
        </w:rPr>
        <w:t xml:space="preserve">При совмещении искусственной неровности и пешеходного перехода </w:t>
      </w:r>
      <w:hyperlink w:history="0" w:anchor="P3194" w:tooltip="5.19.1">
        <w:r>
          <w:rPr>
            <w:sz w:val="20"/>
            <w:color w:val="0000ff"/>
          </w:rPr>
          <w:t xml:space="preserve">знак 5.19.1</w:t>
        </w:r>
      </w:hyperlink>
      <w:r>
        <w:rPr>
          <w:sz w:val="20"/>
        </w:rPr>
        <w:t xml:space="preserve"> допускается устанавливать совместно со </w:t>
      </w:r>
      <w:hyperlink w:history="0" w:anchor="P3196" w:tooltip="5.20">
        <w:r>
          <w:rPr>
            <w:sz w:val="20"/>
            <w:color w:val="0000ff"/>
          </w:rPr>
          <w:t xml:space="preserve">знаком 5.20</w:t>
        </w:r>
      </w:hyperlink>
      <w:r>
        <w:rPr>
          <w:sz w:val="20"/>
        </w:rPr>
        <w:t xml:space="preserve"> по </w:t>
      </w:r>
      <w:hyperlink w:history="0" w:anchor="P729" w:tooltip="5.6.31 Знак 5.20 &quot;Искусственная неровность&quot; применяют для обозначения искусственной неровности по ГОСТ Р 52605.">
        <w:r>
          <w:rPr>
            <w:sz w:val="20"/>
            <w:color w:val="0000ff"/>
          </w:rPr>
          <w:t xml:space="preserve">5.6.31</w:t>
        </w:r>
      </w:hyperlink>
      <w:r>
        <w:rPr>
          <w:sz w:val="20"/>
        </w:rPr>
        <w:t xml:space="preserve">.</w:t>
      </w:r>
    </w:p>
    <w:p>
      <w:pPr>
        <w:pStyle w:val="0"/>
        <w:spacing w:before="200" w:line-rule="auto"/>
        <w:ind w:firstLine="540"/>
        <w:jc w:val="both"/>
      </w:pPr>
      <w:hyperlink w:history="0" w:anchor="P3194" w:tooltip="5.19.1">
        <w:r>
          <w:rPr>
            <w:sz w:val="20"/>
            <w:color w:val="0000ff"/>
          </w:rPr>
          <w:t xml:space="preserve">Знаки 5.19.1</w:t>
        </w:r>
      </w:hyperlink>
      <w:r>
        <w:rPr>
          <w:sz w:val="20"/>
        </w:rPr>
        <w:t xml:space="preserve"> и </w:t>
      </w:r>
      <w:hyperlink w:history="0" w:anchor="P3195" w:tooltip="5.19.2">
        <w:r>
          <w:rPr>
            <w:sz w:val="20"/>
            <w:color w:val="0000ff"/>
          </w:rPr>
          <w:t xml:space="preserve">5.19.2</w:t>
        </w:r>
      </w:hyperlink>
      <w:r>
        <w:rPr>
          <w:sz w:val="20"/>
        </w:rPr>
        <w:t xml:space="preserve"> следует дублировать по </w:t>
      </w:r>
      <w:hyperlink w:history="0" w:anchor="P178" w:tooltip="5.1.6 На дорогах с двумя и более полосами движения в данном направлении знаки 1.1, 1.2, 1.20.1 - 1.20.3, 1.25, 2.4, 2.5, 3.24 &lt;**&gt;, установленные справа от проезжей части, должны дублироваться. Знаки 3.20 и 3.22 дублируются на дорогах с одной полосой для движения в каждом направлении, знак 5.15.6 - на дорогах с тремя полосами для движения в обоих направлениях.">
        <w:r>
          <w:rPr>
            <w:sz w:val="20"/>
            <w:color w:val="0000ff"/>
          </w:rPr>
          <w:t xml:space="preserve">5.1.6</w:t>
        </w:r>
      </w:hyperlink>
      <w:r>
        <w:rPr>
          <w:sz w:val="20"/>
        </w:rPr>
        <w:t xml:space="preserve">.</w:t>
      </w:r>
    </w:p>
    <w:bookmarkStart w:id="729" w:name="P729"/>
    <w:bookmarkEnd w:id="729"/>
    <w:p>
      <w:pPr>
        <w:pStyle w:val="0"/>
        <w:spacing w:before="200" w:line-rule="auto"/>
        <w:ind w:firstLine="540"/>
        <w:jc w:val="both"/>
      </w:pPr>
      <w:r>
        <w:rPr>
          <w:sz w:val="20"/>
        </w:rPr>
        <w:t xml:space="preserve">5.6.31 </w:t>
      </w:r>
      <w:hyperlink w:history="0" w:anchor="P3196" w:tooltip="5.20">
        <w:r>
          <w:rPr>
            <w:sz w:val="20"/>
            <w:color w:val="0000ff"/>
          </w:rPr>
          <w:t xml:space="preserve">Знак 5.20</w:t>
        </w:r>
      </w:hyperlink>
      <w:r>
        <w:rPr>
          <w:sz w:val="20"/>
        </w:rPr>
        <w:t xml:space="preserve"> "Искусственная неровность" применяют для обозначения искусственной неровности по </w:t>
      </w:r>
      <w:r>
        <w:rPr>
          <w:sz w:val="20"/>
        </w:rPr>
        <w:t xml:space="preserve">ГОСТ Р 52605</w:t>
      </w:r>
      <w:r>
        <w:rPr>
          <w:sz w:val="20"/>
        </w:rPr>
        <w:t xml:space="preserve">.</w:t>
      </w:r>
    </w:p>
    <w:p>
      <w:pPr>
        <w:pStyle w:val="0"/>
        <w:spacing w:before="200" w:line-rule="auto"/>
        <w:ind w:firstLine="540"/>
        <w:jc w:val="both"/>
      </w:pPr>
      <w:r>
        <w:rPr>
          <w:sz w:val="20"/>
        </w:rPr>
        <w:t xml:space="preserve">Знак устанавливают на ближней границе искусственной неровности или </w:t>
      </w:r>
      <w:hyperlink w:history="0" w:anchor="P3999" w:tooltip="1.25">
        <w:r>
          <w:rPr>
            <w:sz w:val="20"/>
            <w:color w:val="0000ff"/>
          </w:rPr>
          <w:t xml:space="preserve">разметки 1.25</w:t>
        </w:r>
      </w:hyperlink>
      <w:r>
        <w:rPr>
          <w:sz w:val="20"/>
        </w:rPr>
        <w:t xml:space="preserve"> относительно приближающихся транспортных средств.</w:t>
      </w:r>
    </w:p>
    <w:p>
      <w:pPr>
        <w:pStyle w:val="0"/>
        <w:spacing w:before="200" w:line-rule="auto"/>
        <w:ind w:firstLine="540"/>
        <w:jc w:val="both"/>
      </w:pPr>
      <w:r>
        <w:rPr>
          <w:sz w:val="20"/>
        </w:rPr>
        <w:t xml:space="preserve">Допускается устанавливать знак слева на участке дороги, проходящем вдоль трамвайных путей или вдоль непосредственно прилегающей к нему справа выделенной дорожным ограждением площадки, предназначенной для стоянки транспортных средств, обозначенной </w:t>
      </w:r>
      <w:hyperlink w:history="0" w:anchor="P3290" w:tooltip="6.4">
        <w:r>
          <w:rPr>
            <w:sz w:val="20"/>
            <w:color w:val="0000ff"/>
          </w:rPr>
          <w:t xml:space="preserve">знаком 6.4</w:t>
        </w:r>
      </w:hyperlink>
      <w:r>
        <w:rPr>
          <w:sz w:val="20"/>
        </w:rPr>
        <w:t xml:space="preserve">.</w:t>
      </w:r>
    </w:p>
    <w:p>
      <w:pPr>
        <w:pStyle w:val="0"/>
        <w:spacing w:before="200" w:line-rule="auto"/>
        <w:ind w:firstLine="540"/>
        <w:jc w:val="both"/>
      </w:pPr>
      <w:r>
        <w:rPr>
          <w:sz w:val="20"/>
        </w:rPr>
        <w:t xml:space="preserve">5.6.32 </w:t>
      </w:r>
      <w:hyperlink w:history="0" w:anchor="P3205" w:tooltip="5.21">
        <w:r>
          <w:rPr>
            <w:sz w:val="20"/>
            <w:color w:val="0000ff"/>
          </w:rPr>
          <w:t xml:space="preserve">Знак 5.21</w:t>
        </w:r>
      </w:hyperlink>
      <w:r>
        <w:rPr>
          <w:sz w:val="20"/>
        </w:rPr>
        <w:t xml:space="preserve"> "Жилая зона" применяют для обозначения территории (зоны), в пределах которой действуют требования </w:t>
      </w:r>
      <w:hyperlink w:history="0" r:id="rId116"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w:t>
        </w:r>
      </w:hyperlink>
      <w:r>
        <w:rPr>
          <w:sz w:val="20"/>
        </w:rPr>
        <w:t xml:space="preserve"> дорожного движения, устанавливающие порядок движения в жилых зонах.</w:t>
      </w:r>
    </w:p>
    <w:p>
      <w:pPr>
        <w:pStyle w:val="0"/>
        <w:spacing w:before="200" w:line-rule="auto"/>
        <w:ind w:firstLine="540"/>
        <w:jc w:val="both"/>
      </w:pPr>
      <w:r>
        <w:rPr>
          <w:sz w:val="20"/>
        </w:rPr>
        <w:t xml:space="preserve">Знак устанавливают на всех въездах в жилую зону.</w:t>
      </w:r>
    </w:p>
    <w:p>
      <w:pPr>
        <w:pStyle w:val="0"/>
        <w:spacing w:before="200" w:line-rule="auto"/>
        <w:ind w:firstLine="540"/>
        <w:jc w:val="both"/>
      </w:pPr>
      <w:r>
        <w:rPr>
          <w:sz w:val="20"/>
        </w:rPr>
        <w:t xml:space="preserve">5.6.33 </w:t>
      </w:r>
      <w:hyperlink w:history="0" w:anchor="P3206" w:tooltip="5.22">
        <w:r>
          <w:rPr>
            <w:sz w:val="20"/>
            <w:color w:val="0000ff"/>
          </w:rPr>
          <w:t xml:space="preserve">Знак 5.22</w:t>
        </w:r>
      </w:hyperlink>
      <w:r>
        <w:rPr>
          <w:sz w:val="20"/>
        </w:rPr>
        <w:t xml:space="preserve"> "Конец жилой зоны" применяют для обозначения конца жилой зоны.</w:t>
      </w:r>
    </w:p>
    <w:p>
      <w:pPr>
        <w:pStyle w:val="0"/>
        <w:spacing w:before="200" w:line-rule="auto"/>
        <w:ind w:firstLine="540"/>
        <w:jc w:val="both"/>
      </w:pPr>
      <w:r>
        <w:rPr>
          <w:sz w:val="20"/>
        </w:rPr>
        <w:t xml:space="preserve">Знак устанавливают на всех выездах из жилой зоны.</w:t>
      </w:r>
    </w:p>
    <w:p>
      <w:pPr>
        <w:pStyle w:val="0"/>
        <w:spacing w:before="200" w:line-rule="auto"/>
        <w:ind w:firstLine="540"/>
        <w:jc w:val="both"/>
      </w:pPr>
      <w:r>
        <w:rPr>
          <w:sz w:val="20"/>
        </w:rPr>
        <w:t xml:space="preserve">Знак допускается размещать на оборотной стороне </w:t>
      </w:r>
      <w:hyperlink w:history="0" w:anchor="P3205" w:tooltip="5.21">
        <w:r>
          <w:rPr>
            <w:sz w:val="20"/>
            <w:color w:val="0000ff"/>
          </w:rPr>
          <w:t xml:space="preserve">знака 5.21</w:t>
        </w:r>
      </w:hyperlink>
      <w:r>
        <w:rPr>
          <w:sz w:val="20"/>
        </w:rPr>
        <w:t xml:space="preserve">.</w:t>
      </w:r>
    </w:p>
    <w:p>
      <w:pPr>
        <w:pStyle w:val="0"/>
        <w:spacing w:before="200" w:line-rule="auto"/>
        <w:ind w:firstLine="540"/>
        <w:jc w:val="both"/>
      </w:pPr>
      <w:r>
        <w:rPr>
          <w:sz w:val="20"/>
        </w:rPr>
        <w:t xml:space="preserve">5.6.34 </w:t>
      </w:r>
      <w:hyperlink w:history="0" w:anchor="P3205" w:tooltip="5.21">
        <w:r>
          <w:rPr>
            <w:sz w:val="20"/>
            <w:color w:val="0000ff"/>
          </w:rPr>
          <w:t xml:space="preserve">Знаки 5.21</w:t>
        </w:r>
      </w:hyperlink>
      <w:r>
        <w:rPr>
          <w:sz w:val="20"/>
        </w:rPr>
        <w:t xml:space="preserve"> и </w:t>
      </w:r>
      <w:hyperlink w:history="0" w:anchor="P3206" w:tooltip="5.22">
        <w:r>
          <w:rPr>
            <w:sz w:val="20"/>
            <w:color w:val="0000ff"/>
          </w:rPr>
          <w:t xml:space="preserve">5.22</w:t>
        </w:r>
      </w:hyperlink>
      <w:r>
        <w:rPr>
          <w:sz w:val="20"/>
        </w:rPr>
        <w:t xml:space="preserve"> уменьшенного размера по </w:t>
      </w:r>
      <w:hyperlink w:history="0" r:id="rId117"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если въезд в жилую зону осуществляется с улиц и дорог местного значения городов и с местных улиц и дорог сельских поселений по </w:t>
      </w:r>
      <w:hyperlink w:history="0" r:id="rId118" w:tooltip="Ссылка на КонсультантПлюс">
        <w:r>
          <w:rPr>
            <w:sz w:val="20"/>
            <w:color w:val="0000ff"/>
          </w:rPr>
          <w:t xml:space="preserve">СП 42.13330</w:t>
        </w:r>
      </w:hyperlink>
      <w:r>
        <w:rPr>
          <w:sz w:val="20"/>
        </w:rPr>
        <w:t xml:space="preserve">.</w:t>
      </w:r>
    </w:p>
    <w:p>
      <w:pPr>
        <w:pStyle w:val="0"/>
        <w:spacing w:before="200" w:line-rule="auto"/>
        <w:ind w:firstLine="540"/>
        <w:jc w:val="both"/>
      </w:pPr>
      <w:r>
        <w:rPr>
          <w:sz w:val="20"/>
        </w:rPr>
        <w:t xml:space="preserve">5.6.35 </w:t>
      </w:r>
      <w:hyperlink w:history="0" w:anchor="P3203" w:tooltip="5.23.1 &lt;*&gt;">
        <w:r>
          <w:rPr>
            <w:sz w:val="20"/>
            <w:color w:val="0000ff"/>
          </w:rPr>
          <w:t xml:space="preserve">Знаки 5.23.1</w:t>
        </w:r>
      </w:hyperlink>
      <w:r>
        <w:rPr>
          <w:sz w:val="20"/>
        </w:rPr>
        <w:t xml:space="preserve"> и </w:t>
      </w:r>
      <w:hyperlink w:history="0" w:anchor="P3209" w:tooltip="5.23.2">
        <w:r>
          <w:rPr>
            <w:sz w:val="20"/>
            <w:color w:val="0000ff"/>
          </w:rPr>
          <w:t xml:space="preserve">5.23.2</w:t>
        </w:r>
      </w:hyperlink>
      <w:r>
        <w:rPr>
          <w:sz w:val="20"/>
        </w:rPr>
        <w:t xml:space="preserve"> "Начало населенного пункта" применяют для обозначения начала населенного пункта, в пределах которого действуют требования </w:t>
      </w:r>
      <w:hyperlink w:history="0" r:id="rId119"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w:t>
        </w:r>
      </w:hyperlink>
      <w:r>
        <w:rPr>
          <w:sz w:val="20"/>
        </w:rPr>
        <w:t xml:space="preserve"> дорожного движения, устанавливающие порядок движения в населенных пунктах.</w:t>
      </w:r>
    </w:p>
    <w:p>
      <w:pPr>
        <w:pStyle w:val="0"/>
        <w:spacing w:before="200" w:line-rule="auto"/>
        <w:ind w:firstLine="540"/>
        <w:jc w:val="both"/>
      </w:pPr>
      <w:r>
        <w:rPr>
          <w:sz w:val="20"/>
        </w:rPr>
        <w:t xml:space="preserve">Знаки устанавливают на всех въездах в населенный пункт на фактической границе застроенной территории.</w:t>
      </w:r>
    </w:p>
    <w:p>
      <w:pPr>
        <w:pStyle w:val="0"/>
        <w:spacing w:before="200" w:line-rule="auto"/>
        <w:ind w:firstLine="540"/>
        <w:jc w:val="both"/>
      </w:pPr>
      <w:hyperlink w:history="0" w:anchor="P3209" w:tooltip="5.23.2">
        <w:r>
          <w:rPr>
            <w:sz w:val="20"/>
            <w:color w:val="0000ff"/>
          </w:rPr>
          <w:t xml:space="preserve">Знак 5.23.2</w:t>
        </w:r>
      </w:hyperlink>
      <w:r>
        <w:rPr>
          <w:sz w:val="20"/>
        </w:rPr>
        <w:t xml:space="preserve"> устанавливают в случаях, когда требования </w:t>
      </w:r>
      <w:hyperlink w:history="0" r:id="rId120"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w:t>
        </w:r>
      </w:hyperlink>
      <w:r>
        <w:rPr>
          <w:sz w:val="20"/>
        </w:rPr>
        <w:t xml:space="preserve"> дорожного движения, регламентирующие порядок движения в населенных пунктах, необходимо ввести на участке дороги с застройкой, не входящей в какой-либо населенный пункт (дачные поселки, отдельно стоящие предприятия, строящиеся объекты и т.п.).</w:t>
      </w:r>
    </w:p>
    <w:p>
      <w:pPr>
        <w:pStyle w:val="0"/>
        <w:spacing w:before="200" w:line-rule="auto"/>
        <w:ind w:firstLine="540"/>
        <w:jc w:val="both"/>
      </w:pPr>
      <w:hyperlink w:history="0" w:anchor="P3209" w:tooltip="5.23.2">
        <w:r>
          <w:rPr>
            <w:sz w:val="20"/>
            <w:color w:val="0000ff"/>
          </w:rPr>
          <w:t xml:space="preserve">Знак 5.23.2</w:t>
        </w:r>
      </w:hyperlink>
      <w:r>
        <w:rPr>
          <w:sz w:val="20"/>
        </w:rPr>
        <w:t xml:space="preserve"> допускается устанавливать:</w:t>
      </w:r>
    </w:p>
    <w:p>
      <w:pPr>
        <w:pStyle w:val="0"/>
        <w:spacing w:before="200" w:line-rule="auto"/>
        <w:ind w:firstLine="540"/>
        <w:jc w:val="both"/>
      </w:pPr>
      <w:r>
        <w:rPr>
          <w:sz w:val="20"/>
        </w:rPr>
        <w:t xml:space="preserve">- на второстепенных въездах в населенный пункт;</w:t>
      </w:r>
    </w:p>
    <w:p>
      <w:pPr>
        <w:pStyle w:val="0"/>
        <w:spacing w:before="200" w:line-rule="auto"/>
        <w:ind w:firstLine="540"/>
        <w:jc w:val="both"/>
      </w:pPr>
      <w:r>
        <w:rPr>
          <w:sz w:val="20"/>
        </w:rPr>
        <w:t xml:space="preserve">- в начале жилой застройки в случаях, когда дорога неоднократно пересекает границы одного и того же населенного пункта;</w:t>
      </w:r>
    </w:p>
    <w:p>
      <w:pPr>
        <w:pStyle w:val="0"/>
        <w:spacing w:before="200" w:line-rule="auto"/>
        <w:ind w:firstLine="540"/>
        <w:jc w:val="both"/>
      </w:pPr>
      <w:r>
        <w:rPr>
          <w:sz w:val="20"/>
        </w:rPr>
        <w:t xml:space="preserve">- на границах жилой застройки, когда в пределах административных границ населенного пункта застройка прерывается на расстояние более 500 м.</w:t>
      </w:r>
    </w:p>
    <w:p>
      <w:pPr>
        <w:pStyle w:val="0"/>
        <w:spacing w:before="200" w:line-rule="auto"/>
        <w:ind w:firstLine="540"/>
        <w:jc w:val="both"/>
      </w:pPr>
      <w:r>
        <w:rPr>
          <w:sz w:val="20"/>
        </w:rPr>
        <w:t xml:space="preserve">5.6.36 </w:t>
      </w:r>
      <w:hyperlink w:history="0" w:anchor="P3217" w:tooltip="5.24.1 &lt;*&gt;">
        <w:r>
          <w:rPr>
            <w:sz w:val="20"/>
            <w:color w:val="0000ff"/>
          </w:rPr>
          <w:t xml:space="preserve">Знаки 5.24.1</w:t>
        </w:r>
      </w:hyperlink>
      <w:r>
        <w:rPr>
          <w:sz w:val="20"/>
        </w:rPr>
        <w:t xml:space="preserve"> и </w:t>
      </w:r>
      <w:hyperlink w:history="0" w:anchor="P3218" w:tooltip="5.24.2">
        <w:r>
          <w:rPr>
            <w:sz w:val="20"/>
            <w:color w:val="0000ff"/>
          </w:rPr>
          <w:t xml:space="preserve">5.24.2</w:t>
        </w:r>
      </w:hyperlink>
      <w:r>
        <w:rPr>
          <w:sz w:val="20"/>
        </w:rPr>
        <w:t xml:space="preserve"> "Конец населенного пункта" применяют для указания конца населенного пункта, обозначенного соответственно </w:t>
      </w:r>
      <w:hyperlink w:history="0" w:anchor="P3203" w:tooltip="5.23.1 &lt;*&gt;">
        <w:r>
          <w:rPr>
            <w:sz w:val="20"/>
            <w:color w:val="0000ff"/>
          </w:rPr>
          <w:t xml:space="preserve">знаками 5.23.1</w:t>
        </w:r>
      </w:hyperlink>
      <w:r>
        <w:rPr>
          <w:sz w:val="20"/>
        </w:rPr>
        <w:t xml:space="preserve"> и </w:t>
      </w:r>
      <w:hyperlink w:history="0" w:anchor="P3209" w:tooltip="5.23.2">
        <w:r>
          <w:rPr>
            <w:sz w:val="20"/>
            <w:color w:val="0000ff"/>
          </w:rPr>
          <w:t xml:space="preserve">5.23.2</w:t>
        </w:r>
      </w:hyperlink>
      <w:r>
        <w:rPr>
          <w:sz w:val="20"/>
        </w:rPr>
        <w:t xml:space="preserve">.</w:t>
      </w:r>
    </w:p>
    <w:p>
      <w:pPr>
        <w:pStyle w:val="0"/>
        <w:spacing w:before="200" w:line-rule="auto"/>
        <w:ind w:firstLine="540"/>
        <w:jc w:val="both"/>
      </w:pPr>
      <w:r>
        <w:rPr>
          <w:sz w:val="20"/>
        </w:rPr>
        <w:t xml:space="preserve">Знаки устанавливают на всех выездах из населенного пункта на фактической границе застройки.</w:t>
      </w:r>
    </w:p>
    <w:p>
      <w:pPr>
        <w:pStyle w:val="0"/>
        <w:spacing w:before="200" w:line-rule="auto"/>
        <w:ind w:firstLine="540"/>
        <w:jc w:val="both"/>
      </w:pPr>
      <w:r>
        <w:rPr>
          <w:sz w:val="20"/>
        </w:rPr>
        <w:t xml:space="preserve">Допускается устанавливать </w:t>
      </w:r>
      <w:hyperlink w:history="0" w:anchor="P3218" w:tooltip="5.24.2">
        <w:r>
          <w:rPr>
            <w:sz w:val="20"/>
            <w:color w:val="0000ff"/>
          </w:rPr>
          <w:t xml:space="preserve">знак 5.24.2</w:t>
        </w:r>
      </w:hyperlink>
      <w:r>
        <w:rPr>
          <w:sz w:val="20"/>
        </w:rPr>
        <w:t xml:space="preserve"> в конце населенного пункта, обозначенного </w:t>
      </w:r>
      <w:hyperlink w:history="0" w:anchor="P3203" w:tooltip="5.23.1 &lt;*&gt;">
        <w:r>
          <w:rPr>
            <w:sz w:val="20"/>
            <w:color w:val="0000ff"/>
          </w:rPr>
          <w:t xml:space="preserve">знаком 5.23.1</w:t>
        </w:r>
      </w:hyperlink>
      <w:r>
        <w:rPr>
          <w:sz w:val="20"/>
        </w:rPr>
        <w:t xml:space="preserve">.</w:t>
      </w:r>
    </w:p>
    <w:p>
      <w:pPr>
        <w:pStyle w:val="0"/>
        <w:spacing w:before="200" w:line-rule="auto"/>
        <w:ind w:firstLine="540"/>
        <w:jc w:val="both"/>
      </w:pPr>
      <w:r>
        <w:rPr>
          <w:sz w:val="20"/>
        </w:rPr>
        <w:t xml:space="preserve">5.6.37 </w:t>
      </w:r>
      <w:hyperlink w:history="0" w:anchor="P3223" w:tooltip="5.25 &lt;*&gt;">
        <w:r>
          <w:rPr>
            <w:sz w:val="20"/>
            <w:color w:val="0000ff"/>
          </w:rPr>
          <w:t xml:space="preserve">Знак 5.25</w:t>
        </w:r>
      </w:hyperlink>
      <w:r>
        <w:rPr>
          <w:sz w:val="20"/>
        </w:rPr>
        <w:t xml:space="preserve"> "Начало населенного пункта" применяют для обозначения начала населенного пункта, в котором на данной дороге по условиям безопасности движения нецелесообразно вводить требования </w:t>
      </w:r>
      <w:hyperlink w:history="0" r:id="rId121"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w:t>
        </w:r>
      </w:hyperlink>
      <w:r>
        <w:rPr>
          <w:sz w:val="20"/>
        </w:rPr>
        <w:t xml:space="preserve"> дорожного движения, устанавливающие порядок движения в населенных пунктах.</w:t>
      </w:r>
    </w:p>
    <w:p>
      <w:pPr>
        <w:pStyle w:val="0"/>
        <w:spacing w:before="200" w:line-rule="auto"/>
        <w:ind w:firstLine="540"/>
        <w:jc w:val="both"/>
      </w:pPr>
      <w:r>
        <w:rPr>
          <w:sz w:val="20"/>
        </w:rPr>
        <w:t xml:space="preserve">5.6.38 </w:t>
      </w:r>
      <w:hyperlink w:history="0" w:anchor="P3224" w:tooltip="5.26 &lt;*&gt;">
        <w:r>
          <w:rPr>
            <w:sz w:val="20"/>
            <w:color w:val="0000ff"/>
          </w:rPr>
          <w:t xml:space="preserve">Знак 5.26</w:t>
        </w:r>
      </w:hyperlink>
      <w:r>
        <w:rPr>
          <w:sz w:val="20"/>
        </w:rPr>
        <w:t xml:space="preserve"> "Конец населенного пункта" применяют для указания конца населенного пункта, обозначенного </w:t>
      </w:r>
      <w:hyperlink w:history="0" w:anchor="P3223" w:tooltip="5.25 &lt;*&gt;">
        <w:r>
          <w:rPr>
            <w:sz w:val="20"/>
            <w:color w:val="0000ff"/>
          </w:rPr>
          <w:t xml:space="preserve">знаком 5.25</w:t>
        </w:r>
      </w:hyperlink>
      <w:r>
        <w:rPr>
          <w:sz w:val="20"/>
        </w:rPr>
        <w:t xml:space="preserve">.</w:t>
      </w:r>
    </w:p>
    <w:p>
      <w:pPr>
        <w:pStyle w:val="0"/>
        <w:spacing w:before="200" w:line-rule="auto"/>
        <w:ind w:firstLine="540"/>
        <w:jc w:val="both"/>
      </w:pPr>
      <w:r>
        <w:rPr>
          <w:sz w:val="20"/>
        </w:rPr>
        <w:t xml:space="preserve">5.6.39 На дорогах с одной, двумя или тремя полосами для движения в обоих направлениях </w:t>
      </w:r>
      <w:hyperlink w:history="0" w:anchor="P3217" w:tooltip="5.24.1 &lt;*&gt;">
        <w:r>
          <w:rPr>
            <w:sz w:val="20"/>
            <w:color w:val="0000ff"/>
          </w:rPr>
          <w:t xml:space="preserve">знаки 5.24.1</w:t>
        </w:r>
      </w:hyperlink>
      <w:r>
        <w:rPr>
          <w:sz w:val="20"/>
        </w:rPr>
        <w:t xml:space="preserve">, </w:t>
      </w:r>
      <w:hyperlink w:history="0" w:anchor="P3218" w:tooltip="5.24.2">
        <w:r>
          <w:rPr>
            <w:sz w:val="20"/>
            <w:color w:val="0000ff"/>
          </w:rPr>
          <w:t xml:space="preserve">5.24.2</w:t>
        </w:r>
      </w:hyperlink>
      <w:r>
        <w:rPr>
          <w:sz w:val="20"/>
        </w:rPr>
        <w:t xml:space="preserve"> и </w:t>
      </w:r>
      <w:hyperlink w:history="0" w:anchor="P3224" w:tooltip="5.26 &lt;*&gt;">
        <w:r>
          <w:rPr>
            <w:sz w:val="20"/>
            <w:color w:val="0000ff"/>
          </w:rPr>
          <w:t xml:space="preserve">5.26</w:t>
        </w:r>
      </w:hyperlink>
      <w:r>
        <w:rPr>
          <w:sz w:val="20"/>
        </w:rPr>
        <w:t xml:space="preserve"> допускается размещать только с левой стороны дороги, на оборотной стороне </w:t>
      </w:r>
      <w:hyperlink w:history="0" w:anchor="P3203" w:tooltip="5.23.1 &lt;*&gt;">
        <w:r>
          <w:rPr>
            <w:sz w:val="20"/>
            <w:color w:val="0000ff"/>
          </w:rPr>
          <w:t xml:space="preserve">знаков 5.23.1</w:t>
        </w:r>
      </w:hyperlink>
      <w:r>
        <w:rPr>
          <w:sz w:val="20"/>
        </w:rPr>
        <w:t xml:space="preserve">, </w:t>
      </w:r>
      <w:hyperlink w:history="0" w:anchor="P3209" w:tooltip="5.23.2">
        <w:r>
          <w:rPr>
            <w:sz w:val="20"/>
            <w:color w:val="0000ff"/>
          </w:rPr>
          <w:t xml:space="preserve">5.23.2</w:t>
        </w:r>
      </w:hyperlink>
      <w:r>
        <w:rPr>
          <w:sz w:val="20"/>
        </w:rPr>
        <w:t xml:space="preserve"> и </w:t>
      </w:r>
      <w:hyperlink w:history="0" w:anchor="P3223" w:tooltip="5.25 &lt;*&gt;">
        <w:r>
          <w:rPr>
            <w:sz w:val="20"/>
            <w:color w:val="0000ff"/>
          </w:rPr>
          <w:t xml:space="preserve">5.25</w:t>
        </w:r>
      </w:hyperlink>
      <w:r>
        <w:rPr>
          <w:sz w:val="20"/>
        </w:rPr>
        <w:t xml:space="preserve"> соответственно, предназначенных для водителей транспортных средств, движущихся во встречном направлении.</w:t>
      </w:r>
    </w:p>
    <w:p>
      <w:pPr>
        <w:pStyle w:val="0"/>
        <w:spacing w:before="200" w:line-rule="auto"/>
        <w:ind w:firstLine="540"/>
        <w:jc w:val="both"/>
      </w:pPr>
      <w:r>
        <w:rPr>
          <w:sz w:val="20"/>
        </w:rPr>
        <w:t xml:space="preserve">5.6.40 </w:t>
      </w:r>
      <w:hyperlink w:history="0" w:anchor="P3232" w:tooltip="5.27">
        <w:r>
          <w:rPr>
            <w:sz w:val="20"/>
            <w:color w:val="0000ff"/>
          </w:rPr>
          <w:t xml:space="preserve">Знаки 5.27</w:t>
        </w:r>
      </w:hyperlink>
      <w:r>
        <w:rPr>
          <w:sz w:val="20"/>
        </w:rPr>
        <w:t xml:space="preserve"> "Зона с ограничениями стоянки", </w:t>
      </w:r>
      <w:hyperlink w:history="0" w:anchor="P3234" w:tooltip="5.29">
        <w:r>
          <w:rPr>
            <w:sz w:val="20"/>
            <w:color w:val="0000ff"/>
          </w:rPr>
          <w:t xml:space="preserve">5.29</w:t>
        </w:r>
      </w:hyperlink>
      <w:r>
        <w:rPr>
          <w:sz w:val="20"/>
        </w:rPr>
        <w:t xml:space="preserve"> "Зона регулируемой стоянки" и </w:t>
      </w:r>
      <w:hyperlink w:history="0" w:anchor="P3245" w:tooltip="5.31">
        <w:r>
          <w:rPr>
            <w:sz w:val="20"/>
            <w:color w:val="0000ff"/>
          </w:rPr>
          <w:t xml:space="preserve">5.31</w:t>
        </w:r>
      </w:hyperlink>
      <w:r>
        <w:rPr>
          <w:sz w:val="20"/>
        </w:rPr>
        <w:t xml:space="preserve"> "Зона с ограничением максимальной скорости" применяют для обозначения территории (участка дороги), в пределах которой регламентирована стоянка или ограничена максимальная скорость движения.</w:t>
      </w:r>
    </w:p>
    <w:p>
      <w:pPr>
        <w:pStyle w:val="0"/>
        <w:spacing w:before="200" w:line-rule="auto"/>
        <w:ind w:firstLine="540"/>
        <w:jc w:val="both"/>
      </w:pPr>
      <w:r>
        <w:rPr>
          <w:sz w:val="20"/>
        </w:rPr>
        <w:t xml:space="preserve">Знаки устанавливают на всех въездах на территорию (участок дороги).</w:t>
      </w:r>
    </w:p>
    <w:p>
      <w:pPr>
        <w:pStyle w:val="0"/>
        <w:spacing w:before="200" w:line-rule="auto"/>
        <w:ind w:firstLine="540"/>
        <w:jc w:val="both"/>
      </w:pPr>
      <w:r>
        <w:rPr>
          <w:sz w:val="20"/>
        </w:rPr>
        <w:t xml:space="preserve">Ограничение максимальной скорости для всего населенного пункта не допускается.</w:t>
      </w:r>
    </w:p>
    <w:p>
      <w:pPr>
        <w:pStyle w:val="0"/>
        <w:spacing w:before="200" w:line-rule="auto"/>
        <w:ind w:firstLine="540"/>
        <w:jc w:val="both"/>
      </w:pPr>
      <w:r>
        <w:rPr>
          <w:sz w:val="20"/>
        </w:rPr>
        <w:t xml:space="preserve">Для ограничения максимальной скорости на участке дороги предпочтительно применять </w:t>
      </w:r>
      <w:hyperlink w:history="0" w:anchor="P2969" w:tooltip="3.24">
        <w:r>
          <w:rPr>
            <w:sz w:val="20"/>
            <w:color w:val="0000ff"/>
          </w:rPr>
          <w:t xml:space="preserve">знак 3.24</w:t>
        </w:r>
      </w:hyperlink>
      <w:r>
        <w:rPr>
          <w:sz w:val="20"/>
        </w:rPr>
        <w:t xml:space="preserve">.</w:t>
      </w:r>
    </w:p>
    <w:p>
      <w:pPr>
        <w:pStyle w:val="0"/>
        <w:spacing w:before="200" w:line-rule="auto"/>
        <w:ind w:firstLine="540"/>
        <w:jc w:val="both"/>
      </w:pPr>
      <w:r>
        <w:rPr>
          <w:sz w:val="20"/>
        </w:rPr>
        <w:t xml:space="preserve">5.6.41 </w:t>
      </w:r>
      <w:hyperlink w:history="0" w:anchor="P3247" w:tooltip="5.33">
        <w:r>
          <w:rPr>
            <w:sz w:val="20"/>
            <w:color w:val="0000ff"/>
          </w:rPr>
          <w:t xml:space="preserve">Знак 5.33</w:t>
        </w:r>
      </w:hyperlink>
      <w:r>
        <w:rPr>
          <w:sz w:val="20"/>
        </w:rPr>
        <w:t xml:space="preserve"> "Пешеходная зона" применяют для обозначения территории (участка дороги), на которой разрешено движение пешеходов, а также велосипедистов в случаях, установленных </w:t>
      </w:r>
      <w:hyperlink w:history="0" r:id="rId122"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spacing w:before="200" w:line-rule="auto"/>
        <w:ind w:firstLine="540"/>
        <w:jc w:val="both"/>
      </w:pPr>
      <w:r>
        <w:rPr>
          <w:sz w:val="20"/>
        </w:rPr>
        <w:t xml:space="preserve">Знак устанавливают в местах, где возможен въезд транспортных средств на территорию (участок дороги).</w:t>
      </w:r>
    </w:p>
    <w:p>
      <w:pPr>
        <w:pStyle w:val="0"/>
        <w:spacing w:before="200" w:line-rule="auto"/>
        <w:ind w:firstLine="540"/>
        <w:jc w:val="both"/>
      </w:pPr>
      <w:r>
        <w:rPr>
          <w:sz w:val="20"/>
        </w:rPr>
        <w:t xml:space="preserve">5.6.42 </w:t>
      </w:r>
      <w:hyperlink w:history="0" w:anchor="P3257" w:tooltip="5.35">
        <w:r>
          <w:rPr>
            <w:sz w:val="20"/>
            <w:color w:val="0000ff"/>
          </w:rPr>
          <w:t xml:space="preserve">Знак 5.35</w:t>
        </w:r>
      </w:hyperlink>
      <w:r>
        <w:rPr>
          <w:sz w:val="20"/>
        </w:rPr>
        <w:t xml:space="preserve"> "Зона с ограничением экологического класса механических транспортных средств" и </w:t>
      </w:r>
      <w:hyperlink w:history="0" w:anchor="P3259" w:tooltip="5.37">
        <w:r>
          <w:rPr>
            <w:sz w:val="20"/>
            <w:color w:val="0000ff"/>
          </w:rPr>
          <w:t xml:space="preserve">5.37</w:t>
        </w:r>
      </w:hyperlink>
      <w:r>
        <w:rPr>
          <w:sz w:val="20"/>
        </w:rPr>
        <w:t xml:space="preserve"> "Зона с ограничением экологического класса по видам транспортных средств" применяют для обозначения территории (участка дороги), в пределах которой запрещено движение механических транспортных средств или вида(ов) транспортного средства, экологический класс которых ниже экологического класса, указанного на знаке, или экологический класс которых не указан в регистрационных документах на эти транспортные средства. Действие </w:t>
      </w:r>
      <w:hyperlink w:history="0" w:anchor="P3257" w:tooltip="5.35">
        <w:r>
          <w:rPr>
            <w:sz w:val="20"/>
            <w:color w:val="0000ff"/>
          </w:rPr>
          <w:t xml:space="preserve">знаков 5.35</w:t>
        </w:r>
      </w:hyperlink>
      <w:r>
        <w:rPr>
          <w:sz w:val="20"/>
        </w:rPr>
        <w:t xml:space="preserve"> и </w:t>
      </w:r>
      <w:hyperlink w:history="0" w:anchor="P3259" w:tooltip="5.37">
        <w:r>
          <w:rPr>
            <w:sz w:val="20"/>
            <w:color w:val="0000ff"/>
          </w:rPr>
          <w:t xml:space="preserve">5.37</w:t>
        </w:r>
      </w:hyperlink>
      <w:r>
        <w:rPr>
          <w:sz w:val="20"/>
        </w:rPr>
        <w:t xml:space="preserve"> - по </w:t>
      </w:r>
      <w:hyperlink w:history="0" r:id="rId123"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spacing w:before="200" w:line-rule="auto"/>
        <w:ind w:firstLine="540"/>
        <w:jc w:val="both"/>
      </w:pPr>
      <w:r>
        <w:rPr>
          <w:sz w:val="20"/>
        </w:rPr>
        <w:t xml:space="preserve">5.6.43 </w:t>
      </w:r>
      <w:hyperlink w:history="0" w:anchor="P3268" w:tooltip="5.39">
        <w:r>
          <w:rPr>
            <w:sz w:val="20"/>
            <w:color w:val="0000ff"/>
          </w:rPr>
          <w:t xml:space="preserve">Знак 5.39</w:t>
        </w:r>
      </w:hyperlink>
      <w:r>
        <w:rPr>
          <w:sz w:val="20"/>
        </w:rPr>
        <w:t xml:space="preserve"> "Велосипедная зона" применяют для обозначения территории (участка дороги), предназначенной для движения велосипедистов, а также пешеходов и механических транспортных средств в соответствии с </w:t>
      </w:r>
      <w:hyperlink w:history="0" r:id="rId124"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spacing w:before="200" w:line-rule="auto"/>
        <w:ind w:firstLine="540"/>
        <w:jc w:val="both"/>
      </w:pPr>
      <w:r>
        <w:rPr>
          <w:sz w:val="20"/>
        </w:rPr>
        <w:t xml:space="preserve">Знак устанавливают в местах, где возможен въезд транспортных средств на территорию (участок дороги).</w:t>
      </w:r>
    </w:p>
    <w:p>
      <w:pPr>
        <w:pStyle w:val="0"/>
        <w:spacing w:before="200" w:line-rule="auto"/>
        <w:ind w:firstLine="540"/>
        <w:jc w:val="both"/>
      </w:pPr>
      <w:r>
        <w:rPr>
          <w:sz w:val="20"/>
        </w:rPr>
        <w:t xml:space="preserve">5.6.44 </w:t>
      </w:r>
      <w:hyperlink w:history="0" w:anchor="P3233" w:tooltip="5.28">
        <w:r>
          <w:rPr>
            <w:sz w:val="20"/>
            <w:color w:val="0000ff"/>
          </w:rPr>
          <w:t xml:space="preserve">Знаки 5.28</w:t>
        </w:r>
      </w:hyperlink>
      <w:r>
        <w:rPr>
          <w:sz w:val="20"/>
        </w:rPr>
        <w:t xml:space="preserve"> "Конец зоны с ограничениями стоянки", </w:t>
      </w:r>
      <w:hyperlink w:history="0" w:anchor="P3235" w:tooltip="5.30">
        <w:r>
          <w:rPr>
            <w:sz w:val="20"/>
            <w:color w:val="0000ff"/>
          </w:rPr>
          <w:t xml:space="preserve">5.30</w:t>
        </w:r>
      </w:hyperlink>
      <w:r>
        <w:rPr>
          <w:sz w:val="20"/>
        </w:rPr>
        <w:t xml:space="preserve"> "Конец зоны регулируемой стоянки", </w:t>
      </w:r>
      <w:hyperlink w:history="0" w:anchor="P3246" w:tooltip="5.32">
        <w:r>
          <w:rPr>
            <w:sz w:val="20"/>
            <w:color w:val="0000ff"/>
          </w:rPr>
          <w:t xml:space="preserve">5.32</w:t>
        </w:r>
      </w:hyperlink>
      <w:r>
        <w:rPr>
          <w:sz w:val="20"/>
        </w:rPr>
        <w:t xml:space="preserve"> "Конец зоны с ограничением максимальной скорости", </w:t>
      </w:r>
      <w:hyperlink w:history="0" w:anchor="P3248" w:tooltip="5.34">
        <w:r>
          <w:rPr>
            <w:sz w:val="20"/>
            <w:color w:val="0000ff"/>
          </w:rPr>
          <w:t xml:space="preserve">5.34</w:t>
        </w:r>
      </w:hyperlink>
      <w:r>
        <w:rPr>
          <w:sz w:val="20"/>
        </w:rPr>
        <w:t xml:space="preserve"> "Конец пешеходной зоны", </w:t>
      </w:r>
      <w:hyperlink w:history="0" w:anchor="P3258" w:tooltip="5.36">
        <w:r>
          <w:rPr>
            <w:sz w:val="20"/>
            <w:color w:val="0000ff"/>
          </w:rPr>
          <w:t xml:space="preserve">5.36</w:t>
        </w:r>
      </w:hyperlink>
      <w:r>
        <w:rPr>
          <w:sz w:val="20"/>
        </w:rPr>
        <w:t xml:space="preserve"> "Конец зоны с ограничением экологического класса механических транспортных средств", </w:t>
      </w:r>
      <w:hyperlink w:history="0" w:anchor="P3267" w:tooltip="5.38">
        <w:r>
          <w:rPr>
            <w:sz w:val="20"/>
            <w:color w:val="0000ff"/>
          </w:rPr>
          <w:t xml:space="preserve">5.38</w:t>
        </w:r>
      </w:hyperlink>
      <w:r>
        <w:rPr>
          <w:sz w:val="20"/>
        </w:rPr>
        <w:t xml:space="preserve"> "Конец зоны с ограничением экологического класса по видам транспортных средств", </w:t>
      </w:r>
      <w:hyperlink w:history="0" w:anchor="P3269" w:tooltip="5.40">
        <w:r>
          <w:rPr>
            <w:sz w:val="20"/>
            <w:color w:val="0000ff"/>
          </w:rPr>
          <w:t xml:space="preserve">5.40</w:t>
        </w:r>
      </w:hyperlink>
      <w:r>
        <w:rPr>
          <w:sz w:val="20"/>
        </w:rPr>
        <w:t xml:space="preserve"> "Конец велосипедной зоны" применяют для указания конца территории (участка дороги), обозначенной соответственно </w:t>
      </w:r>
      <w:hyperlink w:history="0" w:anchor="P3232" w:tooltip="5.27">
        <w:r>
          <w:rPr>
            <w:sz w:val="20"/>
            <w:color w:val="0000ff"/>
          </w:rPr>
          <w:t xml:space="preserve">знаками 5.27</w:t>
        </w:r>
      </w:hyperlink>
      <w:r>
        <w:rPr>
          <w:sz w:val="20"/>
        </w:rPr>
        <w:t xml:space="preserve">, </w:t>
      </w:r>
      <w:hyperlink w:history="0" w:anchor="P3234" w:tooltip="5.29">
        <w:r>
          <w:rPr>
            <w:sz w:val="20"/>
            <w:color w:val="0000ff"/>
          </w:rPr>
          <w:t xml:space="preserve">5.29</w:t>
        </w:r>
      </w:hyperlink>
      <w:r>
        <w:rPr>
          <w:sz w:val="20"/>
        </w:rPr>
        <w:t xml:space="preserve">, </w:t>
      </w:r>
      <w:hyperlink w:history="0" w:anchor="P3245" w:tooltip="5.31">
        <w:r>
          <w:rPr>
            <w:sz w:val="20"/>
            <w:color w:val="0000ff"/>
          </w:rPr>
          <w:t xml:space="preserve">5.31</w:t>
        </w:r>
      </w:hyperlink>
      <w:r>
        <w:rPr>
          <w:sz w:val="20"/>
        </w:rPr>
        <w:t xml:space="preserve">, </w:t>
      </w:r>
      <w:hyperlink w:history="0" w:anchor="P3247" w:tooltip="5.33">
        <w:r>
          <w:rPr>
            <w:sz w:val="20"/>
            <w:color w:val="0000ff"/>
          </w:rPr>
          <w:t xml:space="preserve">5.33</w:t>
        </w:r>
      </w:hyperlink>
      <w:r>
        <w:rPr>
          <w:sz w:val="20"/>
        </w:rPr>
        <w:t xml:space="preserve">, </w:t>
      </w:r>
      <w:hyperlink w:history="0" w:anchor="P3257" w:tooltip="5.35">
        <w:r>
          <w:rPr>
            <w:sz w:val="20"/>
            <w:color w:val="0000ff"/>
          </w:rPr>
          <w:t xml:space="preserve">5.35</w:t>
        </w:r>
      </w:hyperlink>
      <w:r>
        <w:rPr>
          <w:sz w:val="20"/>
        </w:rPr>
        <w:t xml:space="preserve">, </w:t>
      </w:r>
      <w:hyperlink w:history="0" w:anchor="P3259" w:tooltip="5.37">
        <w:r>
          <w:rPr>
            <w:sz w:val="20"/>
            <w:color w:val="0000ff"/>
          </w:rPr>
          <w:t xml:space="preserve">5.37</w:t>
        </w:r>
      </w:hyperlink>
      <w:r>
        <w:rPr>
          <w:sz w:val="20"/>
        </w:rPr>
        <w:t xml:space="preserve">, </w:t>
      </w:r>
      <w:hyperlink w:history="0" w:anchor="P3268" w:tooltip="5.39">
        <w:r>
          <w:rPr>
            <w:sz w:val="20"/>
            <w:color w:val="0000ff"/>
          </w:rPr>
          <w:t xml:space="preserve">5.39</w:t>
        </w:r>
      </w:hyperlink>
      <w:r>
        <w:rPr>
          <w:sz w:val="20"/>
        </w:rPr>
        <w:t xml:space="preserve">.</w:t>
      </w:r>
    </w:p>
    <w:p>
      <w:pPr>
        <w:pStyle w:val="0"/>
        <w:spacing w:before="200" w:line-rule="auto"/>
        <w:ind w:firstLine="540"/>
        <w:jc w:val="both"/>
      </w:pPr>
      <w:r>
        <w:rPr>
          <w:sz w:val="20"/>
        </w:rPr>
        <w:t xml:space="preserve">Знаки устанавливают на всех выездах с территории (участка дороги).</w:t>
      </w:r>
    </w:p>
    <w:p>
      <w:pPr>
        <w:pStyle w:val="0"/>
        <w:spacing w:before="200" w:line-rule="auto"/>
        <w:ind w:firstLine="540"/>
        <w:jc w:val="both"/>
      </w:pPr>
      <w:hyperlink w:history="0" w:anchor="P3233" w:tooltip="5.28">
        <w:r>
          <w:rPr>
            <w:sz w:val="20"/>
            <w:color w:val="0000ff"/>
          </w:rPr>
          <w:t xml:space="preserve">Знаки 5.28</w:t>
        </w:r>
      </w:hyperlink>
      <w:r>
        <w:rPr>
          <w:sz w:val="20"/>
        </w:rPr>
        <w:t xml:space="preserve">, </w:t>
      </w:r>
      <w:hyperlink w:history="0" w:anchor="P3235" w:tooltip="5.30">
        <w:r>
          <w:rPr>
            <w:sz w:val="20"/>
            <w:color w:val="0000ff"/>
          </w:rPr>
          <w:t xml:space="preserve">5.30</w:t>
        </w:r>
      </w:hyperlink>
      <w:r>
        <w:rPr>
          <w:sz w:val="20"/>
        </w:rPr>
        <w:t xml:space="preserve">, </w:t>
      </w:r>
      <w:hyperlink w:history="0" w:anchor="P3246" w:tooltip="5.32">
        <w:r>
          <w:rPr>
            <w:sz w:val="20"/>
            <w:color w:val="0000ff"/>
          </w:rPr>
          <w:t xml:space="preserve">5.32</w:t>
        </w:r>
      </w:hyperlink>
      <w:r>
        <w:rPr>
          <w:sz w:val="20"/>
        </w:rPr>
        <w:t xml:space="preserve">, </w:t>
      </w:r>
      <w:hyperlink w:history="0" w:anchor="P3248" w:tooltip="5.34">
        <w:r>
          <w:rPr>
            <w:sz w:val="20"/>
            <w:color w:val="0000ff"/>
          </w:rPr>
          <w:t xml:space="preserve">5.34</w:t>
        </w:r>
      </w:hyperlink>
      <w:r>
        <w:rPr>
          <w:sz w:val="20"/>
        </w:rPr>
        <w:t xml:space="preserve">, </w:t>
      </w:r>
      <w:hyperlink w:history="0" w:anchor="P3258" w:tooltip="5.36">
        <w:r>
          <w:rPr>
            <w:sz w:val="20"/>
            <w:color w:val="0000ff"/>
          </w:rPr>
          <w:t xml:space="preserve">5.36</w:t>
        </w:r>
      </w:hyperlink>
      <w:r>
        <w:rPr>
          <w:sz w:val="20"/>
        </w:rPr>
        <w:t xml:space="preserve">, </w:t>
      </w:r>
      <w:hyperlink w:history="0" w:anchor="P3267" w:tooltip="5.38">
        <w:r>
          <w:rPr>
            <w:sz w:val="20"/>
            <w:color w:val="0000ff"/>
          </w:rPr>
          <w:t xml:space="preserve">5.38</w:t>
        </w:r>
      </w:hyperlink>
      <w:r>
        <w:rPr>
          <w:sz w:val="20"/>
        </w:rPr>
        <w:t xml:space="preserve"> допускается размещать на оборотной стороне </w:t>
      </w:r>
      <w:hyperlink w:history="0" w:anchor="P3232" w:tooltip="5.27">
        <w:r>
          <w:rPr>
            <w:sz w:val="20"/>
            <w:color w:val="0000ff"/>
          </w:rPr>
          <w:t xml:space="preserve">знаков 5.27</w:t>
        </w:r>
      </w:hyperlink>
      <w:r>
        <w:rPr>
          <w:sz w:val="20"/>
        </w:rPr>
        <w:t xml:space="preserve">, </w:t>
      </w:r>
      <w:hyperlink w:history="0" w:anchor="P3234" w:tooltip="5.29">
        <w:r>
          <w:rPr>
            <w:sz w:val="20"/>
            <w:color w:val="0000ff"/>
          </w:rPr>
          <w:t xml:space="preserve">5.29</w:t>
        </w:r>
      </w:hyperlink>
      <w:r>
        <w:rPr>
          <w:sz w:val="20"/>
        </w:rPr>
        <w:t xml:space="preserve">, </w:t>
      </w:r>
      <w:hyperlink w:history="0" w:anchor="P3245" w:tooltip="5.31">
        <w:r>
          <w:rPr>
            <w:sz w:val="20"/>
            <w:color w:val="0000ff"/>
          </w:rPr>
          <w:t xml:space="preserve">5.31</w:t>
        </w:r>
      </w:hyperlink>
      <w:r>
        <w:rPr>
          <w:sz w:val="20"/>
        </w:rPr>
        <w:t xml:space="preserve">, </w:t>
      </w:r>
      <w:hyperlink w:history="0" w:anchor="P3247" w:tooltip="5.33">
        <w:r>
          <w:rPr>
            <w:sz w:val="20"/>
            <w:color w:val="0000ff"/>
          </w:rPr>
          <w:t xml:space="preserve">5.33</w:t>
        </w:r>
      </w:hyperlink>
      <w:r>
        <w:rPr>
          <w:sz w:val="20"/>
        </w:rPr>
        <w:t xml:space="preserve">, </w:t>
      </w:r>
      <w:hyperlink w:history="0" w:anchor="P3257" w:tooltip="5.35">
        <w:r>
          <w:rPr>
            <w:sz w:val="20"/>
            <w:color w:val="0000ff"/>
          </w:rPr>
          <w:t xml:space="preserve">5.35</w:t>
        </w:r>
      </w:hyperlink>
      <w:r>
        <w:rPr>
          <w:sz w:val="20"/>
        </w:rPr>
        <w:t xml:space="preserve">, </w:t>
      </w:r>
      <w:hyperlink w:history="0" w:anchor="P3259" w:tooltip="5.37">
        <w:r>
          <w:rPr>
            <w:sz w:val="20"/>
            <w:color w:val="0000ff"/>
          </w:rPr>
          <w:t xml:space="preserve">5.37</w:t>
        </w:r>
      </w:hyperlink>
      <w:r>
        <w:rPr>
          <w:sz w:val="20"/>
        </w:rPr>
        <w:t xml:space="preserve"> соответственно.</w:t>
      </w:r>
    </w:p>
    <w:p>
      <w:pPr>
        <w:pStyle w:val="0"/>
        <w:spacing w:before="200" w:line-rule="auto"/>
        <w:ind w:firstLine="540"/>
        <w:jc w:val="both"/>
      </w:pPr>
      <w:r>
        <w:rPr>
          <w:sz w:val="20"/>
        </w:rPr>
        <w:t xml:space="preserve">5.6.45 Информацию о видах транспортных средств, на которые распространяется ограничение, введенное (отмененное) </w:t>
      </w:r>
      <w:hyperlink w:history="0" w:anchor="P3232" w:tooltip="5.27">
        <w:r>
          <w:rPr>
            <w:sz w:val="20"/>
            <w:color w:val="0000ff"/>
          </w:rPr>
          <w:t xml:space="preserve">знаками 5.27</w:t>
        </w:r>
      </w:hyperlink>
      <w:r>
        <w:rPr>
          <w:sz w:val="20"/>
        </w:rPr>
        <w:t xml:space="preserve"> - </w:t>
      </w:r>
      <w:hyperlink w:history="0" w:anchor="P3267" w:tooltip="5.38">
        <w:r>
          <w:rPr>
            <w:sz w:val="20"/>
            <w:color w:val="0000ff"/>
          </w:rPr>
          <w:t xml:space="preserve">5.38</w:t>
        </w:r>
      </w:hyperlink>
      <w:r>
        <w:rPr>
          <w:sz w:val="20"/>
        </w:rPr>
        <w:t xml:space="preserve">, а также информацию о времени действия, способе постановки транспортного средства на парковке, ее продолжительности, возможном задержании транспортного средства и помещении его на специализированную стоянку, экологическом классе транспортного средства и т.п. размещают на табличках под этими знаками или в нижней их части с помощью изображений табличек по </w:t>
      </w:r>
      <w:hyperlink w:history="0" r:id="rId125"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w:t>
      </w:r>
    </w:p>
    <w:p>
      <w:pPr>
        <w:pStyle w:val="0"/>
        <w:jc w:val="both"/>
      </w:pPr>
      <w:r>
        <w:rPr>
          <w:sz w:val="20"/>
        </w:rPr>
      </w:r>
    </w:p>
    <w:p>
      <w:pPr>
        <w:pStyle w:val="2"/>
        <w:outlineLvl w:val="2"/>
        <w:ind w:firstLine="540"/>
        <w:jc w:val="both"/>
      </w:pPr>
      <w:r>
        <w:rPr>
          <w:sz w:val="20"/>
        </w:rPr>
        <w:t xml:space="preserve">5.7 Информационные знаки</w:t>
      </w:r>
    </w:p>
    <w:p>
      <w:pPr>
        <w:pStyle w:val="0"/>
        <w:spacing w:before="200" w:line-rule="auto"/>
        <w:ind w:firstLine="540"/>
        <w:jc w:val="both"/>
      </w:pPr>
      <w:r>
        <w:rPr>
          <w:sz w:val="20"/>
        </w:rPr>
        <w:t xml:space="preserve">5.7.1 Информационные знаки применяют для информирования участников движения о расположении на пути следования населенных пунктов и других объектов, а также об установленных и рекомендуемых режимах движения.</w:t>
      </w:r>
    </w:p>
    <w:p>
      <w:pPr>
        <w:pStyle w:val="0"/>
        <w:spacing w:before="200" w:line-rule="auto"/>
        <w:ind w:firstLine="540"/>
        <w:jc w:val="both"/>
      </w:pPr>
      <w:r>
        <w:rPr>
          <w:sz w:val="20"/>
        </w:rPr>
        <w:t xml:space="preserve">5.7.2 </w:t>
      </w:r>
      <w:hyperlink w:history="0" w:anchor="P3280" w:tooltip="6.1">
        <w:r>
          <w:rPr>
            <w:sz w:val="20"/>
            <w:color w:val="0000ff"/>
          </w:rPr>
          <w:t xml:space="preserve">Знак 6.1</w:t>
        </w:r>
      </w:hyperlink>
      <w:r>
        <w:rPr>
          <w:sz w:val="20"/>
        </w:rPr>
        <w:t xml:space="preserve"> "Общие ограничения максимальной скорости" применяют для информирования водителей транспортных средств об общих ограничениях скорости, установленных по </w:t>
      </w:r>
      <w:hyperlink w:history="0" r:id="rId126"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на дорогах Российской Федерации.</w:t>
      </w:r>
    </w:p>
    <w:p>
      <w:pPr>
        <w:pStyle w:val="0"/>
        <w:spacing w:before="200" w:line-rule="auto"/>
        <w:ind w:firstLine="540"/>
        <w:jc w:val="both"/>
      </w:pPr>
      <w:r>
        <w:rPr>
          <w:sz w:val="20"/>
        </w:rPr>
        <w:t xml:space="preserve">Знак устанавливают при въезде на территорию Российской Федерации на контрольно-пропускных пунктах.</w:t>
      </w:r>
    </w:p>
    <w:p>
      <w:pPr>
        <w:pStyle w:val="0"/>
        <w:spacing w:before="200" w:line-rule="auto"/>
        <w:ind w:firstLine="540"/>
        <w:jc w:val="both"/>
      </w:pPr>
      <w:r>
        <w:rPr>
          <w:sz w:val="20"/>
        </w:rPr>
        <w:t xml:space="preserve">5.7.3 </w:t>
      </w:r>
      <w:hyperlink w:history="0" w:anchor="P3281" w:tooltip="6.2">
        <w:r>
          <w:rPr>
            <w:sz w:val="20"/>
            <w:color w:val="0000ff"/>
          </w:rPr>
          <w:t xml:space="preserve">Знак 6.2</w:t>
        </w:r>
      </w:hyperlink>
      <w:r>
        <w:rPr>
          <w:sz w:val="20"/>
        </w:rPr>
        <w:t xml:space="preserve"> "Рекомендуемая скорость" применяют для информирования водителей транспортных средств о скорости, с которой рекомендуется двигаться на данном участке дороги, и устанавливают в начале участка.</w:t>
      </w:r>
    </w:p>
    <w:p>
      <w:pPr>
        <w:pStyle w:val="0"/>
        <w:spacing w:before="200" w:line-rule="auto"/>
        <w:ind w:firstLine="540"/>
        <w:jc w:val="both"/>
      </w:pPr>
      <w:r>
        <w:rPr>
          <w:sz w:val="20"/>
        </w:rPr>
        <w:t xml:space="preserve">Знак действует до ближайшего перекрестка, а при применении с предупреждающим знаком - на протяжении опасного участка.</w:t>
      </w:r>
    </w:p>
    <w:p>
      <w:pPr>
        <w:pStyle w:val="0"/>
        <w:spacing w:before="200" w:line-rule="auto"/>
        <w:ind w:firstLine="540"/>
        <w:jc w:val="both"/>
      </w:pPr>
      <w:r>
        <w:rPr>
          <w:sz w:val="20"/>
        </w:rPr>
        <w:t xml:space="preserve">5.7.4 </w:t>
      </w:r>
      <w:hyperlink w:history="0" w:anchor="P3282" w:tooltip="6.3.1">
        <w:r>
          <w:rPr>
            <w:sz w:val="20"/>
            <w:color w:val="0000ff"/>
          </w:rPr>
          <w:t xml:space="preserve">Знаки 6.3.1</w:t>
        </w:r>
      </w:hyperlink>
      <w:r>
        <w:rPr>
          <w:sz w:val="20"/>
        </w:rPr>
        <w:t xml:space="preserve"> "Место для разворота" и </w:t>
      </w:r>
      <w:hyperlink w:history="0" w:anchor="P3283" w:tooltip="6.3.2">
        <w:r>
          <w:rPr>
            <w:sz w:val="20"/>
            <w:color w:val="0000ff"/>
          </w:rPr>
          <w:t xml:space="preserve">6.3.2</w:t>
        </w:r>
      </w:hyperlink>
      <w:r>
        <w:rPr>
          <w:sz w:val="20"/>
        </w:rPr>
        <w:t xml:space="preserve"> "Зона для разворота" применяют для указания мест разворота.</w:t>
      </w:r>
    </w:p>
    <w:p>
      <w:pPr>
        <w:pStyle w:val="0"/>
        <w:spacing w:before="200" w:line-rule="auto"/>
        <w:ind w:firstLine="540"/>
        <w:jc w:val="both"/>
      </w:pPr>
      <w:r>
        <w:rPr>
          <w:sz w:val="20"/>
        </w:rPr>
        <w:t xml:space="preserve">Знаки устанавливают на дорогах с конструктивно выделенной разделительной полосой перед местом разворота на разделительной полосе, на дорогах с разделительной полосой, выделенной только </w:t>
      </w:r>
      <w:hyperlink w:history="0" w:anchor="P3894" w:tooltip="1.2">
        <w:r>
          <w:rPr>
            <w:sz w:val="20"/>
            <w:color w:val="0000ff"/>
          </w:rPr>
          <w:t xml:space="preserve">разметкой 1.2</w:t>
        </w:r>
      </w:hyperlink>
      <w:r>
        <w:rPr>
          <w:sz w:val="20"/>
        </w:rPr>
        <w:t xml:space="preserve">, или без разделительной полосы - над крайней левой полосой движения в данном направлении.</w:t>
      </w:r>
    </w:p>
    <w:p>
      <w:pPr>
        <w:pStyle w:val="0"/>
        <w:spacing w:before="200" w:line-rule="auto"/>
        <w:ind w:firstLine="540"/>
        <w:jc w:val="both"/>
      </w:pPr>
      <w:r>
        <w:rPr>
          <w:sz w:val="20"/>
        </w:rPr>
        <w:t xml:space="preserve">Знаки допускается устанавливать справа на дорогах с числом полос для движения в данном направлении не более трех. В этом случае применяют предварительный знак с </w:t>
      </w:r>
      <w:hyperlink w:history="0" w:anchor="P3471" w:tooltip="8.1.1">
        <w:r>
          <w:rPr>
            <w:sz w:val="20"/>
            <w:color w:val="0000ff"/>
          </w:rPr>
          <w:t xml:space="preserve">табличкой 8.1.1</w:t>
        </w:r>
      </w:hyperlink>
      <w:r>
        <w:rPr>
          <w:sz w:val="20"/>
        </w:rPr>
        <w:t xml:space="preserve"> на расстоянии от 100 до 300 м до основного знака.</w:t>
      </w:r>
    </w:p>
    <w:p>
      <w:pPr>
        <w:pStyle w:val="0"/>
        <w:spacing w:before="200" w:line-rule="auto"/>
        <w:ind w:firstLine="540"/>
        <w:jc w:val="both"/>
      </w:pPr>
      <w:r>
        <w:rPr>
          <w:sz w:val="20"/>
        </w:rPr>
        <w:t xml:space="preserve">5.7.5 </w:t>
      </w:r>
      <w:hyperlink w:history="0" w:anchor="P3290" w:tooltip="6.4">
        <w:r>
          <w:rPr>
            <w:sz w:val="20"/>
            <w:color w:val="0000ff"/>
          </w:rPr>
          <w:t xml:space="preserve">Знак 6.4</w:t>
        </w:r>
      </w:hyperlink>
      <w:r>
        <w:rPr>
          <w:sz w:val="20"/>
        </w:rPr>
        <w:t xml:space="preserve"> "Парковка (парковочное место)" применяют для обозначения площадок и участков дороги, предназначенных для стоянки легковых автомобилей и мотоциклов, с одной из </w:t>
      </w:r>
      <w:hyperlink w:history="0" w:anchor="P3568" w:tooltip="8.6.2">
        <w:r>
          <w:rPr>
            <w:sz w:val="20"/>
            <w:color w:val="0000ff"/>
          </w:rPr>
          <w:t xml:space="preserve">табличек 8.6.2</w:t>
        </w:r>
      </w:hyperlink>
      <w:r>
        <w:rPr>
          <w:sz w:val="20"/>
        </w:rPr>
        <w:t xml:space="preserve"> - </w:t>
      </w:r>
      <w:hyperlink w:history="0" w:anchor="P3580" w:tooltip="8.6.9">
        <w:r>
          <w:rPr>
            <w:sz w:val="20"/>
            <w:color w:val="0000ff"/>
          </w:rPr>
          <w:t xml:space="preserve">8.6.9</w:t>
        </w:r>
      </w:hyperlink>
      <w:r>
        <w:rPr>
          <w:sz w:val="20"/>
        </w:rPr>
        <w:t xml:space="preserve"> - для указания способа постановки транспортного средства у края проезжей части около тротуара или на нем.</w:t>
      </w:r>
    </w:p>
    <w:p>
      <w:pPr>
        <w:pStyle w:val="0"/>
        <w:spacing w:before="200" w:line-rule="auto"/>
        <w:ind w:firstLine="540"/>
        <w:jc w:val="both"/>
      </w:pPr>
      <w:hyperlink w:history="0" w:anchor="P3290" w:tooltip="6.4">
        <w:r>
          <w:rPr>
            <w:sz w:val="20"/>
            <w:color w:val="0000ff"/>
          </w:rPr>
          <w:t xml:space="preserve">Знак 6.4</w:t>
        </w:r>
      </w:hyperlink>
      <w:r>
        <w:rPr>
          <w:sz w:val="20"/>
        </w:rPr>
        <w:t xml:space="preserve"> с </w:t>
      </w:r>
      <w:hyperlink w:history="0" w:anchor="P3567" w:tooltip="8.6.1">
        <w:r>
          <w:rPr>
            <w:sz w:val="20"/>
            <w:color w:val="0000ff"/>
          </w:rPr>
          <w:t xml:space="preserve">табличкой 8.6.1</w:t>
        </w:r>
      </w:hyperlink>
      <w:r>
        <w:rPr>
          <w:sz w:val="20"/>
        </w:rPr>
        <w:t xml:space="preserve"> применяют для обозначения площадок, на которых транспортные средства устанавливают вдоль края проезжей части.</w:t>
      </w:r>
    </w:p>
    <w:p>
      <w:pPr>
        <w:pStyle w:val="0"/>
        <w:spacing w:before="200" w:line-rule="auto"/>
        <w:ind w:firstLine="540"/>
        <w:jc w:val="both"/>
      </w:pPr>
      <w:r>
        <w:rPr>
          <w:sz w:val="20"/>
        </w:rPr>
        <w:t xml:space="preserve">Действие знака, обозначающего парковку у края проезжей части около тротуара или на нем, распространяется до ближайшего перекрестка либо ограничивается </w:t>
      </w:r>
      <w:hyperlink w:history="0" w:anchor="P3484" w:tooltip="8.2.1">
        <w:r>
          <w:rPr>
            <w:sz w:val="20"/>
            <w:color w:val="0000ff"/>
          </w:rPr>
          <w:t xml:space="preserve">табличкой 8.2.1</w:t>
        </w:r>
      </w:hyperlink>
      <w:r>
        <w:rPr>
          <w:sz w:val="20"/>
        </w:rPr>
        <w:t xml:space="preserve">.</w:t>
      </w:r>
    </w:p>
    <w:p>
      <w:pPr>
        <w:pStyle w:val="0"/>
        <w:spacing w:before="200" w:line-rule="auto"/>
        <w:ind w:firstLine="540"/>
        <w:jc w:val="both"/>
      </w:pPr>
      <w:r>
        <w:rPr>
          <w:sz w:val="20"/>
        </w:rPr>
        <w:t xml:space="preserve">На дорогах вне населенных пунктов предварительный </w:t>
      </w:r>
      <w:hyperlink w:history="0" w:anchor="P3290" w:tooltip="6.4">
        <w:r>
          <w:rPr>
            <w:sz w:val="20"/>
            <w:color w:val="0000ff"/>
          </w:rPr>
          <w:t xml:space="preserve">знак 6.4</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устанавливают на расстоянии от 400 до 800 м от парковки.</w:t>
      </w:r>
    </w:p>
    <w:p>
      <w:pPr>
        <w:pStyle w:val="0"/>
        <w:spacing w:before="200" w:line-rule="auto"/>
        <w:ind w:firstLine="540"/>
        <w:jc w:val="both"/>
      </w:pPr>
      <w:hyperlink w:history="0" w:anchor="P3290" w:tooltip="6.4">
        <w:r>
          <w:rPr>
            <w:sz w:val="20"/>
            <w:color w:val="0000ff"/>
          </w:rPr>
          <w:t xml:space="preserve">Знак 6.4</w:t>
        </w:r>
      </w:hyperlink>
      <w:r>
        <w:rPr>
          <w:sz w:val="20"/>
        </w:rPr>
        <w:t xml:space="preserve"> с </w:t>
      </w:r>
      <w:hyperlink w:history="0" w:anchor="P3640" w:tooltip="8.21.1">
        <w:r>
          <w:rPr>
            <w:sz w:val="20"/>
            <w:color w:val="0000ff"/>
          </w:rPr>
          <w:t xml:space="preserve">табличками 8.21.1</w:t>
        </w:r>
      </w:hyperlink>
      <w:r>
        <w:rPr>
          <w:sz w:val="20"/>
        </w:rPr>
        <w:t xml:space="preserve"> - </w:t>
      </w:r>
      <w:hyperlink w:history="0" w:anchor="P3642" w:tooltip="8.21.3">
        <w:r>
          <w:rPr>
            <w:sz w:val="20"/>
            <w:color w:val="0000ff"/>
          </w:rPr>
          <w:t xml:space="preserve">8.21.3</w:t>
        </w:r>
      </w:hyperlink>
      <w:r>
        <w:rPr>
          <w:sz w:val="20"/>
        </w:rPr>
        <w:t xml:space="preserve"> устанавливают на въездах на парковку у станции метро, остановки автобуса и (или) троллейбуса, трамвая и предварительно с </w:t>
      </w:r>
      <w:hyperlink w:history="0" w:anchor="P3471" w:tooltip="8.1.1">
        <w:r>
          <w:rPr>
            <w:sz w:val="20"/>
            <w:color w:val="0000ff"/>
          </w:rPr>
          <w:t xml:space="preserve">табличками 8.1.1</w:t>
        </w:r>
      </w:hyperlink>
      <w:r>
        <w:rPr>
          <w:sz w:val="20"/>
        </w:rPr>
        <w:t xml:space="preserve">, </w:t>
      </w:r>
      <w:hyperlink w:history="0" w:anchor="P3473" w:tooltip="8.1.3">
        <w:r>
          <w:rPr>
            <w:sz w:val="20"/>
            <w:color w:val="0000ff"/>
          </w:rPr>
          <w:t xml:space="preserve">8.1.3</w:t>
        </w:r>
      </w:hyperlink>
      <w:r>
        <w:rPr>
          <w:sz w:val="20"/>
        </w:rPr>
        <w:t xml:space="preserve">, </w:t>
      </w:r>
      <w:hyperlink w:history="0" w:anchor="P3474" w:tooltip="8.1.4">
        <w:r>
          <w:rPr>
            <w:sz w:val="20"/>
            <w:color w:val="0000ff"/>
          </w:rPr>
          <w:t xml:space="preserve">8.1.4</w:t>
        </w:r>
      </w:hyperlink>
      <w:r>
        <w:rPr>
          <w:sz w:val="20"/>
        </w:rPr>
        <w:t xml:space="preserve">, </w:t>
      </w:r>
      <w:hyperlink w:history="0" w:anchor="P3494" w:tooltip="8.3.1">
        <w:r>
          <w:rPr>
            <w:sz w:val="20"/>
            <w:color w:val="0000ff"/>
          </w:rPr>
          <w:t xml:space="preserve">8.3.1</w:t>
        </w:r>
      </w:hyperlink>
      <w:r>
        <w:rPr>
          <w:sz w:val="20"/>
        </w:rPr>
        <w:t xml:space="preserve">, </w:t>
      </w:r>
      <w:hyperlink w:history="0" w:anchor="P3495" w:tooltip="8.3.2">
        <w:r>
          <w:rPr>
            <w:sz w:val="20"/>
            <w:color w:val="0000ff"/>
          </w:rPr>
          <w:t xml:space="preserve">8.3.2</w:t>
        </w:r>
      </w:hyperlink>
      <w:r>
        <w:rPr>
          <w:sz w:val="20"/>
        </w:rPr>
        <w:t xml:space="preserve"> для указания направления и расстояния до парковки.</w:t>
      </w:r>
    </w:p>
    <w:p>
      <w:pPr>
        <w:pStyle w:val="0"/>
        <w:spacing w:before="200" w:line-rule="auto"/>
        <w:ind w:firstLine="540"/>
        <w:jc w:val="both"/>
      </w:pPr>
      <w:hyperlink w:history="0" w:anchor="P3290" w:tooltip="6.4">
        <w:r>
          <w:rPr>
            <w:sz w:val="20"/>
            <w:color w:val="0000ff"/>
          </w:rPr>
          <w:t xml:space="preserve">Знак 6.4</w:t>
        </w:r>
      </w:hyperlink>
      <w:r>
        <w:rPr>
          <w:sz w:val="20"/>
        </w:rPr>
        <w:t xml:space="preserve"> с </w:t>
      </w:r>
      <w:hyperlink w:history="0" w:anchor="P3505" w:tooltip="8.4.3.1">
        <w:r>
          <w:rPr>
            <w:sz w:val="20"/>
            <w:color w:val="0000ff"/>
          </w:rPr>
          <w:t xml:space="preserve">табличкой 8.4.3.1</w:t>
        </w:r>
      </w:hyperlink>
      <w:r>
        <w:rPr>
          <w:sz w:val="20"/>
        </w:rPr>
        <w:t xml:space="preserve"> для обозначения парковочных мест для электромобилей, где возможна их зарядка.</w:t>
      </w:r>
    </w:p>
    <w:p>
      <w:pPr>
        <w:pStyle w:val="0"/>
        <w:spacing w:before="200" w:line-rule="auto"/>
        <w:ind w:firstLine="540"/>
        <w:jc w:val="both"/>
      </w:pPr>
      <w:r>
        <w:rPr>
          <w:sz w:val="20"/>
        </w:rPr>
        <w:t xml:space="preserve">Для обозначения парковки вдоль одной из сторон площади, фасада здания и т.п. </w:t>
      </w:r>
      <w:hyperlink w:history="0" w:anchor="P3290" w:tooltip="6.4">
        <w:r>
          <w:rPr>
            <w:sz w:val="20"/>
            <w:color w:val="0000ff"/>
          </w:rPr>
          <w:t xml:space="preserve">знак 6.4</w:t>
        </w:r>
      </w:hyperlink>
      <w:r>
        <w:rPr>
          <w:sz w:val="20"/>
        </w:rPr>
        <w:t xml:space="preserve"> с </w:t>
      </w:r>
      <w:hyperlink w:history="0" w:anchor="P3482" w:tooltip="8.2.5">
        <w:r>
          <w:rPr>
            <w:sz w:val="20"/>
            <w:color w:val="0000ff"/>
          </w:rPr>
          <w:t xml:space="preserve">табличками 8.2.5</w:t>
        </w:r>
      </w:hyperlink>
      <w:r>
        <w:rPr>
          <w:sz w:val="20"/>
        </w:rPr>
        <w:t xml:space="preserve">, </w:t>
      </w:r>
      <w:hyperlink w:history="0" w:anchor="P3488" w:tooltip="8.2.6">
        <w:r>
          <w:rPr>
            <w:sz w:val="20"/>
            <w:color w:val="0000ff"/>
          </w:rPr>
          <w:t xml:space="preserve">8.2.6</w:t>
        </w:r>
      </w:hyperlink>
      <w:r>
        <w:rPr>
          <w:sz w:val="20"/>
        </w:rPr>
        <w:t xml:space="preserve">, </w:t>
      </w:r>
      <w:hyperlink w:history="0" w:anchor="P3627" w:tooltip="8.17">
        <w:r>
          <w:rPr>
            <w:sz w:val="20"/>
            <w:color w:val="0000ff"/>
          </w:rPr>
          <w:t xml:space="preserve">8.17</w:t>
        </w:r>
      </w:hyperlink>
      <w:r>
        <w:rPr>
          <w:sz w:val="20"/>
        </w:rPr>
        <w:t xml:space="preserve"> допускается устанавливать напротив въезда на площадь, подъезда к зданию и т.п. лицевой стороной к водителям транспортных средств.</w:t>
      </w:r>
    </w:p>
    <w:p>
      <w:pPr>
        <w:pStyle w:val="0"/>
        <w:spacing w:before="200" w:line-rule="auto"/>
        <w:ind w:firstLine="540"/>
        <w:jc w:val="both"/>
      </w:pPr>
      <w:hyperlink w:history="0" w:anchor="P3290" w:tooltip="6.4">
        <w:r>
          <w:rPr>
            <w:sz w:val="20"/>
            <w:color w:val="0000ff"/>
          </w:rPr>
          <w:t xml:space="preserve">Знак 6.4</w:t>
        </w:r>
      </w:hyperlink>
      <w:r>
        <w:rPr>
          <w:sz w:val="20"/>
        </w:rPr>
        <w:t xml:space="preserve"> с изображением </w:t>
      </w:r>
      <w:hyperlink w:history="0" w:anchor="P3588" w:tooltip="8.8">
        <w:r>
          <w:rPr>
            <w:sz w:val="20"/>
            <w:color w:val="0000ff"/>
          </w:rPr>
          <w:t xml:space="preserve">таблички 8.8</w:t>
        </w:r>
      </w:hyperlink>
      <w:r>
        <w:rPr>
          <w:sz w:val="20"/>
        </w:rPr>
        <w:t xml:space="preserve"> применяют по </w:t>
      </w:r>
      <w:hyperlink w:history="0" w:anchor="P917" w:tooltip="5.9.13 Табличку 8.8 &quot;Платные услуги&quot; применяют со знаком 6.4, установленным у парковки, за пользование которой взимается плата, а также с другими знаками для информирования о взимании платы за проезд или какие-либо услуги.">
        <w:r>
          <w:rPr>
            <w:sz w:val="20"/>
            <w:color w:val="0000ff"/>
          </w:rPr>
          <w:t xml:space="preserve">5.9.13</w:t>
        </w:r>
      </w:hyperlink>
      <w:r>
        <w:rPr>
          <w:sz w:val="20"/>
        </w:rPr>
        <w:t xml:space="preserve">, а с изображением </w:t>
      </w:r>
      <w:hyperlink w:history="0" w:anchor="P3627" w:tooltip="8.17">
        <w:r>
          <w:rPr>
            <w:sz w:val="20"/>
            <w:color w:val="0000ff"/>
          </w:rPr>
          <w:t xml:space="preserve">таблички 8.17</w:t>
        </w:r>
      </w:hyperlink>
      <w:r>
        <w:rPr>
          <w:sz w:val="20"/>
        </w:rPr>
        <w:t xml:space="preserve"> - по </w:t>
      </w:r>
      <w:hyperlink w:history="0" w:anchor="P930" w:tooltip="5.9.24 Табличку 8.17 &quot;Инвалиды&quot; применяют совместно со знаком 6.4 для указания, что парковка (парковочное место) отведена для стоянки автомобилей, на которых установлен опознавательный знак &quot;Инвалид&quot;.">
        <w:r>
          <w:rPr>
            <w:sz w:val="20"/>
            <w:color w:val="0000ff"/>
          </w:rPr>
          <w:t xml:space="preserve">5.9.24</w:t>
        </w:r>
      </w:hyperlink>
      <w:r>
        <w:rPr>
          <w:sz w:val="20"/>
        </w:rPr>
        <w:t xml:space="preserve">.</w:t>
      </w:r>
    </w:p>
    <w:p>
      <w:pPr>
        <w:pStyle w:val="0"/>
        <w:spacing w:before="200" w:line-rule="auto"/>
        <w:ind w:firstLine="540"/>
        <w:jc w:val="both"/>
      </w:pPr>
      <w:r>
        <w:rPr>
          <w:sz w:val="20"/>
        </w:rPr>
        <w:t xml:space="preserve">5.7.6 </w:t>
      </w:r>
      <w:hyperlink w:history="0" w:anchor="P3296" w:tooltip="6.5">
        <w:r>
          <w:rPr>
            <w:sz w:val="20"/>
            <w:color w:val="0000ff"/>
          </w:rPr>
          <w:t xml:space="preserve">Знак 6.5</w:t>
        </w:r>
      </w:hyperlink>
      <w:r>
        <w:rPr>
          <w:sz w:val="20"/>
        </w:rPr>
        <w:t xml:space="preserve"> "Полоса для аварийной остановки" применяют для информирования водителей транспортных средств о расположении полосы для аварийной остановки на крутом спуске.</w:t>
      </w:r>
    </w:p>
    <w:p>
      <w:pPr>
        <w:pStyle w:val="0"/>
        <w:spacing w:before="200" w:line-rule="auto"/>
        <w:ind w:firstLine="540"/>
        <w:jc w:val="both"/>
      </w:pPr>
      <w:r>
        <w:rPr>
          <w:sz w:val="20"/>
        </w:rPr>
        <w:t xml:space="preserve">Знак устанавливают перед въездом на полосу для аварийной остановки.</w:t>
      </w:r>
    </w:p>
    <w:p>
      <w:pPr>
        <w:pStyle w:val="0"/>
        <w:spacing w:before="200" w:line-rule="auto"/>
        <w:ind w:firstLine="540"/>
        <w:jc w:val="both"/>
      </w:pPr>
      <w:r>
        <w:rPr>
          <w:sz w:val="20"/>
        </w:rPr>
        <w:t xml:space="preserve">Предварительный </w:t>
      </w:r>
      <w:hyperlink w:history="0" w:anchor="P3296" w:tooltip="6.5">
        <w:r>
          <w:rPr>
            <w:sz w:val="20"/>
            <w:color w:val="0000ff"/>
          </w:rPr>
          <w:t xml:space="preserve">знак 6.5</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устанавливают со </w:t>
      </w:r>
      <w:hyperlink w:history="0" w:anchor="P2755" w:tooltip="1.13">
        <w:r>
          <w:rPr>
            <w:sz w:val="20"/>
            <w:color w:val="0000ff"/>
          </w:rPr>
          <w:t xml:space="preserve">знаком 1.13</w:t>
        </w:r>
      </w:hyperlink>
      <w:r>
        <w:rPr>
          <w:sz w:val="20"/>
        </w:rPr>
        <w:t xml:space="preserve"> в верхней части спуска. На протяжении спуска допускается устанавливать предварительные </w:t>
      </w:r>
      <w:hyperlink w:history="0" w:anchor="P3296" w:tooltip="6.5">
        <w:r>
          <w:rPr>
            <w:sz w:val="20"/>
            <w:color w:val="0000ff"/>
          </w:rPr>
          <w:t xml:space="preserve">знаки 6.5</w:t>
        </w:r>
      </w:hyperlink>
      <w:r>
        <w:rPr>
          <w:sz w:val="20"/>
        </w:rPr>
        <w:t xml:space="preserve"> с </w:t>
      </w:r>
      <w:hyperlink w:history="0" w:anchor="P3471" w:tooltip="8.1.1">
        <w:r>
          <w:rPr>
            <w:sz w:val="20"/>
            <w:color w:val="0000ff"/>
          </w:rPr>
          <w:t xml:space="preserve">табличкой 8.1.1</w:t>
        </w:r>
      </w:hyperlink>
      <w:r>
        <w:rPr>
          <w:sz w:val="20"/>
        </w:rPr>
        <w:t xml:space="preserve">.</w:t>
      </w:r>
    </w:p>
    <w:p>
      <w:pPr>
        <w:pStyle w:val="0"/>
        <w:spacing w:before="200" w:line-rule="auto"/>
        <w:ind w:firstLine="540"/>
        <w:jc w:val="both"/>
      </w:pPr>
      <w:r>
        <w:rPr>
          <w:sz w:val="20"/>
        </w:rPr>
        <w:t xml:space="preserve">5.7.7 </w:t>
      </w:r>
      <w:hyperlink w:history="0" w:anchor="P3297" w:tooltip="6.6">
        <w:r>
          <w:rPr>
            <w:sz w:val="20"/>
            <w:color w:val="0000ff"/>
          </w:rPr>
          <w:t xml:space="preserve">Знаки 6.6</w:t>
        </w:r>
      </w:hyperlink>
      <w:r>
        <w:rPr>
          <w:sz w:val="20"/>
        </w:rPr>
        <w:t xml:space="preserve"> "Подземный пешеходный переход" и </w:t>
      </w:r>
      <w:hyperlink w:history="0" w:anchor="P3298" w:tooltip="6.7">
        <w:r>
          <w:rPr>
            <w:sz w:val="20"/>
            <w:color w:val="0000ff"/>
          </w:rPr>
          <w:t xml:space="preserve">6.7</w:t>
        </w:r>
      </w:hyperlink>
      <w:r>
        <w:rPr>
          <w:sz w:val="20"/>
        </w:rPr>
        <w:t xml:space="preserve"> "Надземный пешеходный переход" устанавливают изображением навстречу основным пешеходным потокам у всех входов в (на) пешеходный переход.</w:t>
      </w:r>
    </w:p>
    <w:p>
      <w:pPr>
        <w:pStyle w:val="0"/>
        <w:spacing w:before="200" w:line-rule="auto"/>
        <w:ind w:firstLine="540"/>
        <w:jc w:val="both"/>
      </w:pPr>
      <w:r>
        <w:rPr>
          <w:sz w:val="20"/>
        </w:rPr>
        <w:t xml:space="preserve">Допускается устанавливать двухсторонние знаки.</w:t>
      </w:r>
    </w:p>
    <w:p>
      <w:pPr>
        <w:pStyle w:val="0"/>
        <w:spacing w:before="200" w:line-rule="auto"/>
        <w:ind w:firstLine="540"/>
        <w:jc w:val="both"/>
      </w:pPr>
      <w:r>
        <w:rPr>
          <w:sz w:val="20"/>
        </w:rPr>
        <w:t xml:space="preserve">5.7.8 </w:t>
      </w:r>
      <w:hyperlink w:history="0" w:anchor="P3306" w:tooltip="6.8.1">
        <w:r>
          <w:rPr>
            <w:sz w:val="20"/>
            <w:color w:val="0000ff"/>
          </w:rPr>
          <w:t xml:space="preserve">Знаки 6.8.1</w:t>
        </w:r>
      </w:hyperlink>
      <w:r>
        <w:rPr>
          <w:sz w:val="20"/>
        </w:rPr>
        <w:t xml:space="preserve"> - </w:t>
      </w:r>
      <w:hyperlink w:history="0" w:anchor="P3308" w:tooltip="6.8.3">
        <w:r>
          <w:rPr>
            <w:sz w:val="20"/>
            <w:color w:val="0000ff"/>
          </w:rPr>
          <w:t xml:space="preserve">6.8.3</w:t>
        </w:r>
      </w:hyperlink>
      <w:r>
        <w:rPr>
          <w:sz w:val="20"/>
        </w:rPr>
        <w:t xml:space="preserve"> "Тупик" применяют для обозначения дорог, не имеющих сквозного проезда.</w:t>
      </w:r>
    </w:p>
    <w:p>
      <w:pPr>
        <w:pStyle w:val="0"/>
        <w:spacing w:before="200" w:line-rule="auto"/>
        <w:ind w:firstLine="540"/>
        <w:jc w:val="both"/>
      </w:pPr>
      <w:hyperlink w:history="0" w:anchor="P3306" w:tooltip="6.8.1">
        <w:r>
          <w:rPr>
            <w:sz w:val="20"/>
            <w:color w:val="0000ff"/>
          </w:rPr>
          <w:t xml:space="preserve">Знак 6.8.1</w:t>
        </w:r>
      </w:hyperlink>
      <w:r>
        <w:rPr>
          <w:sz w:val="20"/>
        </w:rPr>
        <w:t xml:space="preserve"> устанавливают в начале дороги, </w:t>
      </w:r>
      <w:hyperlink w:history="0" w:anchor="P3307" w:tooltip="6.8.2">
        <w:r>
          <w:rPr>
            <w:sz w:val="20"/>
            <w:color w:val="0000ff"/>
          </w:rPr>
          <w:t xml:space="preserve">знаки 6.8.2</w:t>
        </w:r>
      </w:hyperlink>
      <w:r>
        <w:rPr>
          <w:sz w:val="20"/>
        </w:rPr>
        <w:t xml:space="preserve"> и </w:t>
      </w:r>
      <w:hyperlink w:history="0" w:anchor="P3308" w:tooltip="6.8.3">
        <w:r>
          <w:rPr>
            <w:sz w:val="20"/>
            <w:color w:val="0000ff"/>
          </w:rPr>
          <w:t xml:space="preserve">6.8.3</w:t>
        </w:r>
      </w:hyperlink>
      <w:r>
        <w:rPr>
          <w:sz w:val="20"/>
        </w:rPr>
        <w:t xml:space="preserve"> - перед пересечением с дорогой, не имеющей сквозного проезда.</w:t>
      </w:r>
    </w:p>
    <w:p>
      <w:pPr>
        <w:pStyle w:val="0"/>
        <w:spacing w:before="200" w:line-rule="auto"/>
        <w:ind w:firstLine="540"/>
        <w:jc w:val="both"/>
      </w:pPr>
      <w:hyperlink w:history="0" w:anchor="P3306" w:tooltip="6.8.1">
        <w:r>
          <w:rPr>
            <w:sz w:val="20"/>
            <w:color w:val="0000ff"/>
          </w:rPr>
          <w:t xml:space="preserve">Знаки 6.8.1</w:t>
        </w:r>
      </w:hyperlink>
      <w:r>
        <w:rPr>
          <w:sz w:val="20"/>
        </w:rPr>
        <w:t xml:space="preserve"> - </w:t>
      </w:r>
      <w:hyperlink w:history="0" w:anchor="P3308" w:tooltip="6.8.3">
        <w:r>
          <w:rPr>
            <w:sz w:val="20"/>
            <w:color w:val="0000ff"/>
          </w:rPr>
          <w:t xml:space="preserve">6.8.3</w:t>
        </w:r>
      </w:hyperlink>
      <w:r>
        <w:rPr>
          <w:sz w:val="20"/>
        </w:rPr>
        <w:t xml:space="preserve"> не применяют в случаях, когда на участке дороги между перекрестками движение запрещено </w:t>
      </w:r>
      <w:hyperlink w:history="0" w:anchor="P2887" w:tooltip="3.1">
        <w:r>
          <w:rPr>
            <w:sz w:val="20"/>
            <w:color w:val="0000ff"/>
          </w:rPr>
          <w:t xml:space="preserve">знаком 3.1</w:t>
        </w:r>
      </w:hyperlink>
      <w:r>
        <w:rPr>
          <w:sz w:val="20"/>
        </w:rPr>
        <w:t xml:space="preserve"> или </w:t>
      </w:r>
      <w:hyperlink w:history="0" w:anchor="P2888" w:tooltip="3.2">
        <w:r>
          <w:rPr>
            <w:sz w:val="20"/>
            <w:color w:val="0000ff"/>
          </w:rPr>
          <w:t xml:space="preserve">3.2</w:t>
        </w:r>
      </w:hyperlink>
      <w:r>
        <w:rPr>
          <w:sz w:val="20"/>
        </w:rPr>
        <w:t xml:space="preserve">.</w:t>
      </w:r>
    </w:p>
    <w:bookmarkStart w:id="790" w:name="P790"/>
    <w:bookmarkEnd w:id="790"/>
    <w:p>
      <w:pPr>
        <w:pStyle w:val="0"/>
        <w:spacing w:before="200" w:line-rule="auto"/>
        <w:ind w:firstLine="540"/>
        <w:jc w:val="both"/>
      </w:pPr>
      <w:r>
        <w:rPr>
          <w:sz w:val="20"/>
        </w:rPr>
        <w:t xml:space="preserve">5.7.9 </w:t>
      </w:r>
      <w:hyperlink w:history="0" w:anchor="P3312" w:tooltip="6.9.1 &lt;*&gt;">
        <w:r>
          <w:rPr>
            <w:sz w:val="20"/>
            <w:color w:val="0000ff"/>
          </w:rPr>
          <w:t xml:space="preserve">Знак 6.9.1</w:t>
        </w:r>
      </w:hyperlink>
      <w:r>
        <w:rPr>
          <w:sz w:val="20"/>
        </w:rPr>
        <w:t xml:space="preserve"> "Предварительный указатель направлений" применяют для предварительного информирования о направлении движения к населенным пунктам и другим объектам.</w:t>
      </w:r>
    </w:p>
    <w:p>
      <w:pPr>
        <w:pStyle w:val="0"/>
        <w:spacing w:before="200" w:line-rule="auto"/>
        <w:ind w:firstLine="540"/>
        <w:jc w:val="both"/>
      </w:pPr>
      <w:r>
        <w:rPr>
          <w:sz w:val="20"/>
        </w:rPr>
        <w:t xml:space="preserve">Знак применяют также для указания схемы маршрута объезда участков дорог, на которых </w:t>
      </w:r>
      <w:hyperlink w:history="0" w:anchor="P2915" w:tooltip="3.11">
        <w:r>
          <w:rPr>
            <w:sz w:val="20"/>
            <w:color w:val="0000ff"/>
          </w:rPr>
          <w:t xml:space="preserve">знаками 3.11</w:t>
        </w:r>
      </w:hyperlink>
      <w:r>
        <w:rPr>
          <w:sz w:val="20"/>
        </w:rPr>
        <w:t xml:space="preserve"> - </w:t>
      </w:r>
      <w:hyperlink w:history="0" w:anchor="P2928" w:tooltip="3.15">
        <w:r>
          <w:rPr>
            <w:sz w:val="20"/>
            <w:color w:val="0000ff"/>
          </w:rPr>
          <w:t xml:space="preserve">3.15</w:t>
        </w:r>
      </w:hyperlink>
      <w:r>
        <w:rPr>
          <w:sz w:val="20"/>
        </w:rPr>
        <w:t xml:space="preserve"> введены соответствующие ограничения.</w:t>
      </w:r>
    </w:p>
    <w:p>
      <w:pPr>
        <w:pStyle w:val="0"/>
        <w:spacing w:before="200" w:line-rule="auto"/>
        <w:ind w:firstLine="540"/>
        <w:jc w:val="both"/>
      </w:pPr>
      <w:r>
        <w:rPr>
          <w:sz w:val="20"/>
        </w:rPr>
        <w:t xml:space="preserve">Знак устанавливают вне населенных пунктов на расстоянии от 300 до 500 м перед перекрестком или началом отгона полосы торможения, в населенных пунктах - на расстоянии от 50 до 300 м.</w:t>
      </w:r>
    </w:p>
    <w:p>
      <w:pPr>
        <w:pStyle w:val="0"/>
        <w:spacing w:before="200" w:line-rule="auto"/>
        <w:ind w:firstLine="540"/>
        <w:jc w:val="both"/>
      </w:pPr>
      <w:r>
        <w:rPr>
          <w:sz w:val="20"/>
        </w:rPr>
        <w:t xml:space="preserve">На автомагистралях устанавливают предварительный </w:t>
      </w:r>
      <w:hyperlink w:history="0" w:anchor="P3312" w:tooltip="6.9.1 &lt;*&gt;">
        <w:r>
          <w:rPr>
            <w:sz w:val="20"/>
            <w:color w:val="0000ff"/>
          </w:rPr>
          <w:t xml:space="preserve">знак 6.9.1</w:t>
        </w:r>
      </w:hyperlink>
      <w:r>
        <w:rPr>
          <w:sz w:val="20"/>
        </w:rPr>
        <w:t xml:space="preserve"> на расстоянии от 800 до 1000 м перед перекрестком или началом отгона полосы торможения.</w:t>
      </w:r>
    </w:p>
    <w:p>
      <w:pPr>
        <w:pStyle w:val="0"/>
        <w:spacing w:before="200" w:line-rule="auto"/>
        <w:ind w:firstLine="540"/>
        <w:jc w:val="both"/>
      </w:pPr>
      <w:r>
        <w:rPr>
          <w:sz w:val="20"/>
        </w:rPr>
        <w:t xml:space="preserve">Знак допускается устанавливать над проезжей частью или на конструктивно выделенной разделительной полосе.</w:t>
      </w:r>
    </w:p>
    <w:bookmarkStart w:id="795" w:name="P795"/>
    <w:bookmarkEnd w:id="795"/>
    <w:p>
      <w:pPr>
        <w:pStyle w:val="0"/>
        <w:spacing w:before="200" w:line-rule="auto"/>
        <w:ind w:firstLine="540"/>
        <w:jc w:val="both"/>
      </w:pPr>
      <w:r>
        <w:rPr>
          <w:sz w:val="20"/>
        </w:rPr>
        <w:t xml:space="preserve">5.7.10 </w:t>
      </w:r>
      <w:hyperlink w:history="0" w:anchor="P3317" w:tooltip="6.9.2 &lt;*&gt;">
        <w:r>
          <w:rPr>
            <w:sz w:val="20"/>
            <w:color w:val="0000ff"/>
          </w:rPr>
          <w:t xml:space="preserve">Знак 6.9.2</w:t>
        </w:r>
      </w:hyperlink>
      <w:r>
        <w:rPr>
          <w:sz w:val="20"/>
        </w:rPr>
        <w:t xml:space="preserve"> "Предварительный указатель направления" применяют для предварительного информирования о направлении движения к населенным пунктам и другим объектам. Знак устанавливают над проезжей частью дороги с двумя и более полосами движения в одном направлении непосредственно перед началом отгона полосы торможения, а при ее отсутствии - на расстоянии от 100 до 300 м перед перекрестком вне населенных пунктов и от 50 до 100 м - в населенных пунктах.</w:t>
      </w:r>
    </w:p>
    <w:p>
      <w:pPr>
        <w:pStyle w:val="0"/>
        <w:spacing w:before="200" w:line-rule="auto"/>
        <w:ind w:firstLine="540"/>
        <w:jc w:val="both"/>
      </w:pPr>
      <w:hyperlink w:history="0" w:anchor="P3317" w:tooltip="6.9.2 &lt;*&gt;">
        <w:r>
          <w:rPr>
            <w:sz w:val="20"/>
            <w:color w:val="0000ff"/>
          </w:rPr>
          <w:t xml:space="preserve">Знаки 6.9.2</w:t>
        </w:r>
      </w:hyperlink>
      <w:r>
        <w:rPr>
          <w:sz w:val="20"/>
        </w:rPr>
        <w:t xml:space="preserve"> устанавливают по </w:t>
      </w:r>
      <w:hyperlink w:history="0" w:anchor="P790" w:tooltip="5.7.9 Знак 6.9.1 &quot;Предварительный указатель направлений&quot; применяют для предварительного информирования о направлении движения к населенным пунктам и другим объектам.">
        <w:r>
          <w:rPr>
            <w:sz w:val="20"/>
            <w:color w:val="0000ff"/>
          </w:rPr>
          <w:t xml:space="preserve">5.7.9</w:t>
        </w:r>
      </w:hyperlink>
      <w:r>
        <w:rPr>
          <w:sz w:val="20"/>
        </w:rPr>
        <w:t xml:space="preserve"> вместо </w:t>
      </w:r>
      <w:hyperlink w:history="0" w:anchor="P3312" w:tooltip="6.9.1 &lt;*&gt;">
        <w:r>
          <w:rPr>
            <w:sz w:val="20"/>
            <w:color w:val="0000ff"/>
          </w:rPr>
          <w:t xml:space="preserve">знака 6.9.1</w:t>
        </w:r>
      </w:hyperlink>
      <w:r>
        <w:rPr>
          <w:sz w:val="20"/>
        </w:rPr>
        <w:t xml:space="preserve">:</w:t>
      </w:r>
    </w:p>
    <w:p>
      <w:pPr>
        <w:pStyle w:val="0"/>
        <w:spacing w:before="200" w:line-rule="auto"/>
        <w:ind w:firstLine="540"/>
        <w:jc w:val="both"/>
      </w:pPr>
      <w:r>
        <w:rPr>
          <w:sz w:val="20"/>
        </w:rPr>
        <w:t xml:space="preserve">- на участках дорог, где размещение </w:t>
      </w:r>
      <w:hyperlink w:history="0" w:anchor="P3312" w:tooltip="6.9.1 &lt;*&gt;">
        <w:r>
          <w:rPr>
            <w:sz w:val="20"/>
            <w:color w:val="0000ff"/>
          </w:rPr>
          <w:t xml:space="preserve">знака 6.9.1</w:t>
        </w:r>
      </w:hyperlink>
      <w:r>
        <w:rPr>
          <w:sz w:val="20"/>
        </w:rPr>
        <w:t xml:space="preserve"> затруднено (высокие насыпи, глубокие выемки, наличие построек и т.п.);</w:t>
      </w:r>
    </w:p>
    <w:p>
      <w:pPr>
        <w:pStyle w:val="0"/>
        <w:spacing w:before="200" w:line-rule="auto"/>
        <w:ind w:firstLine="540"/>
        <w:jc w:val="both"/>
      </w:pPr>
      <w:r>
        <w:rPr>
          <w:sz w:val="20"/>
        </w:rPr>
        <w:t xml:space="preserve">- на дорогах, имеющих четыре и более полос для движения в данном направлении, и размещают над соответствующими полосами.</w:t>
      </w:r>
    </w:p>
    <w:p>
      <w:pPr>
        <w:pStyle w:val="0"/>
        <w:spacing w:before="200" w:line-rule="auto"/>
        <w:ind w:firstLine="540"/>
        <w:jc w:val="both"/>
      </w:pPr>
      <w:r>
        <w:rPr>
          <w:sz w:val="20"/>
        </w:rPr>
        <w:t xml:space="preserve">На дорогах с двумя и тремя полосами движения в обоих направлениях </w:t>
      </w:r>
      <w:hyperlink w:history="0" w:anchor="P3317" w:tooltip="6.9.2 &lt;*&gt;">
        <w:r>
          <w:rPr>
            <w:sz w:val="20"/>
            <w:color w:val="0000ff"/>
          </w:rPr>
          <w:t xml:space="preserve">знаки 6.9.2</w:t>
        </w:r>
      </w:hyperlink>
      <w:r>
        <w:rPr>
          <w:sz w:val="20"/>
        </w:rPr>
        <w:t xml:space="preserve"> допускается размещать друг над другом на расстоянии между ними по вертикали не менее 0,05 м.</w:t>
      </w:r>
    </w:p>
    <w:p>
      <w:pPr>
        <w:pStyle w:val="0"/>
        <w:spacing w:before="200" w:line-rule="auto"/>
        <w:ind w:firstLine="540"/>
        <w:jc w:val="both"/>
      </w:pPr>
      <w:r>
        <w:rPr>
          <w:sz w:val="20"/>
        </w:rPr>
        <w:t xml:space="preserve">Расстояние между </w:t>
      </w:r>
      <w:hyperlink w:history="0" w:anchor="P3312" w:tooltip="6.9.1 &lt;*&gt;">
        <w:r>
          <w:rPr>
            <w:sz w:val="20"/>
            <w:color w:val="0000ff"/>
          </w:rPr>
          <w:t xml:space="preserve">знаками 6.9.1</w:t>
        </w:r>
      </w:hyperlink>
      <w:r>
        <w:rPr>
          <w:sz w:val="20"/>
        </w:rPr>
        <w:t xml:space="preserve"> и </w:t>
      </w:r>
      <w:hyperlink w:history="0" w:anchor="P3317" w:tooltip="6.9.2 &lt;*&gt;">
        <w:r>
          <w:rPr>
            <w:sz w:val="20"/>
            <w:color w:val="0000ff"/>
          </w:rPr>
          <w:t xml:space="preserve">6.9.2</w:t>
        </w:r>
      </w:hyperlink>
      <w:r>
        <w:rPr>
          <w:sz w:val="20"/>
        </w:rPr>
        <w:t xml:space="preserve"> должно быть не менее 200 м.</w:t>
      </w:r>
    </w:p>
    <w:p>
      <w:pPr>
        <w:pStyle w:val="0"/>
        <w:spacing w:before="200" w:line-rule="auto"/>
        <w:ind w:firstLine="540"/>
        <w:jc w:val="both"/>
      </w:pPr>
      <w:r>
        <w:rPr>
          <w:sz w:val="20"/>
        </w:rPr>
        <w:t xml:space="preserve">На пересечении в разных уровнях </w:t>
      </w:r>
      <w:hyperlink w:history="0" w:anchor="P3317" w:tooltip="6.9.2 &lt;*&gt;">
        <w:r>
          <w:rPr>
            <w:sz w:val="20"/>
            <w:color w:val="0000ff"/>
          </w:rPr>
          <w:t xml:space="preserve">знаки 6.9.2</w:t>
        </w:r>
      </w:hyperlink>
      <w:r>
        <w:rPr>
          <w:sz w:val="20"/>
        </w:rPr>
        <w:t xml:space="preserve"> устанавливают перед всеми съездами; при прохождении маршрута под путепроводом эти указатели размещают на его пролетных строениях.</w:t>
      </w:r>
    </w:p>
    <w:p>
      <w:pPr>
        <w:pStyle w:val="0"/>
        <w:spacing w:before="200" w:line-rule="auto"/>
        <w:ind w:firstLine="540"/>
        <w:jc w:val="both"/>
      </w:pPr>
      <w:r>
        <w:rPr>
          <w:sz w:val="20"/>
        </w:rPr>
        <w:t xml:space="preserve">5.7.11 </w:t>
      </w:r>
      <w:hyperlink w:history="0" w:anchor="P3318" w:tooltip="6.9.3">
        <w:r>
          <w:rPr>
            <w:sz w:val="20"/>
            <w:color w:val="0000ff"/>
          </w:rPr>
          <w:t xml:space="preserve">Знак 6.9.3</w:t>
        </w:r>
      </w:hyperlink>
      <w:r>
        <w:rPr>
          <w:sz w:val="20"/>
        </w:rPr>
        <w:t xml:space="preserve"> "Схема движения" применяют для указания маршрута объезда, если на перекрестке движение в отдельных направлениях запрещено, или направлений движения на перекрестке со сложной планировкой.</w:t>
      </w:r>
    </w:p>
    <w:p>
      <w:pPr>
        <w:pStyle w:val="0"/>
        <w:spacing w:before="200" w:line-rule="auto"/>
        <w:ind w:firstLine="540"/>
        <w:jc w:val="both"/>
      </w:pPr>
      <w:r>
        <w:rPr>
          <w:sz w:val="20"/>
        </w:rPr>
        <w:t xml:space="preserve">Знак устанавливают непосредственно перед перекрестком.</w:t>
      </w:r>
    </w:p>
    <w:p>
      <w:pPr>
        <w:pStyle w:val="0"/>
        <w:spacing w:before="200" w:line-rule="auto"/>
        <w:ind w:firstLine="540"/>
        <w:jc w:val="both"/>
      </w:pPr>
      <w:r>
        <w:rPr>
          <w:sz w:val="20"/>
        </w:rPr>
        <w:t xml:space="preserve">Предварительный </w:t>
      </w:r>
      <w:hyperlink w:history="0" w:anchor="P3318" w:tooltip="6.9.3">
        <w:r>
          <w:rPr>
            <w:sz w:val="20"/>
            <w:color w:val="0000ff"/>
          </w:rPr>
          <w:t xml:space="preserve">знак 6.9.3</w:t>
        </w:r>
      </w:hyperlink>
      <w:r>
        <w:rPr>
          <w:sz w:val="20"/>
        </w:rPr>
        <w:t xml:space="preserve"> допускается устанавливать в населенных пунктах на расстоянии от 50 до 100 м, вне населенных пунктов - на расстоянии от 150 до 300 м от перекрестка.</w:t>
      </w:r>
    </w:p>
    <w:p>
      <w:pPr>
        <w:pStyle w:val="0"/>
        <w:spacing w:before="200" w:line-rule="auto"/>
        <w:ind w:firstLine="540"/>
        <w:jc w:val="both"/>
      </w:pPr>
      <w:r>
        <w:rPr>
          <w:sz w:val="20"/>
        </w:rPr>
        <w:t xml:space="preserve">5.7.12 </w:t>
      </w:r>
      <w:hyperlink w:history="0" w:anchor="P3323" w:tooltip="6.10.1 &lt;*&gt;">
        <w:r>
          <w:rPr>
            <w:sz w:val="20"/>
            <w:color w:val="0000ff"/>
          </w:rPr>
          <w:t xml:space="preserve">Знаки 6.10.1</w:t>
        </w:r>
      </w:hyperlink>
      <w:r>
        <w:rPr>
          <w:sz w:val="20"/>
        </w:rPr>
        <w:t xml:space="preserve"> "Указатель направлений" и </w:t>
      </w:r>
      <w:hyperlink w:history="0" w:anchor="P3328" w:tooltip="6.10.2 &lt;*&gt;">
        <w:r>
          <w:rPr>
            <w:sz w:val="20"/>
            <w:color w:val="0000ff"/>
          </w:rPr>
          <w:t xml:space="preserve">6.10.2</w:t>
        </w:r>
      </w:hyperlink>
      <w:r>
        <w:rPr>
          <w:sz w:val="20"/>
        </w:rPr>
        <w:t xml:space="preserve"> "Указатель направления" применяют для указания направления движения к населенным пунктам и другим объектам и устанавливают справа от проезжей части непосредственно перед перекрестком или съездом с дороги, при наличии полосы торможения - предпочтительно у начала ее отгона.</w:t>
      </w:r>
    </w:p>
    <w:p>
      <w:pPr>
        <w:pStyle w:val="0"/>
        <w:spacing w:before="200" w:line-rule="auto"/>
        <w:ind w:firstLine="540"/>
        <w:jc w:val="both"/>
      </w:pPr>
      <w:r>
        <w:rPr>
          <w:sz w:val="20"/>
        </w:rPr>
        <w:t xml:space="preserve">На перекрестках, где каждая из пересекающихся дорог имеет не более двух полос для движения в обоих направлениях, знаки допускается устанавливать слева от дороги, до перекрестка или за ним. Допускается размещать на одной стойке несколько знаков или все </w:t>
      </w:r>
      <w:hyperlink w:history="0" w:anchor="P3323" w:tooltip="6.10.1 &lt;*&gt;">
        <w:r>
          <w:rPr>
            <w:sz w:val="20"/>
            <w:color w:val="0000ff"/>
          </w:rPr>
          <w:t xml:space="preserve">знаки 6.10.1</w:t>
        </w:r>
      </w:hyperlink>
      <w:r>
        <w:rPr>
          <w:sz w:val="20"/>
        </w:rPr>
        <w:t xml:space="preserve"> и </w:t>
      </w:r>
      <w:hyperlink w:history="0" w:anchor="P3328" w:tooltip="6.10.2 &lt;*&gt;">
        <w:r>
          <w:rPr>
            <w:sz w:val="20"/>
            <w:color w:val="0000ff"/>
          </w:rPr>
          <w:t xml:space="preserve">6.10.2</w:t>
        </w:r>
      </w:hyperlink>
      <w:r>
        <w:rPr>
          <w:sz w:val="20"/>
        </w:rPr>
        <w:t xml:space="preserve"> для противоположных направлений.</w:t>
      </w:r>
    </w:p>
    <w:p>
      <w:pPr>
        <w:pStyle w:val="0"/>
        <w:spacing w:before="200" w:line-rule="auto"/>
        <w:ind w:firstLine="540"/>
        <w:jc w:val="both"/>
      </w:pPr>
      <w:r>
        <w:rPr>
          <w:sz w:val="20"/>
        </w:rPr>
        <w:t xml:space="preserve">Дублирующие </w:t>
      </w:r>
      <w:hyperlink w:history="0" w:anchor="P3323" w:tooltip="6.10.1 &lt;*&gt;">
        <w:r>
          <w:rPr>
            <w:sz w:val="20"/>
            <w:color w:val="0000ff"/>
          </w:rPr>
          <w:t xml:space="preserve">знаки 6.10.1</w:t>
        </w:r>
      </w:hyperlink>
      <w:r>
        <w:rPr>
          <w:sz w:val="20"/>
        </w:rPr>
        <w:t xml:space="preserve"> и </w:t>
      </w:r>
      <w:hyperlink w:history="0" w:anchor="P3328" w:tooltip="6.10.2 &lt;*&gt;">
        <w:r>
          <w:rPr>
            <w:sz w:val="20"/>
            <w:color w:val="0000ff"/>
          </w:rPr>
          <w:t xml:space="preserve">6.10.2</w:t>
        </w:r>
      </w:hyperlink>
      <w:r>
        <w:rPr>
          <w:sz w:val="20"/>
        </w:rPr>
        <w:t xml:space="preserve"> с указанием направления движения налево допускается устанавливать на дорогах с тремя и более полосами для движения в данном направлении слева от проезжей части или на конструктивно выделенных разделительной полосе, направляющем островке, если знаки не ограничат видимость транспортных средств на перекрестке.</w:t>
      </w:r>
    </w:p>
    <w:p>
      <w:pPr>
        <w:pStyle w:val="0"/>
        <w:spacing w:before="200" w:line-rule="auto"/>
        <w:ind w:firstLine="540"/>
        <w:jc w:val="both"/>
      </w:pPr>
      <w:r>
        <w:rPr>
          <w:sz w:val="20"/>
        </w:rPr>
        <w:t xml:space="preserve">На Т-образном пересечении знаки допускается устанавливать напротив дороги, не имеющей продолжения.</w:t>
      </w:r>
    </w:p>
    <w:p>
      <w:pPr>
        <w:pStyle w:val="0"/>
        <w:spacing w:before="200" w:line-rule="auto"/>
        <w:ind w:firstLine="540"/>
        <w:jc w:val="both"/>
      </w:pPr>
      <w:r>
        <w:rPr>
          <w:sz w:val="20"/>
        </w:rPr>
        <w:t xml:space="preserve">На развилках дорог </w:t>
      </w:r>
      <w:hyperlink w:history="0" w:anchor="P3323" w:tooltip="6.10.1 &lt;*&gt;">
        <w:r>
          <w:rPr>
            <w:sz w:val="20"/>
            <w:color w:val="0000ff"/>
          </w:rPr>
          <w:t xml:space="preserve">знаки 6.10.1</w:t>
        </w:r>
      </w:hyperlink>
      <w:r>
        <w:rPr>
          <w:sz w:val="20"/>
        </w:rPr>
        <w:t xml:space="preserve"> допускается размещать на Т-образной опоре, установленной за развилкой.</w:t>
      </w:r>
    </w:p>
    <w:p>
      <w:pPr>
        <w:pStyle w:val="0"/>
        <w:spacing w:before="200" w:line-rule="auto"/>
        <w:ind w:firstLine="540"/>
        <w:jc w:val="both"/>
      </w:pPr>
      <w:hyperlink w:history="0" w:anchor="P3328" w:tooltip="6.10.2 &lt;*&gt;">
        <w:r>
          <w:rPr>
            <w:sz w:val="20"/>
            <w:color w:val="0000ff"/>
          </w:rPr>
          <w:t xml:space="preserve">Знак 6.10.2</w:t>
        </w:r>
      </w:hyperlink>
      <w:r>
        <w:rPr>
          <w:sz w:val="20"/>
        </w:rPr>
        <w:t xml:space="preserve"> устанавливают за перекрестком со сложной планировкой для подтверждения движения по маршруту.</w:t>
      </w:r>
    </w:p>
    <w:p>
      <w:pPr>
        <w:pStyle w:val="0"/>
        <w:spacing w:before="200" w:line-rule="auto"/>
        <w:ind w:firstLine="540"/>
        <w:jc w:val="both"/>
      </w:pPr>
      <w:hyperlink w:history="0" w:anchor="P3323" w:tooltip="6.10.1 &lt;*&gt;">
        <w:r>
          <w:rPr>
            <w:sz w:val="20"/>
            <w:color w:val="0000ff"/>
          </w:rPr>
          <w:t xml:space="preserve">Знак 6.10.1</w:t>
        </w:r>
      </w:hyperlink>
      <w:r>
        <w:rPr>
          <w:sz w:val="20"/>
        </w:rPr>
        <w:t xml:space="preserve"> допускается устанавливать в населенных пунктах вместо </w:t>
      </w:r>
      <w:hyperlink w:history="0" w:anchor="P3312" w:tooltip="6.9.1 &lt;*&gt;">
        <w:r>
          <w:rPr>
            <w:sz w:val="20"/>
            <w:color w:val="0000ff"/>
          </w:rPr>
          <w:t xml:space="preserve">знака 6.9.1</w:t>
        </w:r>
      </w:hyperlink>
      <w:r>
        <w:rPr>
          <w:sz w:val="20"/>
        </w:rPr>
        <w:t xml:space="preserve"> или </w:t>
      </w:r>
      <w:hyperlink w:history="0" w:anchor="P3317" w:tooltip="6.9.2 &lt;*&gt;">
        <w:r>
          <w:rPr>
            <w:sz w:val="20"/>
            <w:color w:val="0000ff"/>
          </w:rPr>
          <w:t xml:space="preserve">6.9.2</w:t>
        </w:r>
      </w:hyperlink>
      <w:r>
        <w:rPr>
          <w:sz w:val="20"/>
        </w:rPr>
        <w:t xml:space="preserve"> согласно </w:t>
      </w:r>
      <w:hyperlink w:history="0" w:anchor="P790" w:tooltip="5.7.9 Знак 6.9.1 &quot;Предварительный указатель направлений&quot; применяют для предварительного информирования о направлении движения к населенным пунктам и другим объектам.">
        <w:r>
          <w:rPr>
            <w:sz w:val="20"/>
            <w:color w:val="0000ff"/>
          </w:rPr>
          <w:t xml:space="preserve">5.7.9</w:t>
        </w:r>
      </w:hyperlink>
      <w:r>
        <w:rPr>
          <w:sz w:val="20"/>
        </w:rPr>
        <w:t xml:space="preserve"> и </w:t>
      </w:r>
      <w:hyperlink w:history="0" w:anchor="P795" w:tooltip="5.7.10 Знак 6.9.2 &quot;Предварительный указатель направления&quot; применяют для предварительного информирования о направлении движения к населенным пунктам и другим объектам. Знак устанавливают над проезжей частью дороги с двумя и более полосами движения в одном направлении непосредственно перед началом отгона полосы торможения, а при ее отсутствии - на расстоянии от 100 до 300 м перед перекрестком вне населенных пунктов и от 50 до 100 м - в населенных пунктах.">
        <w:r>
          <w:rPr>
            <w:sz w:val="20"/>
            <w:color w:val="0000ff"/>
          </w:rPr>
          <w:t xml:space="preserve">5.7.10</w:t>
        </w:r>
      </w:hyperlink>
      <w:r>
        <w:rPr>
          <w:sz w:val="20"/>
        </w:rPr>
        <w:t xml:space="preserve">.</w:t>
      </w:r>
    </w:p>
    <w:p>
      <w:pPr>
        <w:pStyle w:val="0"/>
        <w:spacing w:before="200" w:line-rule="auto"/>
        <w:ind w:firstLine="540"/>
        <w:jc w:val="both"/>
      </w:pPr>
      <w:r>
        <w:rPr>
          <w:sz w:val="20"/>
        </w:rPr>
        <w:t xml:space="preserve">5.7.13 </w:t>
      </w:r>
      <w:hyperlink w:history="0" w:anchor="P3329" w:tooltip="6.11 &lt;*&gt;">
        <w:r>
          <w:rPr>
            <w:sz w:val="20"/>
            <w:color w:val="0000ff"/>
          </w:rPr>
          <w:t xml:space="preserve">Знак 6.11</w:t>
        </w:r>
      </w:hyperlink>
      <w:r>
        <w:rPr>
          <w:sz w:val="20"/>
        </w:rPr>
        <w:t xml:space="preserve"> "Наименование объекта" применяют для указания наименования объекта, за исключением населенного пункта, и устанавливают непосредственно перед объектом.</w:t>
      </w:r>
    </w:p>
    <w:p>
      <w:pPr>
        <w:pStyle w:val="0"/>
        <w:spacing w:before="200" w:line-rule="auto"/>
        <w:ind w:firstLine="540"/>
        <w:jc w:val="both"/>
      </w:pPr>
      <w:r>
        <w:rPr>
          <w:sz w:val="20"/>
        </w:rPr>
        <w:t xml:space="preserve">5.7.14 </w:t>
      </w:r>
      <w:hyperlink w:history="0" w:anchor="P3334" w:tooltip="6.12 &lt;*&gt;">
        <w:r>
          <w:rPr>
            <w:sz w:val="20"/>
            <w:color w:val="0000ff"/>
          </w:rPr>
          <w:t xml:space="preserve">Знак 6.12</w:t>
        </w:r>
      </w:hyperlink>
      <w:r>
        <w:rPr>
          <w:sz w:val="20"/>
        </w:rPr>
        <w:t xml:space="preserve"> "Указатель расстояний" применяют для указания расстояний до центра населенных пунктов или других объектов, расположенных на маршруте.</w:t>
      </w:r>
    </w:p>
    <w:p>
      <w:pPr>
        <w:pStyle w:val="0"/>
        <w:spacing w:before="200" w:line-rule="auto"/>
        <w:ind w:firstLine="540"/>
        <w:jc w:val="both"/>
      </w:pPr>
      <w:r>
        <w:rPr>
          <w:sz w:val="20"/>
        </w:rPr>
        <w:t xml:space="preserve">Знак на дорогах вне населенных пунктов устанавливают на выездах из городов и других крупных населенных пунктов, после пересечений в разных уровнях, после сложных перекрестков, а на участках дорог между ними - не реже чем через 20 км.</w:t>
      </w:r>
    </w:p>
    <w:p>
      <w:pPr>
        <w:pStyle w:val="0"/>
        <w:spacing w:before="200" w:line-rule="auto"/>
        <w:ind w:firstLine="540"/>
        <w:jc w:val="both"/>
      </w:pPr>
      <w:r>
        <w:rPr>
          <w:sz w:val="20"/>
        </w:rPr>
        <w:t xml:space="preserve">В населенных пунктах знак устанавливают после пересечений магистральных городских дорог.</w:t>
      </w:r>
    </w:p>
    <w:p>
      <w:pPr>
        <w:pStyle w:val="0"/>
        <w:spacing w:before="200" w:line-rule="auto"/>
        <w:ind w:firstLine="540"/>
        <w:jc w:val="both"/>
      </w:pPr>
      <w:r>
        <w:rPr>
          <w:sz w:val="20"/>
        </w:rPr>
        <w:t xml:space="preserve">На дорогах, имеющих не более трех полос движения в обоих направлениях, </w:t>
      </w:r>
      <w:hyperlink w:history="0" w:anchor="P3334" w:tooltip="6.12 &lt;*&gt;">
        <w:r>
          <w:rPr>
            <w:sz w:val="20"/>
            <w:color w:val="0000ff"/>
          </w:rPr>
          <w:t xml:space="preserve">знак 6.12</w:t>
        </w:r>
      </w:hyperlink>
      <w:r>
        <w:rPr>
          <w:sz w:val="20"/>
        </w:rPr>
        <w:t xml:space="preserve"> допускается размещать слева, на оборотной стороне </w:t>
      </w:r>
      <w:hyperlink w:history="0" w:anchor="P3312" w:tooltip="6.9.1 &lt;*&gt;">
        <w:r>
          <w:rPr>
            <w:sz w:val="20"/>
            <w:color w:val="0000ff"/>
          </w:rPr>
          <w:t xml:space="preserve">знака 6.9.1</w:t>
        </w:r>
      </w:hyperlink>
      <w:r>
        <w:rPr>
          <w:sz w:val="20"/>
        </w:rPr>
        <w:t xml:space="preserve">.</w:t>
      </w:r>
    </w:p>
    <w:p>
      <w:pPr>
        <w:pStyle w:val="0"/>
        <w:spacing w:before="200" w:line-rule="auto"/>
        <w:ind w:firstLine="540"/>
        <w:jc w:val="both"/>
      </w:pPr>
      <w:r>
        <w:rPr>
          <w:sz w:val="20"/>
        </w:rPr>
        <w:t xml:space="preserve">5.7.15 </w:t>
      </w:r>
      <w:hyperlink w:history="0" w:anchor="P3340" w:tooltip="6.13">
        <w:r>
          <w:rPr>
            <w:sz w:val="20"/>
            <w:color w:val="0000ff"/>
          </w:rPr>
          <w:t xml:space="preserve">Знак 6.13</w:t>
        </w:r>
      </w:hyperlink>
      <w:r>
        <w:rPr>
          <w:sz w:val="20"/>
        </w:rPr>
        <w:t xml:space="preserve"> "Километровый знак" применяют для указания расстояния от начального пункта дороги (по ее титульному наименованию) до места его установки, а также обозначения каждого километра дороги.</w:t>
      </w:r>
    </w:p>
    <w:p>
      <w:pPr>
        <w:pStyle w:val="0"/>
        <w:spacing w:before="200" w:line-rule="auto"/>
        <w:ind w:firstLine="540"/>
        <w:jc w:val="both"/>
      </w:pPr>
      <w:r>
        <w:rPr>
          <w:sz w:val="20"/>
        </w:rPr>
        <w:t xml:space="preserve">В одном поперечном сечении дороги на </w:t>
      </w:r>
      <w:hyperlink w:history="0" w:anchor="P3340" w:tooltip="6.13">
        <w:r>
          <w:rPr>
            <w:sz w:val="20"/>
            <w:color w:val="0000ff"/>
          </w:rPr>
          <w:t xml:space="preserve">знаках 6.13</w:t>
        </w:r>
      </w:hyperlink>
      <w:r>
        <w:rPr>
          <w:sz w:val="20"/>
        </w:rPr>
        <w:t xml:space="preserve">, предназначенных для разных направлений движения, указывают одинаковое расстояние.</w:t>
      </w:r>
    </w:p>
    <w:p>
      <w:pPr>
        <w:pStyle w:val="0"/>
        <w:spacing w:before="200" w:line-rule="auto"/>
        <w:ind w:firstLine="540"/>
        <w:jc w:val="both"/>
      </w:pPr>
      <w:r>
        <w:rPr>
          <w:sz w:val="20"/>
        </w:rPr>
        <w:t xml:space="preserve">Знак на дорогах с разделительной полосой устанавливают посередине конструктивно выделенной разделительной полосы или с правой стороны дороги для каждого направления движения.</w:t>
      </w:r>
    </w:p>
    <w:p>
      <w:pPr>
        <w:pStyle w:val="0"/>
        <w:spacing w:before="200" w:line-rule="auto"/>
        <w:ind w:firstLine="540"/>
        <w:jc w:val="both"/>
      </w:pPr>
      <w:r>
        <w:rPr>
          <w:sz w:val="20"/>
        </w:rPr>
        <w:t xml:space="preserve">На дорогах с пятью и более полосами движения в обоих направлениях без разделительной полосы знак устанавливают с правой стороны дороги для каждого направления движения.</w:t>
      </w:r>
    </w:p>
    <w:p>
      <w:pPr>
        <w:pStyle w:val="0"/>
        <w:spacing w:before="200" w:line-rule="auto"/>
        <w:ind w:firstLine="540"/>
        <w:jc w:val="both"/>
      </w:pPr>
      <w:r>
        <w:rPr>
          <w:sz w:val="20"/>
        </w:rPr>
        <w:t xml:space="preserve">Знак на дорогах без разделительной полосы с четырьмя и менее полосами движения в обоих направлениях устанавливают только с одной стороны дороги. Допускается устанавливать на одной опоре два </w:t>
      </w:r>
      <w:hyperlink w:history="0" w:anchor="P3340" w:tooltip="6.13">
        <w:r>
          <w:rPr>
            <w:sz w:val="20"/>
            <w:color w:val="0000ff"/>
          </w:rPr>
          <w:t xml:space="preserve">знака 6.13</w:t>
        </w:r>
      </w:hyperlink>
      <w:r>
        <w:rPr>
          <w:sz w:val="20"/>
        </w:rPr>
        <w:t xml:space="preserve">, предназначенных для разных направлений движения, размещая их друг к другу оборотными сторонами или под углом не более 60°.</w:t>
      </w:r>
    </w:p>
    <w:p>
      <w:pPr>
        <w:pStyle w:val="0"/>
        <w:spacing w:before="200" w:line-rule="auto"/>
        <w:ind w:firstLine="540"/>
        <w:jc w:val="both"/>
      </w:pPr>
      <w:r>
        <w:rPr>
          <w:sz w:val="20"/>
        </w:rPr>
        <w:t xml:space="preserve">Допускается устанавливать </w:t>
      </w:r>
      <w:hyperlink w:history="0" w:anchor="P3340" w:tooltip="6.13">
        <w:r>
          <w:rPr>
            <w:sz w:val="20"/>
            <w:color w:val="0000ff"/>
          </w:rPr>
          <w:t xml:space="preserve">знак 6.13</w:t>
        </w:r>
      </w:hyperlink>
      <w:r>
        <w:rPr>
          <w:sz w:val="20"/>
        </w:rPr>
        <w:t xml:space="preserve"> с наименованием организации - владельца соответствующей дороги.</w:t>
      </w:r>
    </w:p>
    <w:p>
      <w:pPr>
        <w:pStyle w:val="0"/>
        <w:spacing w:before="200" w:line-rule="auto"/>
        <w:ind w:firstLine="540"/>
        <w:jc w:val="both"/>
      </w:pPr>
      <w:r>
        <w:rPr>
          <w:sz w:val="20"/>
        </w:rPr>
        <w:t xml:space="preserve">5.7.16 </w:t>
      </w:r>
      <w:hyperlink w:history="0" w:anchor="P3341" w:tooltip="6.14.1">
        <w:r>
          <w:rPr>
            <w:sz w:val="20"/>
            <w:color w:val="0000ff"/>
          </w:rPr>
          <w:t xml:space="preserve">Знаки 6.14.1</w:t>
        </w:r>
      </w:hyperlink>
      <w:r>
        <w:rPr>
          <w:sz w:val="20"/>
        </w:rPr>
        <w:t xml:space="preserve"> и </w:t>
      </w:r>
      <w:hyperlink w:history="0" w:anchor="P3342" w:tooltip="6.14.2">
        <w:r>
          <w:rPr>
            <w:sz w:val="20"/>
            <w:color w:val="0000ff"/>
          </w:rPr>
          <w:t xml:space="preserve">6.14.2</w:t>
        </w:r>
      </w:hyperlink>
      <w:r>
        <w:rPr>
          <w:sz w:val="20"/>
        </w:rPr>
        <w:t xml:space="preserve"> "Номер маршрута" применяют для указания номера, а также номера и направления дороги (маршрута), утвержденного в установленном порядке.</w:t>
      </w:r>
    </w:p>
    <w:p>
      <w:pPr>
        <w:pStyle w:val="0"/>
        <w:spacing w:before="200" w:line-rule="auto"/>
        <w:ind w:firstLine="540"/>
        <w:jc w:val="both"/>
      </w:pPr>
      <w:hyperlink w:history="0" w:anchor="P3341" w:tooltip="6.14.1">
        <w:r>
          <w:rPr>
            <w:sz w:val="20"/>
            <w:color w:val="0000ff"/>
          </w:rPr>
          <w:t xml:space="preserve">Знак 6.14.1</w:t>
        </w:r>
      </w:hyperlink>
      <w:r>
        <w:rPr>
          <w:sz w:val="20"/>
        </w:rPr>
        <w:t xml:space="preserve"> устанавливают в начале дороги (маршрута) и повторяют через расстояния от 10 до 15 км.</w:t>
      </w:r>
    </w:p>
    <w:p>
      <w:pPr>
        <w:pStyle w:val="0"/>
        <w:spacing w:before="200" w:line-rule="auto"/>
        <w:ind w:firstLine="540"/>
        <w:jc w:val="both"/>
      </w:pPr>
      <w:hyperlink w:history="0" w:anchor="P3342" w:tooltip="6.14.2">
        <w:r>
          <w:rPr>
            <w:sz w:val="20"/>
            <w:color w:val="0000ff"/>
          </w:rPr>
          <w:t xml:space="preserve">Знак 6.14.2</w:t>
        </w:r>
      </w:hyperlink>
      <w:r>
        <w:rPr>
          <w:sz w:val="20"/>
        </w:rPr>
        <w:t xml:space="preserve"> устанавливают перед перекрестком для указания направления и номера дороги (маршрута), а также для указания номера дороги (маршрута) пересекаемой дороги, если перед перекрестком не установлены </w:t>
      </w:r>
      <w:hyperlink w:history="0" w:anchor="P3312" w:tooltip="6.9.1 &lt;*&gt;">
        <w:r>
          <w:rPr>
            <w:sz w:val="20"/>
            <w:color w:val="0000ff"/>
          </w:rPr>
          <w:t xml:space="preserve">знаки 6.9.1</w:t>
        </w:r>
      </w:hyperlink>
      <w:r>
        <w:rPr>
          <w:sz w:val="20"/>
        </w:rPr>
        <w:t xml:space="preserve">, </w:t>
      </w:r>
      <w:hyperlink w:history="0" w:anchor="P3317" w:tooltip="6.9.2 &lt;*&gt;">
        <w:r>
          <w:rPr>
            <w:sz w:val="20"/>
            <w:color w:val="0000ff"/>
          </w:rPr>
          <w:t xml:space="preserve">6.9.2</w:t>
        </w:r>
      </w:hyperlink>
      <w:r>
        <w:rPr>
          <w:sz w:val="20"/>
        </w:rPr>
        <w:t xml:space="preserve">, </w:t>
      </w:r>
      <w:hyperlink w:history="0" w:anchor="P3323" w:tooltip="6.10.1 &lt;*&gt;">
        <w:r>
          <w:rPr>
            <w:sz w:val="20"/>
            <w:color w:val="0000ff"/>
          </w:rPr>
          <w:t xml:space="preserve">6.10.1</w:t>
        </w:r>
      </w:hyperlink>
      <w:r>
        <w:rPr>
          <w:sz w:val="20"/>
        </w:rPr>
        <w:t xml:space="preserve">, </w:t>
      </w:r>
      <w:hyperlink w:history="0" w:anchor="P3328" w:tooltip="6.10.2 &lt;*&gt;">
        <w:r>
          <w:rPr>
            <w:sz w:val="20"/>
            <w:color w:val="0000ff"/>
          </w:rPr>
          <w:t xml:space="preserve">6.10.2</w:t>
        </w:r>
      </w:hyperlink>
      <w:r>
        <w:rPr>
          <w:sz w:val="20"/>
        </w:rPr>
        <w:t xml:space="preserve">.</w:t>
      </w:r>
    </w:p>
    <w:p>
      <w:pPr>
        <w:pStyle w:val="0"/>
        <w:spacing w:before="200" w:line-rule="auto"/>
        <w:ind w:firstLine="540"/>
        <w:jc w:val="both"/>
      </w:pPr>
      <w:r>
        <w:rPr>
          <w:sz w:val="20"/>
        </w:rPr>
        <w:t xml:space="preserve">5.7.17 </w:t>
      </w:r>
      <w:hyperlink w:history="0" w:anchor="P3349" w:tooltip="6.15.1">
        <w:r>
          <w:rPr>
            <w:sz w:val="20"/>
            <w:color w:val="0000ff"/>
          </w:rPr>
          <w:t xml:space="preserve">Знаки 6.15.1</w:t>
        </w:r>
      </w:hyperlink>
      <w:r>
        <w:rPr>
          <w:sz w:val="20"/>
        </w:rPr>
        <w:t xml:space="preserve"> - </w:t>
      </w:r>
      <w:hyperlink w:history="0" w:anchor="P3351" w:tooltip="6.15.3">
        <w:r>
          <w:rPr>
            <w:sz w:val="20"/>
            <w:color w:val="0000ff"/>
          </w:rPr>
          <w:t xml:space="preserve">6.15.3</w:t>
        </w:r>
      </w:hyperlink>
      <w:r>
        <w:rPr>
          <w:sz w:val="20"/>
        </w:rPr>
        <w:t xml:space="preserve"> "Направление движения для грузовых автомобилей" применяют для указания рекомендуемого маршрута движения грузовых автомобилей, тракторов и самоходных машин, если их движение на перекрестке в одном из направлений запрещено.</w:t>
      </w:r>
    </w:p>
    <w:p>
      <w:pPr>
        <w:pStyle w:val="0"/>
        <w:spacing w:before="200" w:line-rule="auto"/>
        <w:ind w:firstLine="540"/>
        <w:jc w:val="both"/>
      </w:pPr>
      <w:r>
        <w:rPr>
          <w:sz w:val="20"/>
        </w:rPr>
        <w:t xml:space="preserve">Знаки устанавливают перед перекрестком в начале рекомендуемого маршрута и на протяжении маршрута перед каждым перекрестком.</w:t>
      </w:r>
    </w:p>
    <w:p>
      <w:pPr>
        <w:pStyle w:val="0"/>
        <w:spacing w:before="200" w:line-rule="auto"/>
        <w:ind w:firstLine="540"/>
        <w:jc w:val="both"/>
      </w:pPr>
      <w:r>
        <w:rPr>
          <w:sz w:val="20"/>
        </w:rPr>
        <w:t xml:space="preserve">Знаки перед перекрестком, где начинается маршрут, допускается устанавливать предварительно на расстоянии от 100 до 150 м от перекрестка.</w:t>
      </w:r>
    </w:p>
    <w:p>
      <w:pPr>
        <w:pStyle w:val="0"/>
        <w:spacing w:before="200" w:line-rule="auto"/>
        <w:ind w:firstLine="540"/>
        <w:jc w:val="both"/>
      </w:pPr>
      <w:r>
        <w:rPr>
          <w:sz w:val="20"/>
        </w:rPr>
        <w:t xml:space="preserve">5.7.18 </w:t>
      </w:r>
      <w:hyperlink w:history="0" w:anchor="P3356" w:tooltip="6.16">
        <w:r>
          <w:rPr>
            <w:sz w:val="20"/>
            <w:color w:val="0000ff"/>
          </w:rPr>
          <w:t xml:space="preserve">Знак 6.16</w:t>
        </w:r>
      </w:hyperlink>
      <w:r>
        <w:rPr>
          <w:sz w:val="20"/>
        </w:rPr>
        <w:t xml:space="preserve"> "Стоп-линия" применяют для указания места остановки транспортных средств на регулируемых перекрестках, железнодорожных переездах и на пунктах взимания платы за проезд по платным дорогам.</w:t>
      </w:r>
    </w:p>
    <w:p>
      <w:pPr>
        <w:pStyle w:val="0"/>
        <w:spacing w:before="200" w:line-rule="auto"/>
        <w:ind w:firstLine="540"/>
        <w:jc w:val="both"/>
      </w:pPr>
      <w:r>
        <w:rPr>
          <w:sz w:val="20"/>
        </w:rPr>
        <w:t xml:space="preserve">Знак устанавливают справа от дороги или над проезжей частью. Допускается устанавливать знак над каждой полосой движения.</w:t>
      </w:r>
    </w:p>
    <w:p>
      <w:pPr>
        <w:pStyle w:val="0"/>
        <w:spacing w:before="200" w:line-rule="auto"/>
        <w:ind w:firstLine="540"/>
        <w:jc w:val="both"/>
      </w:pPr>
      <w:r>
        <w:rPr>
          <w:sz w:val="20"/>
        </w:rPr>
        <w:t xml:space="preserve">Знак применяют самостоятельно или с </w:t>
      </w:r>
      <w:hyperlink w:history="0" w:anchor="P3924" w:tooltip="1.12">
        <w:r>
          <w:rPr>
            <w:sz w:val="20"/>
            <w:color w:val="0000ff"/>
          </w:rPr>
          <w:t xml:space="preserve">разметкой 1.12</w:t>
        </w:r>
      </w:hyperlink>
      <w:r>
        <w:rPr>
          <w:sz w:val="20"/>
        </w:rPr>
        <w:t xml:space="preserve">.</w:t>
      </w:r>
    </w:p>
    <w:p>
      <w:pPr>
        <w:pStyle w:val="0"/>
        <w:spacing w:before="200" w:line-rule="auto"/>
        <w:ind w:firstLine="540"/>
        <w:jc w:val="both"/>
      </w:pPr>
      <w:r>
        <w:rPr>
          <w:sz w:val="20"/>
        </w:rPr>
        <w:t xml:space="preserve">Если знак применяют самостоятельно, то расстояние от знака до светофора, шлагбаума или ближнего рельса определяют по </w:t>
      </w:r>
      <w:hyperlink w:history="0" w:anchor="P1356" w:tooltip="6.2.14 Разметку 1.12 применяют перед перекрестком при наличии знака 2.5 &quot;Движение без остановки запрещено&quot;, в местах, где движение регулируется светофором, а также перед железнодорожными переездами (рисунки В.7, В.9, В.18) и пунктами взимания платы за проезд по платным дорогам.">
        <w:r>
          <w:rPr>
            <w:sz w:val="20"/>
            <w:color w:val="0000ff"/>
          </w:rPr>
          <w:t xml:space="preserve">6.2.14</w:t>
        </w:r>
      </w:hyperlink>
      <w:r>
        <w:rPr>
          <w:sz w:val="20"/>
        </w:rPr>
        <w:t xml:space="preserve">, при этом высота установки </w:t>
      </w:r>
      <w:hyperlink w:history="0" w:anchor="P3356" w:tooltip="6.16">
        <w:r>
          <w:rPr>
            <w:sz w:val="20"/>
            <w:color w:val="0000ff"/>
          </w:rPr>
          <w:t xml:space="preserve">знака 6.16</w:t>
        </w:r>
      </w:hyperlink>
      <w:r>
        <w:rPr>
          <w:sz w:val="20"/>
        </w:rPr>
        <w:t xml:space="preserve"> сбоку от проезжей части при отсутствии светофора </w:t>
      </w:r>
      <w:hyperlink w:history="0" w:anchor="P4071" w:tooltip="Т.3">
        <w:r>
          <w:rPr>
            <w:sz w:val="20"/>
            <w:color w:val="0000ff"/>
          </w:rPr>
          <w:t xml:space="preserve">Т.3</w:t>
        </w:r>
      </w:hyperlink>
      <w:r>
        <w:rPr>
          <w:sz w:val="20"/>
        </w:rPr>
        <w:t xml:space="preserve"> &lt;*&gt; любых исполнений должна быть (1,5 </w:t>
      </w:r>
      <w:r>
        <w:rPr>
          <w:position w:val="-2"/>
        </w:rPr>
        <w:drawing>
          <wp:inline distT="0" distB="0" distL="0" distR="0">
            <wp:extent cx="142875"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27">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r>
        <w:rPr>
          <w:sz w:val="20"/>
        </w:rPr>
        <w:t xml:space="preserve"> 0,1) м.</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обозначения светофоров по </w:t>
      </w:r>
      <w:hyperlink w:history="0" r:id="rId128" w:tooltip="Ссылка на КонсультантПлюс">
        <w:r>
          <w:rPr>
            <w:sz w:val="20"/>
            <w:color w:val="0000ff"/>
          </w:rPr>
          <w:t xml:space="preserve">ГОСТ Р 52282-2004</w:t>
        </w:r>
      </w:hyperlink>
      <w:r>
        <w:rPr>
          <w:sz w:val="20"/>
        </w:rPr>
        <w:t xml:space="preserve">.</w:t>
      </w:r>
    </w:p>
    <w:p>
      <w:pPr>
        <w:pStyle w:val="0"/>
        <w:jc w:val="both"/>
      </w:pPr>
      <w:r>
        <w:rPr>
          <w:sz w:val="20"/>
        </w:rPr>
      </w:r>
    </w:p>
    <w:p>
      <w:pPr>
        <w:pStyle w:val="0"/>
        <w:ind w:firstLine="540"/>
        <w:jc w:val="both"/>
      </w:pPr>
      <w:r>
        <w:rPr>
          <w:sz w:val="20"/>
        </w:rPr>
        <w:t xml:space="preserve">Если знак применяют совместно с </w:t>
      </w:r>
      <w:hyperlink w:history="0" w:anchor="P3924" w:tooltip="1.12">
        <w:r>
          <w:rPr>
            <w:sz w:val="20"/>
            <w:color w:val="0000ff"/>
          </w:rPr>
          <w:t xml:space="preserve">разметкой 1.12</w:t>
        </w:r>
      </w:hyperlink>
      <w:r>
        <w:rPr>
          <w:sz w:val="20"/>
        </w:rPr>
        <w:t xml:space="preserve">, то его устанавливают в одном поперечном сечении с разметкой.</w:t>
      </w:r>
    </w:p>
    <w:bookmarkStart w:id="837" w:name="P837"/>
    <w:bookmarkEnd w:id="837"/>
    <w:p>
      <w:pPr>
        <w:pStyle w:val="0"/>
        <w:spacing w:before="200" w:line-rule="auto"/>
        <w:ind w:firstLine="540"/>
        <w:jc w:val="both"/>
      </w:pPr>
      <w:r>
        <w:rPr>
          <w:sz w:val="20"/>
        </w:rPr>
        <w:t xml:space="preserve">5.7.19 </w:t>
      </w:r>
      <w:hyperlink w:history="0" w:anchor="P3357" w:tooltip="6.17 &lt;*&gt;">
        <w:r>
          <w:rPr>
            <w:sz w:val="20"/>
            <w:color w:val="0000ff"/>
          </w:rPr>
          <w:t xml:space="preserve">Знак 6.17</w:t>
        </w:r>
      </w:hyperlink>
      <w:r>
        <w:rPr>
          <w:sz w:val="20"/>
        </w:rPr>
        <w:t xml:space="preserve"> "Схема объезда" применяют для указания маршрута объезда участка дороги, временно закрытого для движения.</w:t>
      </w:r>
    </w:p>
    <w:p>
      <w:pPr>
        <w:pStyle w:val="0"/>
        <w:spacing w:before="200" w:line-rule="auto"/>
        <w:ind w:firstLine="540"/>
        <w:jc w:val="both"/>
      </w:pPr>
      <w:r>
        <w:rPr>
          <w:sz w:val="20"/>
        </w:rPr>
        <w:t xml:space="preserve">Знак устанавливают вне населенных пунктов на расстоянии от 150 до 300 м, в населенных пунктах - на расстоянии от 50 до 100 м от перекрестка, где начинается маршрут объезда.</w:t>
      </w:r>
    </w:p>
    <w:p>
      <w:pPr>
        <w:pStyle w:val="0"/>
        <w:spacing w:before="200" w:line-rule="auto"/>
        <w:ind w:firstLine="540"/>
        <w:jc w:val="both"/>
      </w:pPr>
      <w:r>
        <w:rPr>
          <w:sz w:val="20"/>
        </w:rPr>
        <w:t xml:space="preserve">5.7.20 </w:t>
      </w:r>
      <w:hyperlink w:history="0" w:anchor="P3364" w:tooltip="6.18.1">
        <w:r>
          <w:rPr>
            <w:sz w:val="20"/>
            <w:color w:val="0000ff"/>
          </w:rPr>
          <w:t xml:space="preserve">Знаки 6.18.1</w:t>
        </w:r>
      </w:hyperlink>
      <w:r>
        <w:rPr>
          <w:sz w:val="20"/>
        </w:rPr>
        <w:t xml:space="preserve"> - </w:t>
      </w:r>
      <w:hyperlink w:history="0" w:anchor="P3366" w:tooltip="6.18.3">
        <w:r>
          <w:rPr>
            <w:sz w:val="20"/>
            <w:color w:val="0000ff"/>
          </w:rPr>
          <w:t xml:space="preserve">6.18.3</w:t>
        </w:r>
      </w:hyperlink>
      <w:r>
        <w:rPr>
          <w:sz w:val="20"/>
        </w:rPr>
        <w:t xml:space="preserve"> "Направление объезда" применяют для указания направления движения по маршруту объезда участка дороги, временно закрытого для движения.</w:t>
      </w:r>
    </w:p>
    <w:p>
      <w:pPr>
        <w:pStyle w:val="0"/>
        <w:spacing w:before="200" w:line-rule="auto"/>
        <w:ind w:firstLine="540"/>
        <w:jc w:val="both"/>
      </w:pPr>
      <w:r>
        <w:rPr>
          <w:sz w:val="20"/>
        </w:rPr>
        <w:t xml:space="preserve">Знаки устанавливают перед перекрестком, где начинается маршрут объезда.</w:t>
      </w:r>
    </w:p>
    <w:p>
      <w:pPr>
        <w:pStyle w:val="0"/>
        <w:spacing w:before="200" w:line-rule="auto"/>
        <w:ind w:firstLine="540"/>
        <w:jc w:val="both"/>
      </w:pPr>
      <w:r>
        <w:rPr>
          <w:sz w:val="20"/>
        </w:rPr>
        <w:t xml:space="preserve">Если маршрут объезда проходит по сети существующих дорог, то знаки устанавливают перед каждым перекрестком на маршруте.</w:t>
      </w:r>
    </w:p>
    <w:p>
      <w:pPr>
        <w:pStyle w:val="0"/>
        <w:spacing w:before="200" w:line-rule="auto"/>
        <w:ind w:firstLine="540"/>
        <w:jc w:val="both"/>
      </w:pPr>
      <w:r>
        <w:rPr>
          <w:sz w:val="20"/>
        </w:rPr>
        <w:t xml:space="preserve">5.7.21 </w:t>
      </w:r>
      <w:hyperlink w:history="0" w:anchor="P3371" w:tooltip="6.19.1">
        <w:r>
          <w:rPr>
            <w:sz w:val="20"/>
            <w:color w:val="0000ff"/>
          </w:rPr>
          <w:t xml:space="preserve">Знаки 6.19.1</w:t>
        </w:r>
      </w:hyperlink>
      <w:r>
        <w:rPr>
          <w:sz w:val="20"/>
        </w:rPr>
        <w:t xml:space="preserve"> и </w:t>
      </w:r>
      <w:hyperlink w:history="0" w:anchor="P3372" w:tooltip="6.19.2">
        <w:r>
          <w:rPr>
            <w:sz w:val="20"/>
            <w:color w:val="0000ff"/>
          </w:rPr>
          <w:t xml:space="preserve">6.19.2</w:t>
        </w:r>
      </w:hyperlink>
      <w:r>
        <w:rPr>
          <w:sz w:val="20"/>
        </w:rPr>
        <w:t xml:space="preserve"> "Предварительный указатель перестроения на другую проезжую часть" применяют на дорогах с разделительной полосой для указания направления движения для объезда временно закрытого участка проезжей части и направления движения для возвращения на проезжую часть, предназначенную для движения в данном направлении.</w:t>
      </w:r>
    </w:p>
    <w:p>
      <w:pPr>
        <w:pStyle w:val="0"/>
        <w:spacing w:before="200" w:line-rule="auto"/>
        <w:ind w:firstLine="540"/>
        <w:jc w:val="both"/>
      </w:pPr>
      <w:hyperlink w:history="0" w:anchor="P3371" w:tooltip="6.19.1">
        <w:r>
          <w:rPr>
            <w:sz w:val="20"/>
            <w:color w:val="0000ff"/>
          </w:rPr>
          <w:t xml:space="preserve">Знак 6.19.1</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устанавливают на расстоянии от 50 до 100 м вне населенных пунктов и предварительно за 500 м до разрыва в разделительной полосе, по которому осуществляется переезд на проезжую часть, предназначенную для движения во встречном направлении.</w:t>
      </w:r>
    </w:p>
    <w:p>
      <w:pPr>
        <w:pStyle w:val="0"/>
        <w:spacing w:before="200" w:line-rule="auto"/>
        <w:ind w:firstLine="540"/>
        <w:jc w:val="both"/>
      </w:pPr>
      <w:hyperlink w:history="0" w:anchor="P3372" w:tooltip="6.19.2">
        <w:r>
          <w:rPr>
            <w:sz w:val="20"/>
            <w:color w:val="0000ff"/>
          </w:rPr>
          <w:t xml:space="preserve">Знак 6.19.2</w:t>
        </w:r>
      </w:hyperlink>
      <w:r>
        <w:rPr>
          <w:sz w:val="20"/>
        </w:rPr>
        <w:t xml:space="preserve"> с </w:t>
      </w:r>
      <w:hyperlink w:history="0" w:anchor="P3471" w:tooltip="8.1.1">
        <w:r>
          <w:rPr>
            <w:sz w:val="20"/>
            <w:color w:val="0000ff"/>
          </w:rPr>
          <w:t xml:space="preserve">табличкой 8.1.1</w:t>
        </w:r>
      </w:hyperlink>
      <w:r>
        <w:rPr>
          <w:sz w:val="20"/>
        </w:rPr>
        <w:t xml:space="preserve"> устанавливают на разделительной полосе на расстоянии от 50 до 100 м до разрыва, по которому осуществляется переезд на проезжую часть, предназначенную для движения в данном направлении.</w:t>
      </w:r>
    </w:p>
    <w:p>
      <w:pPr>
        <w:pStyle w:val="0"/>
        <w:spacing w:before="200" w:line-rule="auto"/>
        <w:ind w:firstLine="540"/>
        <w:jc w:val="both"/>
      </w:pPr>
      <w:r>
        <w:rPr>
          <w:sz w:val="20"/>
        </w:rPr>
        <w:t xml:space="preserve">5.7.22 Допускается размещать информацию, не являющуюся рекламой, об объектах притяжения участников движения (служебное слово, наименование, направление движения, расстояние до объекта, пиктограмма или символ) совместно со </w:t>
      </w:r>
      <w:hyperlink w:history="0" w:anchor="P3312" w:tooltip="6.9.1 &lt;*&gt;">
        <w:r>
          <w:rPr>
            <w:sz w:val="20"/>
            <w:color w:val="0000ff"/>
          </w:rPr>
          <w:t xml:space="preserve">знаками 6.9.1</w:t>
        </w:r>
      </w:hyperlink>
      <w:r>
        <w:rPr>
          <w:sz w:val="20"/>
        </w:rPr>
        <w:t xml:space="preserve">, </w:t>
      </w:r>
      <w:hyperlink w:history="0" w:anchor="P3317" w:tooltip="6.9.2 &lt;*&gt;">
        <w:r>
          <w:rPr>
            <w:sz w:val="20"/>
            <w:color w:val="0000ff"/>
          </w:rPr>
          <w:t xml:space="preserve">6.9.2</w:t>
        </w:r>
      </w:hyperlink>
      <w:r>
        <w:rPr>
          <w:sz w:val="20"/>
        </w:rPr>
        <w:t xml:space="preserve">, </w:t>
      </w:r>
      <w:hyperlink w:history="0" w:anchor="P3323" w:tooltip="6.10.1 &lt;*&gt;">
        <w:r>
          <w:rPr>
            <w:sz w:val="20"/>
            <w:color w:val="0000ff"/>
          </w:rPr>
          <w:t xml:space="preserve">6.10.1</w:t>
        </w:r>
      </w:hyperlink>
      <w:r>
        <w:rPr>
          <w:sz w:val="20"/>
        </w:rPr>
        <w:t xml:space="preserve">, </w:t>
      </w:r>
      <w:hyperlink w:history="0" w:anchor="P3334" w:tooltip="6.12 &lt;*&gt;">
        <w:r>
          <w:rPr>
            <w:sz w:val="20"/>
            <w:color w:val="0000ff"/>
          </w:rPr>
          <w:t xml:space="preserve">6.12</w:t>
        </w:r>
      </w:hyperlink>
      <w:r>
        <w:rPr>
          <w:sz w:val="20"/>
        </w:rPr>
        <w:t xml:space="preserve">, при этом:</w:t>
      </w:r>
    </w:p>
    <w:p>
      <w:pPr>
        <w:pStyle w:val="0"/>
        <w:spacing w:before="200" w:line-rule="auto"/>
        <w:ind w:firstLine="540"/>
        <w:jc w:val="both"/>
      </w:pPr>
      <w:r>
        <w:rPr>
          <w:sz w:val="20"/>
        </w:rPr>
        <w:t xml:space="preserve">- ее размещают на отдельном щите непосредственно под знаком индивидуального проектирования;</w:t>
      </w:r>
    </w:p>
    <w:p>
      <w:pPr>
        <w:pStyle w:val="0"/>
        <w:spacing w:before="200" w:line-rule="auto"/>
        <w:ind w:firstLine="540"/>
        <w:jc w:val="both"/>
      </w:pPr>
      <w:r>
        <w:rPr>
          <w:sz w:val="20"/>
        </w:rPr>
        <w:t xml:space="preserve">- щит должен быть конструктивно связан со знаком индивидуального проектирования;</w:t>
      </w:r>
    </w:p>
    <w:p>
      <w:pPr>
        <w:pStyle w:val="0"/>
        <w:spacing w:before="200" w:line-rule="auto"/>
        <w:ind w:firstLine="540"/>
        <w:jc w:val="both"/>
      </w:pPr>
      <w:r>
        <w:rPr>
          <w:sz w:val="20"/>
        </w:rPr>
        <w:t xml:space="preserve">- ширина щита должна быть равна ширине знака;</w:t>
      </w:r>
    </w:p>
    <w:p>
      <w:pPr>
        <w:pStyle w:val="0"/>
        <w:spacing w:before="200" w:line-rule="auto"/>
        <w:ind w:firstLine="540"/>
        <w:jc w:val="both"/>
      </w:pPr>
      <w:r>
        <w:rPr>
          <w:sz w:val="20"/>
        </w:rPr>
        <w:t xml:space="preserve">- информацию размещают на желтом фоне;</w:t>
      </w:r>
    </w:p>
    <w:p>
      <w:pPr>
        <w:pStyle w:val="0"/>
        <w:spacing w:before="200" w:line-rule="auto"/>
        <w:ind w:firstLine="540"/>
        <w:jc w:val="both"/>
      </w:pPr>
      <w:r>
        <w:rPr>
          <w:sz w:val="20"/>
        </w:rPr>
        <w:t xml:space="preserve">- высота отдельного щита с информацией об объектах притяжения участников дорожного движения не должна превышать 1/3 высоты знака индивидуального проектирования с информацией об объектах притяжения при высоте прописных букв на знаке 200 мм и менее и 1/4 - при высоте прописных букв 250 мм и более;</w:t>
      </w:r>
    </w:p>
    <w:p>
      <w:pPr>
        <w:pStyle w:val="0"/>
        <w:spacing w:before="200" w:line-rule="auto"/>
        <w:ind w:firstLine="540"/>
        <w:jc w:val="both"/>
      </w:pPr>
      <w:r>
        <w:rPr>
          <w:sz w:val="20"/>
        </w:rPr>
        <w:t xml:space="preserve">- при изготовлении знака, совмещенного со щитом с информацией об объектах притяжения участников дорожного движения, применяют световозвращающие пленки типа В.</w:t>
      </w:r>
    </w:p>
    <w:p>
      <w:pPr>
        <w:pStyle w:val="0"/>
        <w:spacing w:before="200" w:line-rule="auto"/>
        <w:ind w:firstLine="540"/>
        <w:jc w:val="both"/>
      </w:pPr>
      <w:r>
        <w:rPr>
          <w:sz w:val="20"/>
        </w:rPr>
        <w:t xml:space="preserve">5.7.23 </w:t>
      </w:r>
      <w:hyperlink w:history="0" w:anchor="P3377" w:tooltip="6.20.1">
        <w:r>
          <w:rPr>
            <w:sz w:val="20"/>
            <w:color w:val="0000ff"/>
          </w:rPr>
          <w:t xml:space="preserve">Знаки 6.20.1</w:t>
        </w:r>
      </w:hyperlink>
      <w:r>
        <w:rPr>
          <w:sz w:val="20"/>
        </w:rPr>
        <w:t xml:space="preserve"> и </w:t>
      </w:r>
      <w:hyperlink w:history="0" w:anchor="P3378" w:tooltip="6.20.2">
        <w:r>
          <w:rPr>
            <w:sz w:val="20"/>
            <w:color w:val="0000ff"/>
          </w:rPr>
          <w:t xml:space="preserve">6.20.2</w:t>
        </w:r>
      </w:hyperlink>
      <w:r>
        <w:rPr>
          <w:sz w:val="20"/>
        </w:rPr>
        <w:t xml:space="preserve"> "Аварийный выход" применяют для указания места в тоннеле, где находится аварийный выход.</w:t>
      </w:r>
    </w:p>
    <w:p>
      <w:pPr>
        <w:pStyle w:val="0"/>
        <w:spacing w:before="200" w:line-rule="auto"/>
        <w:ind w:firstLine="540"/>
        <w:jc w:val="both"/>
      </w:pPr>
      <w:hyperlink w:history="0" w:anchor="P3377" w:tooltip="6.20.1">
        <w:r>
          <w:rPr>
            <w:sz w:val="20"/>
            <w:color w:val="0000ff"/>
          </w:rPr>
          <w:t xml:space="preserve">Знаки 6.20.1</w:t>
        </w:r>
      </w:hyperlink>
      <w:r>
        <w:rPr>
          <w:sz w:val="20"/>
        </w:rPr>
        <w:t xml:space="preserve"> и </w:t>
      </w:r>
      <w:hyperlink w:history="0" w:anchor="P3378" w:tooltip="6.20.2">
        <w:r>
          <w:rPr>
            <w:sz w:val="20"/>
            <w:color w:val="0000ff"/>
          </w:rPr>
          <w:t xml:space="preserve">6.20.2</w:t>
        </w:r>
      </w:hyperlink>
      <w:r>
        <w:rPr>
          <w:sz w:val="20"/>
        </w:rPr>
        <w:t xml:space="preserve"> устанавливают слева и справа от проезжей части.</w:t>
      </w:r>
    </w:p>
    <w:p>
      <w:pPr>
        <w:pStyle w:val="0"/>
        <w:spacing w:before="200" w:line-rule="auto"/>
        <w:ind w:firstLine="540"/>
        <w:jc w:val="both"/>
      </w:pPr>
      <w:hyperlink w:history="0" w:anchor="P3377" w:tooltip="6.20.1">
        <w:r>
          <w:rPr>
            <w:sz w:val="20"/>
            <w:color w:val="0000ff"/>
          </w:rPr>
          <w:t xml:space="preserve">Знак 6.20.1</w:t>
        </w:r>
      </w:hyperlink>
      <w:r>
        <w:rPr>
          <w:sz w:val="20"/>
        </w:rPr>
        <w:t xml:space="preserve"> устанавливают слева от проезжей части, если аварийный выход расположен слева по ходу движения.</w:t>
      </w:r>
    </w:p>
    <w:p>
      <w:pPr>
        <w:pStyle w:val="0"/>
        <w:spacing w:before="200" w:line-rule="auto"/>
        <w:ind w:firstLine="540"/>
        <w:jc w:val="both"/>
      </w:pPr>
      <w:hyperlink w:history="0" w:anchor="P3378" w:tooltip="6.20.2">
        <w:r>
          <w:rPr>
            <w:sz w:val="20"/>
            <w:color w:val="0000ff"/>
          </w:rPr>
          <w:t xml:space="preserve">Знак 6.20.2</w:t>
        </w:r>
      </w:hyperlink>
      <w:r>
        <w:rPr>
          <w:sz w:val="20"/>
        </w:rPr>
        <w:t xml:space="preserve"> устанавливают справа от проезжей части, если аварийный выход расположен справа по ходу движения.</w:t>
      </w:r>
    </w:p>
    <w:p>
      <w:pPr>
        <w:pStyle w:val="0"/>
        <w:spacing w:before="200" w:line-rule="auto"/>
        <w:ind w:firstLine="540"/>
        <w:jc w:val="both"/>
      </w:pPr>
      <w:r>
        <w:rPr>
          <w:sz w:val="20"/>
        </w:rPr>
        <w:t xml:space="preserve">5.7.24 </w:t>
      </w:r>
      <w:hyperlink w:history="0" w:anchor="P3383" w:tooltip="6.21.1">
        <w:r>
          <w:rPr>
            <w:sz w:val="20"/>
            <w:color w:val="0000ff"/>
          </w:rPr>
          <w:t xml:space="preserve">Знаки 6.21.1</w:t>
        </w:r>
      </w:hyperlink>
      <w:r>
        <w:rPr>
          <w:sz w:val="20"/>
        </w:rPr>
        <w:t xml:space="preserve"> и </w:t>
      </w:r>
      <w:hyperlink w:history="0" w:anchor="P3384" w:tooltip="6.21.2">
        <w:r>
          <w:rPr>
            <w:sz w:val="20"/>
            <w:color w:val="0000ff"/>
          </w:rPr>
          <w:t xml:space="preserve">6.21.2</w:t>
        </w:r>
      </w:hyperlink>
      <w:r>
        <w:rPr>
          <w:sz w:val="20"/>
        </w:rPr>
        <w:t xml:space="preserve"> "Направление движения к аварийному выходу" применяют для указания направления движения к аварийному выходу в тоннеле и расстояние до него.</w:t>
      </w:r>
    </w:p>
    <w:p>
      <w:pPr>
        <w:pStyle w:val="0"/>
        <w:spacing w:before="200" w:line-rule="auto"/>
        <w:ind w:firstLine="540"/>
        <w:jc w:val="both"/>
      </w:pPr>
      <w:r>
        <w:rPr>
          <w:sz w:val="20"/>
        </w:rPr>
        <w:t xml:space="preserve">Знаки устанавливают на расстоянии не более 50 м друг от друга на высоте от 1,0 до 1,5 м на боковых стенах тоннелей.</w:t>
      </w:r>
    </w:p>
    <w:p>
      <w:pPr>
        <w:pStyle w:val="0"/>
        <w:spacing w:before="200" w:line-rule="auto"/>
        <w:ind w:firstLine="540"/>
        <w:jc w:val="both"/>
      </w:pPr>
      <w:r>
        <w:rPr>
          <w:sz w:val="20"/>
        </w:rPr>
        <w:t xml:space="preserve">5.7.25 </w:t>
      </w:r>
      <w:hyperlink w:history="0" w:anchor="P3388" w:tooltip="6.22">
        <w:r>
          <w:rPr>
            <w:sz w:val="20"/>
            <w:color w:val="0000ff"/>
          </w:rPr>
          <w:t xml:space="preserve">Знак 6.22</w:t>
        </w:r>
      </w:hyperlink>
      <w:r>
        <w:rPr>
          <w:sz w:val="20"/>
        </w:rPr>
        <w:t xml:space="preserve"> "Фотовидеофиксация" применяют для информирования о возможной фиксации нарушений </w:t>
      </w:r>
      <w:hyperlink w:history="0" r:id="rId129"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а также иных правонарушений в области дорожного движения работающими в автоматическом режиме стационарными или передвижными специальными техническими средствами, имеющими функции фото- и киносъемки, видеозаписи, для обеспечения контроля за дорожным движением на данном участке дороги (территории).</w:t>
      </w:r>
    </w:p>
    <w:p>
      <w:pPr>
        <w:pStyle w:val="0"/>
        <w:spacing w:before="200" w:line-rule="auto"/>
        <w:ind w:firstLine="540"/>
        <w:jc w:val="both"/>
      </w:pPr>
      <w:r>
        <w:rPr>
          <w:sz w:val="20"/>
        </w:rPr>
        <w:t xml:space="preserve">Знак устанавливают вне населенных пунктов на расстоянии от 150 до 300 м до зоны контроля, а в населенных пунктах - со </w:t>
      </w:r>
      <w:hyperlink w:history="0" w:anchor="P3203" w:tooltip="5.23.1 &lt;*&gt;">
        <w:r>
          <w:rPr>
            <w:sz w:val="20"/>
            <w:color w:val="0000ff"/>
          </w:rPr>
          <w:t xml:space="preserve">знаками 5.23.1</w:t>
        </w:r>
      </w:hyperlink>
      <w:r>
        <w:rPr>
          <w:sz w:val="20"/>
        </w:rPr>
        <w:t xml:space="preserve">, </w:t>
      </w:r>
      <w:hyperlink w:history="0" w:anchor="P3209" w:tooltip="5.23.2">
        <w:r>
          <w:rPr>
            <w:sz w:val="20"/>
            <w:color w:val="0000ff"/>
          </w:rPr>
          <w:t xml:space="preserve">5.23.2</w:t>
        </w:r>
      </w:hyperlink>
      <w:r>
        <w:rPr>
          <w:sz w:val="20"/>
        </w:rPr>
        <w:t xml:space="preserve"> и </w:t>
      </w:r>
      <w:hyperlink w:history="0" w:anchor="P3223" w:tooltip="5.25 &lt;*&gt;">
        <w:r>
          <w:rPr>
            <w:sz w:val="20"/>
            <w:color w:val="0000ff"/>
          </w:rPr>
          <w:t xml:space="preserve">5.25</w:t>
        </w:r>
      </w:hyperlink>
      <w:r>
        <w:rPr>
          <w:sz w:val="20"/>
        </w:rPr>
        <w:t xml:space="preserve">.</w:t>
      </w:r>
    </w:p>
    <w:p>
      <w:pPr>
        <w:pStyle w:val="0"/>
        <w:spacing w:before="200" w:line-rule="auto"/>
        <w:ind w:firstLine="540"/>
        <w:jc w:val="both"/>
      </w:pPr>
      <w:hyperlink w:history="0" w:anchor="P3388" w:tooltip="6.22">
        <w:r>
          <w:rPr>
            <w:sz w:val="20"/>
            <w:color w:val="0000ff"/>
          </w:rPr>
          <w:t xml:space="preserve">Знак 6.22</w:t>
        </w:r>
      </w:hyperlink>
      <w:r>
        <w:rPr>
          <w:sz w:val="20"/>
        </w:rPr>
        <w:t xml:space="preserve"> допускается размещать под существующими знаками без учета высоты установки по </w:t>
      </w:r>
      <w:hyperlink w:history="0" w:anchor="P194" w:tooltip="5.1.8 Расстояние от нижнего края знака (без учета знаков 1.4.1 - 1.4.6, а вне населенных пунктов и табличек) до поверхности дорожного покрытия (высота установки), кроме случаев, специально оговоренных настоящим стандартом, должно быть:">
        <w:r>
          <w:rPr>
            <w:sz w:val="20"/>
            <w:color w:val="0000ff"/>
          </w:rPr>
          <w:t xml:space="preserve">5.1.8</w:t>
        </w:r>
      </w:hyperlink>
      <w:r>
        <w:rPr>
          <w:sz w:val="20"/>
        </w:rPr>
        <w:t xml:space="preserve">.</w:t>
      </w:r>
    </w:p>
    <w:p>
      <w:pPr>
        <w:pStyle w:val="0"/>
        <w:spacing w:before="200" w:line-rule="auto"/>
        <w:ind w:firstLine="540"/>
        <w:jc w:val="both"/>
      </w:pPr>
      <w:hyperlink w:history="0" w:anchor="P3388" w:tooltip="6.22">
        <w:r>
          <w:rPr>
            <w:sz w:val="20"/>
            <w:color w:val="0000ff"/>
          </w:rPr>
          <w:t xml:space="preserve">Знак 6.22</w:t>
        </w:r>
      </w:hyperlink>
      <w:r>
        <w:rPr>
          <w:sz w:val="20"/>
        </w:rPr>
        <w:t xml:space="preserve"> допускается устанавливать с </w:t>
      </w:r>
      <w:hyperlink w:history="0" w:anchor="P3471" w:tooltip="8.1.1">
        <w:r>
          <w:rPr>
            <w:sz w:val="20"/>
            <w:color w:val="0000ff"/>
          </w:rPr>
          <w:t xml:space="preserve">табличками 8.1.1</w:t>
        </w:r>
      </w:hyperlink>
      <w:r>
        <w:rPr>
          <w:sz w:val="20"/>
        </w:rPr>
        <w:t xml:space="preserve">, </w:t>
      </w:r>
      <w:hyperlink w:history="0" w:anchor="P3473" w:tooltip="8.1.3">
        <w:r>
          <w:rPr>
            <w:sz w:val="20"/>
            <w:color w:val="0000ff"/>
          </w:rPr>
          <w:t xml:space="preserve">8.1.3</w:t>
        </w:r>
      </w:hyperlink>
      <w:r>
        <w:rPr>
          <w:sz w:val="20"/>
        </w:rPr>
        <w:t xml:space="preserve"> и </w:t>
      </w:r>
      <w:hyperlink w:history="0" w:anchor="P3474" w:tooltip="8.1.4">
        <w:r>
          <w:rPr>
            <w:sz w:val="20"/>
            <w:color w:val="0000ff"/>
          </w:rPr>
          <w:t xml:space="preserve">8.1.4</w:t>
        </w:r>
      </w:hyperlink>
      <w:r>
        <w:rPr>
          <w:sz w:val="20"/>
        </w:rPr>
        <w:t xml:space="preserve">.</w:t>
      </w:r>
    </w:p>
    <w:p>
      <w:pPr>
        <w:pStyle w:val="0"/>
        <w:jc w:val="both"/>
      </w:pPr>
      <w:r>
        <w:rPr>
          <w:sz w:val="20"/>
        </w:rPr>
      </w:r>
    </w:p>
    <w:p>
      <w:pPr>
        <w:pStyle w:val="2"/>
        <w:outlineLvl w:val="2"/>
        <w:ind w:firstLine="540"/>
        <w:jc w:val="both"/>
      </w:pPr>
      <w:r>
        <w:rPr>
          <w:sz w:val="20"/>
        </w:rPr>
        <w:t xml:space="preserve">5.8 Знаки сервиса</w:t>
      </w:r>
    </w:p>
    <w:bookmarkStart w:id="864" w:name="P864"/>
    <w:bookmarkEnd w:id="864"/>
    <w:p>
      <w:pPr>
        <w:pStyle w:val="0"/>
        <w:spacing w:before="200" w:line-rule="auto"/>
        <w:ind w:firstLine="540"/>
        <w:jc w:val="both"/>
      </w:pPr>
      <w:r>
        <w:rPr>
          <w:sz w:val="20"/>
        </w:rPr>
        <w:t xml:space="preserve">5.8.1 </w:t>
      </w:r>
      <w:hyperlink w:history="0" w:anchor="P3397" w:tooltip="7.1">
        <w:r>
          <w:rPr>
            <w:sz w:val="20"/>
            <w:color w:val="0000ff"/>
          </w:rPr>
          <w:t xml:space="preserve">Знаки 7.1</w:t>
        </w:r>
      </w:hyperlink>
      <w:r>
        <w:rPr>
          <w:sz w:val="20"/>
        </w:rPr>
        <w:t xml:space="preserve"> "Пункт медицинской помощи", </w:t>
      </w:r>
      <w:hyperlink w:history="0" w:anchor="P3398" w:tooltip="7.2">
        <w:r>
          <w:rPr>
            <w:sz w:val="20"/>
            <w:color w:val="0000ff"/>
          </w:rPr>
          <w:t xml:space="preserve">7.2</w:t>
        </w:r>
      </w:hyperlink>
      <w:r>
        <w:rPr>
          <w:sz w:val="20"/>
        </w:rPr>
        <w:t xml:space="preserve"> "Больница", </w:t>
      </w:r>
      <w:hyperlink w:history="0" w:anchor="P3399" w:tooltip="7.3">
        <w:r>
          <w:rPr>
            <w:sz w:val="20"/>
            <w:color w:val="0000ff"/>
          </w:rPr>
          <w:t xml:space="preserve">7.3</w:t>
        </w:r>
      </w:hyperlink>
      <w:r>
        <w:rPr>
          <w:sz w:val="20"/>
        </w:rPr>
        <w:t xml:space="preserve"> "Автозаправочная станция", </w:t>
      </w:r>
      <w:hyperlink w:history="0" w:anchor="P3400" w:tooltip="7.4">
        <w:r>
          <w:rPr>
            <w:sz w:val="20"/>
            <w:color w:val="0000ff"/>
          </w:rPr>
          <w:t xml:space="preserve">7.4</w:t>
        </w:r>
      </w:hyperlink>
      <w:r>
        <w:rPr>
          <w:sz w:val="20"/>
        </w:rPr>
        <w:t xml:space="preserve"> "Техническое обслуживание автомобилей", </w:t>
      </w:r>
      <w:hyperlink w:history="0" w:anchor="P3410" w:tooltip="7.5">
        <w:r>
          <w:rPr>
            <w:sz w:val="20"/>
            <w:color w:val="0000ff"/>
          </w:rPr>
          <w:t xml:space="preserve">7.5</w:t>
        </w:r>
      </w:hyperlink>
      <w:r>
        <w:rPr>
          <w:sz w:val="20"/>
        </w:rPr>
        <w:t xml:space="preserve"> "Мойка автомобилей", </w:t>
      </w:r>
      <w:hyperlink w:history="0" w:anchor="P3411" w:tooltip="7.6">
        <w:r>
          <w:rPr>
            <w:sz w:val="20"/>
            <w:color w:val="0000ff"/>
          </w:rPr>
          <w:t xml:space="preserve">7.6</w:t>
        </w:r>
      </w:hyperlink>
      <w:r>
        <w:rPr>
          <w:sz w:val="20"/>
        </w:rPr>
        <w:t xml:space="preserve"> "Телефон", </w:t>
      </w:r>
      <w:hyperlink w:history="0" w:anchor="P3412" w:tooltip="7.7">
        <w:r>
          <w:rPr>
            <w:sz w:val="20"/>
            <w:color w:val="0000ff"/>
          </w:rPr>
          <w:t xml:space="preserve">7.7</w:t>
        </w:r>
      </w:hyperlink>
      <w:r>
        <w:rPr>
          <w:sz w:val="20"/>
        </w:rPr>
        <w:t xml:space="preserve"> "Пункт питания", </w:t>
      </w:r>
      <w:hyperlink w:history="0" w:anchor="P3413" w:tooltip="7.8">
        <w:r>
          <w:rPr>
            <w:sz w:val="20"/>
            <w:color w:val="0000ff"/>
          </w:rPr>
          <w:t xml:space="preserve">7.8</w:t>
        </w:r>
      </w:hyperlink>
      <w:r>
        <w:rPr>
          <w:sz w:val="20"/>
        </w:rPr>
        <w:t xml:space="preserve"> "Питьевая вода", </w:t>
      </w:r>
      <w:hyperlink w:history="0" w:anchor="P3423" w:tooltip="7.9">
        <w:r>
          <w:rPr>
            <w:sz w:val="20"/>
            <w:color w:val="0000ff"/>
          </w:rPr>
          <w:t xml:space="preserve">7.9</w:t>
        </w:r>
      </w:hyperlink>
      <w:r>
        <w:rPr>
          <w:sz w:val="20"/>
        </w:rPr>
        <w:t xml:space="preserve"> "Гостиница или мотель", </w:t>
      </w:r>
      <w:hyperlink w:history="0" w:anchor="P3424" w:tooltip="7.10">
        <w:r>
          <w:rPr>
            <w:sz w:val="20"/>
            <w:color w:val="0000ff"/>
          </w:rPr>
          <w:t xml:space="preserve">7.10</w:t>
        </w:r>
      </w:hyperlink>
      <w:r>
        <w:rPr>
          <w:sz w:val="20"/>
        </w:rPr>
        <w:t xml:space="preserve"> "Кемпинг", </w:t>
      </w:r>
      <w:hyperlink w:history="0" w:anchor="P3425" w:tooltip="7.11">
        <w:r>
          <w:rPr>
            <w:sz w:val="20"/>
            <w:color w:val="0000ff"/>
          </w:rPr>
          <w:t xml:space="preserve">7.11</w:t>
        </w:r>
      </w:hyperlink>
      <w:r>
        <w:rPr>
          <w:sz w:val="20"/>
        </w:rPr>
        <w:t xml:space="preserve"> "Место отдыха", </w:t>
      </w:r>
      <w:hyperlink w:history="0" w:anchor="P3426" w:tooltip="7.12">
        <w:r>
          <w:rPr>
            <w:sz w:val="20"/>
            <w:color w:val="0000ff"/>
          </w:rPr>
          <w:t xml:space="preserve">7.12</w:t>
        </w:r>
      </w:hyperlink>
      <w:r>
        <w:rPr>
          <w:sz w:val="20"/>
        </w:rPr>
        <w:t xml:space="preserve"> "Пост дорожно-патрульной службы", </w:t>
      </w:r>
      <w:hyperlink w:history="0" w:anchor="P3436" w:tooltip="7.13">
        <w:r>
          <w:rPr>
            <w:sz w:val="20"/>
            <w:color w:val="0000ff"/>
          </w:rPr>
          <w:t xml:space="preserve">7.13</w:t>
        </w:r>
      </w:hyperlink>
      <w:r>
        <w:rPr>
          <w:sz w:val="20"/>
        </w:rPr>
        <w:t xml:space="preserve"> "Полиция", </w:t>
      </w:r>
      <w:hyperlink w:history="0" w:anchor="P3437" w:tooltip="7.14.1">
        <w:r>
          <w:rPr>
            <w:sz w:val="20"/>
            <w:color w:val="0000ff"/>
          </w:rPr>
          <w:t xml:space="preserve">7.14.1</w:t>
        </w:r>
      </w:hyperlink>
      <w:r>
        <w:rPr>
          <w:sz w:val="20"/>
        </w:rPr>
        <w:t xml:space="preserve"> "Пункт таможенного контроля", </w:t>
      </w:r>
      <w:hyperlink w:history="0" w:anchor="P3438" w:tooltip="7.14.2">
        <w:r>
          <w:rPr>
            <w:sz w:val="20"/>
            <w:color w:val="0000ff"/>
          </w:rPr>
          <w:t xml:space="preserve">7.14.2</w:t>
        </w:r>
      </w:hyperlink>
      <w:r>
        <w:rPr>
          <w:sz w:val="20"/>
        </w:rPr>
        <w:t xml:space="preserve"> "Пункт транспортного контроля", </w:t>
      </w:r>
      <w:hyperlink w:history="0" w:anchor="P3450" w:tooltip="7.17">
        <w:r>
          <w:rPr>
            <w:sz w:val="20"/>
            <w:color w:val="0000ff"/>
          </w:rPr>
          <w:t xml:space="preserve">7.17</w:t>
        </w:r>
      </w:hyperlink>
      <w:r>
        <w:rPr>
          <w:sz w:val="20"/>
        </w:rPr>
        <w:t xml:space="preserve"> "Бассейн или пляж", </w:t>
      </w:r>
      <w:hyperlink w:history="0" w:anchor="P3451" w:tooltip="7.18">
        <w:r>
          <w:rPr>
            <w:sz w:val="20"/>
            <w:color w:val="0000ff"/>
          </w:rPr>
          <w:t xml:space="preserve">7.18</w:t>
        </w:r>
      </w:hyperlink>
      <w:r>
        <w:rPr>
          <w:sz w:val="20"/>
        </w:rPr>
        <w:t xml:space="preserve"> "Туалет" и </w:t>
      </w:r>
      <w:hyperlink w:history="0" w:anchor="P3461" w:tooltip="7.21">
        <w:r>
          <w:rPr>
            <w:sz w:val="20"/>
            <w:color w:val="0000ff"/>
          </w:rPr>
          <w:t xml:space="preserve">7.21</w:t>
        </w:r>
      </w:hyperlink>
      <w:r>
        <w:rPr>
          <w:sz w:val="20"/>
        </w:rPr>
        <w:t xml:space="preserve"> "Автозаправочная станция с возможностью зарядки электромобилей" применяют для информирования участников движения о соответствующих объектах.</w:t>
      </w:r>
    </w:p>
    <w:p>
      <w:pPr>
        <w:pStyle w:val="0"/>
        <w:spacing w:before="200" w:line-rule="auto"/>
        <w:ind w:firstLine="540"/>
        <w:jc w:val="both"/>
      </w:pPr>
      <w:r>
        <w:rPr>
          <w:sz w:val="20"/>
        </w:rPr>
        <w:t xml:space="preserve">Знаки устанавливают у объектов.</w:t>
      </w:r>
    </w:p>
    <w:p>
      <w:pPr>
        <w:pStyle w:val="0"/>
        <w:spacing w:before="200" w:line-rule="auto"/>
        <w:ind w:firstLine="540"/>
        <w:jc w:val="both"/>
      </w:pPr>
      <w:r>
        <w:rPr>
          <w:sz w:val="20"/>
        </w:rPr>
        <w:t xml:space="preserve">Предварительные знаки сервиса вне населенных пунктов устанавливают на расстоянии от 400 до 800 м, а при необходимости - от 2 до 3 км, от 15 до 20 км и от 60 до 80 км до объекта, у мест поворота к ним (перекрестков), если они расположены в стороне от дороги.</w:t>
      </w:r>
    </w:p>
    <w:p>
      <w:pPr>
        <w:pStyle w:val="0"/>
        <w:spacing w:before="200" w:line-rule="auto"/>
        <w:ind w:firstLine="540"/>
        <w:jc w:val="both"/>
      </w:pPr>
      <w:r>
        <w:rPr>
          <w:sz w:val="20"/>
        </w:rPr>
        <w:t xml:space="preserve">На предварительных знаках сервиса указывают расстояние до объекта и направление. При указании расстояний на предварительных знаках сервиса, информирующих об объектах, расположенных в стороне от дороги и устанавливаемых на расстояниях от 2 до 3 км, от 15 до 20 км, от 60 до 80 км, необходимо учитывать расстояние от места поворота (перекрестка) до объекта.</w:t>
      </w:r>
    </w:p>
    <w:p>
      <w:pPr>
        <w:pStyle w:val="0"/>
        <w:spacing w:before="200" w:line-rule="auto"/>
        <w:ind w:firstLine="540"/>
        <w:jc w:val="both"/>
      </w:pPr>
      <w:r>
        <w:rPr>
          <w:sz w:val="20"/>
        </w:rPr>
        <w:t xml:space="preserve">Предварительные знаки сервиса в населенных пунктах допускается устанавливать на расстоянии от 100 до 150 м до объекта и на ближайших к нему местах поворота (перекрестках).</w:t>
      </w:r>
    </w:p>
    <w:p>
      <w:pPr>
        <w:pStyle w:val="0"/>
        <w:spacing w:before="200" w:line-rule="auto"/>
        <w:ind w:firstLine="540"/>
        <w:jc w:val="both"/>
      </w:pPr>
      <w:r>
        <w:rPr>
          <w:sz w:val="20"/>
        </w:rPr>
        <w:t xml:space="preserve">5.8.2 </w:t>
      </w:r>
      <w:hyperlink w:history="0" w:anchor="P3437" w:tooltip="7.14.1">
        <w:r>
          <w:rPr>
            <w:sz w:val="20"/>
            <w:color w:val="0000ff"/>
          </w:rPr>
          <w:t xml:space="preserve">Знак 7.14.1</w:t>
        </w:r>
      </w:hyperlink>
      <w:r>
        <w:rPr>
          <w:sz w:val="20"/>
        </w:rPr>
        <w:t xml:space="preserve"> "Пункт таможенного контроля" применяют для информирования участников дорожного движения о пунктах таможенного контроля, на которых контролируются перевозки товаров грузовым транспортом, если на указанных транспортных средствах перевозят товары, находящиеся под таможенным контролем.</w:t>
      </w:r>
    </w:p>
    <w:p>
      <w:pPr>
        <w:pStyle w:val="0"/>
        <w:spacing w:before="200" w:line-rule="auto"/>
        <w:ind w:firstLine="540"/>
        <w:jc w:val="both"/>
      </w:pPr>
      <w:r>
        <w:rPr>
          <w:sz w:val="20"/>
        </w:rPr>
        <w:t xml:space="preserve">5.8.3 </w:t>
      </w:r>
      <w:hyperlink w:history="0" w:anchor="P3438" w:tooltip="7.14.2">
        <w:r>
          <w:rPr>
            <w:sz w:val="20"/>
            <w:color w:val="0000ff"/>
          </w:rPr>
          <w:t xml:space="preserve">Знак 7.14.2</w:t>
        </w:r>
      </w:hyperlink>
      <w:r>
        <w:rPr>
          <w:sz w:val="20"/>
        </w:rPr>
        <w:t xml:space="preserve"> "Пункт транспортного контроля" применяют для информирования участников движения о пунктах транспортного контроля, на которых контролируют международные автомобильные перевозки, осуществляемые грузовыми автомобилями и автобусами, а также пунктах, на которых осуществляют весовой и габаритный контроль.</w:t>
      </w:r>
    </w:p>
    <w:p>
      <w:pPr>
        <w:pStyle w:val="0"/>
        <w:spacing w:before="200" w:line-rule="auto"/>
        <w:ind w:firstLine="540"/>
        <w:jc w:val="both"/>
      </w:pPr>
      <w:r>
        <w:rPr>
          <w:sz w:val="20"/>
        </w:rPr>
        <w:t xml:space="preserve">5.8.4 </w:t>
      </w:r>
      <w:hyperlink w:history="0" w:anchor="P3439" w:tooltip="7.15">
        <w:r>
          <w:rPr>
            <w:sz w:val="20"/>
            <w:color w:val="0000ff"/>
          </w:rPr>
          <w:t xml:space="preserve">Знак 7.15</w:t>
        </w:r>
      </w:hyperlink>
      <w:r>
        <w:rPr>
          <w:sz w:val="20"/>
        </w:rPr>
        <w:t xml:space="preserve"> "Зона приема радиостанции, передающей информацию о дорожном движении" применяют для обозначения начала участка дороги, на котором осуществляется прием передач радиостанции на частоте, указанной на знаке.</w:t>
      </w:r>
    </w:p>
    <w:p>
      <w:pPr>
        <w:pStyle w:val="0"/>
        <w:spacing w:before="200" w:line-rule="auto"/>
        <w:ind w:firstLine="540"/>
        <w:jc w:val="both"/>
      </w:pPr>
      <w:r>
        <w:rPr>
          <w:sz w:val="20"/>
        </w:rPr>
        <w:t xml:space="preserve">Знак устанавливают в начале такого участка и повторяют на протяжении участка через каждые 20 км.</w:t>
      </w:r>
    </w:p>
    <w:p>
      <w:pPr>
        <w:pStyle w:val="0"/>
        <w:spacing w:before="200" w:line-rule="auto"/>
        <w:ind w:firstLine="540"/>
        <w:jc w:val="both"/>
      </w:pPr>
      <w:r>
        <w:rPr>
          <w:sz w:val="20"/>
        </w:rPr>
        <w:t xml:space="preserve">5.8.5 </w:t>
      </w:r>
      <w:hyperlink w:history="0" w:anchor="P3449" w:tooltip="7.16">
        <w:r>
          <w:rPr>
            <w:sz w:val="20"/>
            <w:color w:val="0000ff"/>
          </w:rPr>
          <w:t xml:space="preserve">Знак 7.16</w:t>
        </w:r>
      </w:hyperlink>
      <w:r>
        <w:rPr>
          <w:sz w:val="20"/>
        </w:rPr>
        <w:t xml:space="preserve"> "Зона радиосвязи с аварийными службами" применяют для обозначения участка дороги, на котором действует система радиосвязи с аварийными службами в гражданском диапазоне 27 МГц.</w:t>
      </w:r>
    </w:p>
    <w:p>
      <w:pPr>
        <w:pStyle w:val="0"/>
        <w:spacing w:before="200" w:line-rule="auto"/>
        <w:ind w:firstLine="540"/>
        <w:jc w:val="both"/>
      </w:pPr>
      <w:r>
        <w:rPr>
          <w:sz w:val="20"/>
        </w:rPr>
        <w:t xml:space="preserve">Знак устанавливают в начале такого участка и при необходимости повторяют на его протяжении.</w:t>
      </w:r>
    </w:p>
    <w:p>
      <w:pPr>
        <w:pStyle w:val="0"/>
        <w:spacing w:before="200" w:line-rule="auto"/>
        <w:ind w:firstLine="540"/>
        <w:jc w:val="both"/>
      </w:pPr>
      <w:r>
        <w:rPr>
          <w:sz w:val="20"/>
        </w:rPr>
        <w:t xml:space="preserve">5.8.6 </w:t>
      </w:r>
      <w:hyperlink w:history="0" w:anchor="P3452" w:tooltip="7.19">
        <w:r>
          <w:rPr>
            <w:sz w:val="20"/>
            <w:color w:val="0000ff"/>
          </w:rPr>
          <w:t xml:space="preserve">Знаки 7.19</w:t>
        </w:r>
      </w:hyperlink>
      <w:r>
        <w:rPr>
          <w:sz w:val="20"/>
        </w:rPr>
        <w:t xml:space="preserve"> "Телефон экстренной связи" и </w:t>
      </w:r>
      <w:hyperlink w:history="0" w:anchor="P3460" w:tooltip="7.20">
        <w:r>
          <w:rPr>
            <w:sz w:val="20"/>
            <w:color w:val="0000ff"/>
          </w:rPr>
          <w:t xml:space="preserve">7.20</w:t>
        </w:r>
      </w:hyperlink>
      <w:r>
        <w:rPr>
          <w:sz w:val="20"/>
        </w:rPr>
        <w:t xml:space="preserve"> "Огнетушитель" применяют для указания мест, где находится телефон для вызова оперативных служб или огнетушитель.</w:t>
      </w:r>
    </w:p>
    <w:p>
      <w:pPr>
        <w:pStyle w:val="0"/>
        <w:spacing w:before="200" w:line-rule="auto"/>
        <w:ind w:firstLine="540"/>
        <w:jc w:val="both"/>
      </w:pPr>
      <w:r>
        <w:rPr>
          <w:sz w:val="20"/>
        </w:rPr>
        <w:t xml:space="preserve">При необходимости вне населенных пунктов знаки могут быть установлены предварительно на расстоянии от 400 до 800 м до объекта.</w:t>
      </w:r>
    </w:p>
    <w:p>
      <w:pPr>
        <w:pStyle w:val="0"/>
        <w:jc w:val="both"/>
      </w:pPr>
      <w:r>
        <w:rPr>
          <w:sz w:val="20"/>
        </w:rPr>
      </w:r>
    </w:p>
    <w:p>
      <w:pPr>
        <w:pStyle w:val="2"/>
        <w:outlineLvl w:val="2"/>
        <w:ind w:firstLine="540"/>
        <w:jc w:val="both"/>
      </w:pPr>
      <w:r>
        <w:rPr>
          <w:sz w:val="20"/>
        </w:rPr>
        <w:t xml:space="preserve">5.9 Знаки дополнительной информации (таблички)</w:t>
      </w:r>
    </w:p>
    <w:p>
      <w:pPr>
        <w:pStyle w:val="0"/>
        <w:spacing w:before="200" w:line-rule="auto"/>
        <w:ind w:firstLine="540"/>
        <w:jc w:val="both"/>
      </w:pPr>
      <w:r>
        <w:rPr>
          <w:sz w:val="20"/>
        </w:rPr>
        <w:t xml:space="preserve">5.9.1 Знаки дополнительной информации (таблички) применяют для уточнения или ограничения действия других дорожных знаков, а также для сообщения участникам движения иной информации.</w:t>
      </w:r>
    </w:p>
    <w:p>
      <w:pPr>
        <w:pStyle w:val="0"/>
        <w:spacing w:before="200" w:line-rule="auto"/>
        <w:ind w:firstLine="540"/>
        <w:jc w:val="both"/>
      </w:pPr>
      <w:r>
        <w:rPr>
          <w:sz w:val="20"/>
        </w:rPr>
        <w:t xml:space="preserve">Таблички располагают непосредственно под знаками, к которым они относятся, кроме случаев, оговоренных настоящим стандартом.</w:t>
      </w:r>
    </w:p>
    <w:p>
      <w:pPr>
        <w:pStyle w:val="0"/>
        <w:spacing w:before="200" w:line-rule="auto"/>
        <w:ind w:firstLine="540"/>
        <w:jc w:val="both"/>
      </w:pPr>
      <w:r>
        <w:rPr>
          <w:sz w:val="20"/>
        </w:rPr>
        <w:t xml:space="preserve">С одним знаком, за исключением </w:t>
      </w:r>
      <w:hyperlink w:history="0" w:anchor="P3290" w:tooltip="6.4">
        <w:r>
          <w:rPr>
            <w:sz w:val="20"/>
            <w:color w:val="0000ff"/>
          </w:rPr>
          <w:t xml:space="preserve">знака 6.4</w:t>
        </w:r>
      </w:hyperlink>
      <w:r>
        <w:rPr>
          <w:sz w:val="20"/>
        </w:rPr>
        <w:t xml:space="preserve">, допускается применять не более двух табличек, с временным знаком вне населенных пунктов - не более одной таблички.</w:t>
      </w:r>
    </w:p>
    <w:p>
      <w:pPr>
        <w:pStyle w:val="0"/>
        <w:spacing w:before="200" w:line-rule="auto"/>
        <w:ind w:firstLine="540"/>
        <w:jc w:val="both"/>
      </w:pPr>
      <w:r>
        <w:rPr>
          <w:sz w:val="20"/>
        </w:rPr>
        <w:t xml:space="preserve">5.9.2 </w:t>
      </w:r>
      <w:hyperlink w:history="0" w:anchor="P3471" w:tooltip="8.1.1">
        <w:r>
          <w:rPr>
            <w:sz w:val="20"/>
            <w:color w:val="0000ff"/>
          </w:rPr>
          <w:t xml:space="preserve">Табличку 8.1.1</w:t>
        </w:r>
      </w:hyperlink>
      <w:r>
        <w:rPr>
          <w:sz w:val="20"/>
        </w:rPr>
        <w:t xml:space="preserve"> "Расстояние до объекта" применяют с предупреждающими знаками, если расстояние от знака до начала опасного участка менее или более расстояний, указанных в </w:t>
      </w:r>
      <w:hyperlink w:history="0" w:anchor="P306" w:tooltip="5.2.2 Предупреждающие знаки, кроме знаков 1.3.1 - 1.4.6, 1.34.1 - 1.34.3, устанавливают вне населенных пунктов на расстоянии от 150 до 300 м, а в населенных пунктах - на расстоянии от 50 до 100 м до начала опасного участка в зависимости от разрешенной максимальной скорости движения, условий видимости и возможности размещения.">
        <w:r>
          <w:rPr>
            <w:sz w:val="20"/>
            <w:color w:val="0000ff"/>
          </w:rPr>
          <w:t xml:space="preserve">5.2.2</w:t>
        </w:r>
      </w:hyperlink>
      <w:r>
        <w:rPr>
          <w:sz w:val="20"/>
        </w:rPr>
        <w:t xml:space="preserve">, </w:t>
      </w:r>
      <w:hyperlink w:history="0" w:anchor="P308" w:tooltip="5.2.3 Повторные предупреждающие знаки с табличкой 8.1.1, кроме знаков 1.4.1 - 1.4.6, допускается устанавливать между перекрестком и началом опасного участка в случаях, если расстояние между ними составляет от 20 до 150 м вне населенных пунктов и от 20 до 50 м - в населенных пунктах (рисунок В.2а). Повторные знаки 1.1, 1.2, 1.5, 1.9, 1.10, 1.23, 1.25 устанавливают обязательно.">
        <w:r>
          <w:rPr>
            <w:sz w:val="20"/>
            <w:color w:val="0000ff"/>
          </w:rPr>
          <w:t xml:space="preserve">5.2.3</w:t>
        </w:r>
      </w:hyperlink>
      <w:r>
        <w:rPr>
          <w:sz w:val="20"/>
        </w:rPr>
        <w:t xml:space="preserve">, а также с предварительными знаками других групп, если невозможно обеспечить видимость основного знака по </w:t>
      </w:r>
      <w:hyperlink w:history="0" w:anchor="P171" w:tooltip="5.1.4 Расстояние видимости знака должно быть не менее 100 м.">
        <w:r>
          <w:rPr>
            <w:sz w:val="20"/>
            <w:color w:val="0000ff"/>
          </w:rPr>
          <w:t xml:space="preserve">5.1.4</w:t>
        </w:r>
      </w:hyperlink>
      <w:r>
        <w:rPr>
          <w:sz w:val="20"/>
        </w:rPr>
        <w:t xml:space="preserve">, за исключением </w:t>
      </w:r>
      <w:hyperlink w:history="0" w:anchor="P3158" w:tooltip="5.15.1">
        <w:r>
          <w:rPr>
            <w:sz w:val="20"/>
            <w:color w:val="0000ff"/>
          </w:rPr>
          <w:t xml:space="preserve">знаков 5.15.1</w:t>
        </w:r>
      </w:hyperlink>
      <w:r>
        <w:rPr>
          <w:sz w:val="20"/>
        </w:rPr>
        <w:t xml:space="preserve">, </w:t>
      </w:r>
      <w:hyperlink w:history="0" w:anchor="P3159" w:tooltip="5.15.2">
        <w:r>
          <w:rPr>
            <w:sz w:val="20"/>
            <w:color w:val="0000ff"/>
          </w:rPr>
          <w:t xml:space="preserve">5.15.2</w:t>
        </w:r>
      </w:hyperlink>
      <w:r>
        <w:rPr>
          <w:sz w:val="20"/>
        </w:rPr>
        <w:t xml:space="preserve">, </w:t>
      </w:r>
      <w:hyperlink w:history="0" w:anchor="P3318" w:tooltip="6.9.3">
        <w:r>
          <w:rPr>
            <w:sz w:val="20"/>
            <w:color w:val="0000ff"/>
          </w:rPr>
          <w:t xml:space="preserve">6.9.3</w:t>
        </w:r>
      </w:hyperlink>
      <w:r>
        <w:rPr>
          <w:sz w:val="20"/>
        </w:rPr>
        <w:t xml:space="preserve">, </w:t>
      </w:r>
      <w:hyperlink w:history="0" w:anchor="P3349" w:tooltip="6.15.1">
        <w:r>
          <w:rPr>
            <w:sz w:val="20"/>
            <w:color w:val="0000ff"/>
          </w:rPr>
          <w:t xml:space="preserve">6.15.1</w:t>
        </w:r>
      </w:hyperlink>
      <w:r>
        <w:rPr>
          <w:sz w:val="20"/>
        </w:rPr>
        <w:t xml:space="preserve"> - </w:t>
      </w:r>
      <w:hyperlink w:history="0" w:anchor="P3351" w:tooltip="6.15.3">
        <w:r>
          <w:rPr>
            <w:sz w:val="20"/>
            <w:color w:val="0000ff"/>
          </w:rPr>
          <w:t xml:space="preserve">6.15.3</w:t>
        </w:r>
      </w:hyperlink>
      <w:r>
        <w:rPr>
          <w:sz w:val="20"/>
        </w:rPr>
        <w:t xml:space="preserve">, </w:t>
      </w:r>
      <w:hyperlink w:history="0" w:anchor="P3357" w:tooltip="6.17 &lt;*&gt;">
        <w:r>
          <w:rPr>
            <w:sz w:val="20"/>
            <w:color w:val="0000ff"/>
          </w:rPr>
          <w:t xml:space="preserve">6.17</w:t>
        </w:r>
      </w:hyperlink>
      <w:r>
        <w:rPr>
          <w:sz w:val="20"/>
        </w:rPr>
        <w:t xml:space="preserve">, </w:t>
      </w:r>
      <w:hyperlink w:history="0" w:anchor="P3397" w:tooltip="7.1">
        <w:r>
          <w:rPr>
            <w:sz w:val="20"/>
            <w:color w:val="0000ff"/>
          </w:rPr>
          <w:t xml:space="preserve">7.1</w:t>
        </w:r>
      </w:hyperlink>
      <w:r>
        <w:rPr>
          <w:sz w:val="20"/>
        </w:rPr>
        <w:t xml:space="preserve"> - </w:t>
      </w:r>
      <w:hyperlink w:history="0" w:anchor="P3451" w:tooltip="7.18">
        <w:r>
          <w:rPr>
            <w:sz w:val="20"/>
            <w:color w:val="0000ff"/>
          </w:rPr>
          <w:t xml:space="preserve">7.18</w:t>
        </w:r>
      </w:hyperlink>
      <w:r>
        <w:rPr>
          <w:sz w:val="20"/>
        </w:rPr>
        <w:t xml:space="preserve"> (кроме случая по </w:t>
      </w:r>
      <w:hyperlink w:history="0" w:anchor="P864" w:tooltip="5.8.1 Знаки 7.1 &quot;Пункт медицинской помощи&quot;, 7.2 &quot;Больница&quot;, 7.3 &quot;Автозаправочная станция&quot;, 7.4 &quot;Техническое обслуживание автомобилей&quot;, 7.5 &quot;Мойка автомобилей&quot;, 7.6 &quot;Телефон&quot;, 7.7 &quot;Пункт питания&quot;, 7.8 &quot;Питьевая вода&quot;, 7.9 &quot;Гостиница или мотель&quot;, 7.10 &quot;Кемпинг&quot;, 7.11 &quot;Место отдыха&quot;, 7.12 &quot;Пост дорожно-патрульной службы&quot;, 7.13 &quot;Полиция&quot;, 7.14.1 &quot;Пункт таможенного контроля&quot;, 7.14.2 &quot;Пункт транспортного контроля&quot;, 7.17 &quot;Бассейн или пляж&quot;, 7.18 &quot;Туалет&quot; и 7.21 &quot;Автозаправочная станция с возможностью зарядки эл...">
        <w:r>
          <w:rPr>
            <w:sz w:val="20"/>
            <w:color w:val="0000ff"/>
          </w:rPr>
          <w:t xml:space="preserve">5.8.1</w:t>
        </w:r>
      </w:hyperlink>
      <w:r>
        <w:rPr>
          <w:sz w:val="20"/>
        </w:rPr>
        <w:t xml:space="preserve">).</w:t>
      </w:r>
    </w:p>
    <w:p>
      <w:pPr>
        <w:pStyle w:val="0"/>
        <w:spacing w:before="200" w:line-rule="auto"/>
        <w:ind w:firstLine="540"/>
        <w:jc w:val="both"/>
      </w:pPr>
      <w:r>
        <w:rPr>
          <w:sz w:val="20"/>
        </w:rPr>
        <w:t xml:space="preserve">5.9.3 </w:t>
      </w:r>
      <w:hyperlink w:history="0" w:anchor="P3472" w:tooltip="8.1.2">
        <w:r>
          <w:rPr>
            <w:sz w:val="20"/>
            <w:color w:val="0000ff"/>
          </w:rPr>
          <w:t xml:space="preserve">Табличку 8.1.2</w:t>
        </w:r>
      </w:hyperlink>
      <w:r>
        <w:rPr>
          <w:sz w:val="20"/>
        </w:rPr>
        <w:t xml:space="preserve"> "Расстояние до объекта" применяют со </w:t>
      </w:r>
      <w:hyperlink w:history="0" w:anchor="P2868" w:tooltip="2.4">
        <w:r>
          <w:rPr>
            <w:sz w:val="20"/>
            <w:color w:val="0000ff"/>
          </w:rPr>
          <w:t xml:space="preserve">знаком 2.4</w:t>
        </w:r>
      </w:hyperlink>
      <w:r>
        <w:rPr>
          <w:sz w:val="20"/>
        </w:rPr>
        <w:t xml:space="preserve"> вне населенных пунктов, если перед перекрестком установлен </w:t>
      </w:r>
      <w:hyperlink w:history="0" w:anchor="P2869" w:tooltip="2.5">
        <w:r>
          <w:rPr>
            <w:sz w:val="20"/>
            <w:color w:val="0000ff"/>
          </w:rPr>
          <w:t xml:space="preserve">знак 2.5</w:t>
        </w:r>
      </w:hyperlink>
      <w:r>
        <w:rPr>
          <w:sz w:val="20"/>
        </w:rPr>
        <w:t xml:space="preserve">.</w:t>
      </w:r>
    </w:p>
    <w:p>
      <w:pPr>
        <w:pStyle w:val="0"/>
        <w:spacing w:before="200" w:line-rule="auto"/>
        <w:ind w:firstLine="540"/>
        <w:jc w:val="both"/>
      </w:pPr>
      <w:r>
        <w:rPr>
          <w:sz w:val="20"/>
        </w:rPr>
        <w:t xml:space="preserve">5.9.4 </w:t>
      </w:r>
      <w:hyperlink w:history="0" w:anchor="P3473" w:tooltip="8.1.3">
        <w:r>
          <w:rPr>
            <w:sz w:val="20"/>
            <w:color w:val="0000ff"/>
          </w:rPr>
          <w:t xml:space="preserve">Таблички 8.1.3</w:t>
        </w:r>
      </w:hyperlink>
      <w:r>
        <w:rPr>
          <w:sz w:val="20"/>
        </w:rPr>
        <w:t xml:space="preserve"> и </w:t>
      </w:r>
      <w:hyperlink w:history="0" w:anchor="P3474" w:tooltip="8.1.4">
        <w:r>
          <w:rPr>
            <w:sz w:val="20"/>
            <w:color w:val="0000ff"/>
          </w:rPr>
          <w:t xml:space="preserve">8.1.4</w:t>
        </w:r>
      </w:hyperlink>
      <w:r>
        <w:rPr>
          <w:sz w:val="20"/>
        </w:rPr>
        <w:t xml:space="preserve"> "Расстояние до объекта" применяют с предупреждающими знаками, установленными по 5.2.3, и со </w:t>
      </w:r>
      <w:hyperlink w:history="0" w:anchor="P2915" w:tooltip="3.11">
        <w:r>
          <w:rPr>
            <w:sz w:val="20"/>
            <w:color w:val="0000ff"/>
          </w:rPr>
          <w:t xml:space="preserve">знаками 3.11</w:t>
        </w:r>
      </w:hyperlink>
      <w:r>
        <w:rPr>
          <w:sz w:val="20"/>
        </w:rPr>
        <w:t xml:space="preserve"> - </w:t>
      </w:r>
      <w:hyperlink w:history="0" w:anchor="P2928" w:tooltip="3.15">
        <w:r>
          <w:rPr>
            <w:sz w:val="20"/>
            <w:color w:val="0000ff"/>
          </w:rPr>
          <w:t xml:space="preserve">3.15</w:t>
        </w:r>
      </w:hyperlink>
      <w:r>
        <w:rPr>
          <w:sz w:val="20"/>
        </w:rPr>
        <w:t xml:space="preserve">, </w:t>
      </w:r>
      <w:hyperlink w:history="0" w:anchor="P3087" w:tooltip="5.1">
        <w:r>
          <w:rPr>
            <w:sz w:val="20"/>
            <w:color w:val="0000ff"/>
          </w:rPr>
          <w:t xml:space="preserve">5.1</w:t>
        </w:r>
      </w:hyperlink>
      <w:r>
        <w:rPr>
          <w:sz w:val="20"/>
        </w:rPr>
        <w:t xml:space="preserve">, </w:t>
      </w:r>
      <w:hyperlink w:history="0" w:anchor="P3089" w:tooltip="5.3">
        <w:r>
          <w:rPr>
            <w:sz w:val="20"/>
            <w:color w:val="0000ff"/>
          </w:rPr>
          <w:t xml:space="preserve">5.3</w:t>
        </w:r>
      </w:hyperlink>
      <w:r>
        <w:rPr>
          <w:sz w:val="20"/>
        </w:rPr>
        <w:t xml:space="preserve">, </w:t>
      </w:r>
      <w:hyperlink w:history="0" w:anchor="P3290" w:tooltip="6.4">
        <w:r>
          <w:rPr>
            <w:sz w:val="20"/>
            <w:color w:val="0000ff"/>
          </w:rPr>
          <w:t xml:space="preserve">6.4</w:t>
        </w:r>
      </w:hyperlink>
      <w:r>
        <w:rPr>
          <w:sz w:val="20"/>
        </w:rPr>
        <w:t xml:space="preserve"> в местах поворота к указываемым объектам.</w:t>
      </w:r>
    </w:p>
    <w:p>
      <w:pPr>
        <w:pStyle w:val="0"/>
        <w:spacing w:before="200" w:line-rule="auto"/>
        <w:ind w:firstLine="540"/>
        <w:jc w:val="both"/>
      </w:pPr>
      <w:r>
        <w:rPr>
          <w:sz w:val="20"/>
        </w:rPr>
        <w:t xml:space="preserve">5.9.5 </w:t>
      </w:r>
      <w:hyperlink w:history="0" w:anchor="P3484" w:tooltip="8.2.1">
        <w:r>
          <w:rPr>
            <w:sz w:val="20"/>
            <w:color w:val="0000ff"/>
          </w:rPr>
          <w:t xml:space="preserve">Табличку 8.2.1</w:t>
        </w:r>
      </w:hyperlink>
      <w:r>
        <w:rPr>
          <w:sz w:val="20"/>
        </w:rPr>
        <w:t xml:space="preserve"> "Зона действия" применяют:</w:t>
      </w:r>
    </w:p>
    <w:p>
      <w:pPr>
        <w:pStyle w:val="0"/>
        <w:spacing w:before="200" w:line-rule="auto"/>
        <w:ind w:firstLine="540"/>
        <w:jc w:val="both"/>
      </w:pPr>
      <w:r>
        <w:rPr>
          <w:sz w:val="20"/>
        </w:rPr>
        <w:t xml:space="preserve">- со </w:t>
      </w:r>
      <w:hyperlink w:history="0" w:anchor="P2753" w:tooltip="1.12.1">
        <w:r>
          <w:rPr>
            <w:sz w:val="20"/>
            <w:color w:val="0000ff"/>
          </w:rPr>
          <w:t xml:space="preserve">знаками 1.12.1</w:t>
        </w:r>
      </w:hyperlink>
      <w:r>
        <w:rPr>
          <w:sz w:val="20"/>
        </w:rPr>
        <w:t xml:space="preserve"> - </w:t>
      </w:r>
      <w:hyperlink w:history="0" w:anchor="P2778" w:tooltip="1.19">
        <w:r>
          <w:rPr>
            <w:sz w:val="20"/>
            <w:color w:val="0000ff"/>
          </w:rPr>
          <w:t xml:space="preserve">1.19</w:t>
        </w:r>
      </w:hyperlink>
      <w:r>
        <w:rPr>
          <w:sz w:val="20"/>
        </w:rPr>
        <w:t xml:space="preserve">, </w:t>
      </w:r>
      <w:hyperlink w:history="0" w:anchor="P2791" w:tooltip="1.23">
        <w:r>
          <w:rPr>
            <w:sz w:val="20"/>
            <w:color w:val="0000ff"/>
          </w:rPr>
          <w:t xml:space="preserve">1.23</w:t>
        </w:r>
      </w:hyperlink>
      <w:r>
        <w:rPr>
          <w:sz w:val="20"/>
        </w:rPr>
        <w:t xml:space="preserve">, </w:t>
      </w:r>
      <w:hyperlink w:history="0" w:anchor="P2802" w:tooltip="1.25">
        <w:r>
          <w:rPr>
            <w:sz w:val="20"/>
            <w:color w:val="0000ff"/>
          </w:rPr>
          <w:t xml:space="preserve">1.25</w:t>
        </w:r>
      </w:hyperlink>
      <w:r>
        <w:rPr>
          <w:sz w:val="20"/>
        </w:rPr>
        <w:t xml:space="preserve"> - </w:t>
      </w:r>
      <w:hyperlink w:history="0" w:anchor="P2824" w:tooltip="1.33">
        <w:r>
          <w:rPr>
            <w:sz w:val="20"/>
            <w:color w:val="0000ff"/>
          </w:rPr>
          <w:t xml:space="preserve">1.33</w:t>
        </w:r>
      </w:hyperlink>
      <w:r>
        <w:rPr>
          <w:sz w:val="20"/>
        </w:rPr>
        <w:t xml:space="preserve"> для указания протяженности опасного участка, при наличии повторного знака табличку устанавливают под ним;</w:t>
      </w:r>
    </w:p>
    <w:p>
      <w:pPr>
        <w:pStyle w:val="0"/>
        <w:spacing w:before="200" w:line-rule="auto"/>
        <w:ind w:firstLine="540"/>
        <w:jc w:val="both"/>
      </w:pPr>
      <w:r>
        <w:rPr>
          <w:sz w:val="20"/>
        </w:rPr>
        <w:t xml:space="preserve">- со </w:t>
      </w:r>
      <w:hyperlink w:history="0" w:anchor="P2929" w:tooltip="3.16">
        <w:r>
          <w:rPr>
            <w:sz w:val="20"/>
            <w:color w:val="0000ff"/>
          </w:rPr>
          <w:t xml:space="preserve">знаками 3.16</w:t>
        </w:r>
      </w:hyperlink>
      <w:r>
        <w:rPr>
          <w:sz w:val="20"/>
        </w:rPr>
        <w:t xml:space="preserve">, </w:t>
      </w:r>
      <w:hyperlink w:history="0" w:anchor="P2956" w:tooltip="3.20">
        <w:r>
          <w:rPr>
            <w:sz w:val="20"/>
            <w:color w:val="0000ff"/>
          </w:rPr>
          <w:t xml:space="preserve">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w:t>
      </w:r>
      <w:hyperlink w:history="0" w:anchor="P2971" w:tooltip="3.26">
        <w:r>
          <w:rPr>
            <w:sz w:val="20"/>
            <w:color w:val="0000ff"/>
          </w:rPr>
          <w:t xml:space="preserve">3.26</w:t>
        </w:r>
      </w:hyperlink>
      <w:r>
        <w:rPr>
          <w:sz w:val="20"/>
        </w:rPr>
        <w:t xml:space="preserve"> для указания зоны действия знака (зона действия знака, указанная на табличке, не должна превышать зону, установленную для этих знаков по </w:t>
      </w:r>
      <w:hyperlink w:history="0" w:anchor="P584" w:tooltip="5.4.30 Знаки 3.16, 3.20, 3.22, 3.24, 3.26 - 3.30 должны быть повторно установлены после окончания населенного пункта или непосредственно за перекрестком при необходимости сохранить ограничения, введенные знаком, установленным соответственно до перекрестка или конца населенного пункта.">
        <w:r>
          <w:rPr>
            <w:sz w:val="20"/>
            <w:color w:val="0000ff"/>
          </w:rPr>
          <w:t xml:space="preserve">5.4.30</w:t>
        </w:r>
      </w:hyperlink>
      <w:r>
        <w:rPr>
          <w:sz w:val="20"/>
        </w:rPr>
        <w:t xml:space="preserve">);</w:t>
      </w:r>
    </w:p>
    <w:p>
      <w:pPr>
        <w:pStyle w:val="0"/>
        <w:spacing w:before="200" w:line-rule="auto"/>
        <w:ind w:firstLine="540"/>
        <w:jc w:val="both"/>
      </w:pPr>
      <w:r>
        <w:rPr>
          <w:sz w:val="20"/>
        </w:rPr>
        <w:t xml:space="preserve">- со </w:t>
      </w:r>
      <w:hyperlink w:history="0" w:anchor="P3184" w:tooltip="5.16">
        <w:r>
          <w:rPr>
            <w:sz w:val="20"/>
            <w:color w:val="0000ff"/>
          </w:rPr>
          <w:t xml:space="preserve">знаком 5.16</w:t>
        </w:r>
      </w:hyperlink>
      <w:r>
        <w:rPr>
          <w:sz w:val="20"/>
        </w:rPr>
        <w:t xml:space="preserve"> для указания протяженности одного или нескольких расположенных друг за другом остановочных пунктов;</w:t>
      </w:r>
    </w:p>
    <w:p>
      <w:pPr>
        <w:pStyle w:val="0"/>
        <w:spacing w:before="200" w:line-rule="auto"/>
        <w:ind w:firstLine="540"/>
        <w:jc w:val="both"/>
      </w:pPr>
      <w:r>
        <w:rPr>
          <w:sz w:val="20"/>
        </w:rPr>
        <w:t xml:space="preserve">- со </w:t>
      </w:r>
      <w:hyperlink w:history="0" w:anchor="P3281" w:tooltip="6.2">
        <w:r>
          <w:rPr>
            <w:sz w:val="20"/>
            <w:color w:val="0000ff"/>
          </w:rPr>
          <w:t xml:space="preserve">знаком 6.2</w:t>
        </w:r>
      </w:hyperlink>
      <w:r>
        <w:rPr>
          <w:sz w:val="20"/>
        </w:rPr>
        <w:t xml:space="preserve">, кроме случая, когда он установлен совместно с предупреждающим знаком, если действие </w:t>
      </w:r>
      <w:hyperlink w:history="0" w:anchor="P3281" w:tooltip="6.2">
        <w:r>
          <w:rPr>
            <w:sz w:val="20"/>
            <w:color w:val="0000ff"/>
          </w:rPr>
          <w:t xml:space="preserve">знака 6.2</w:t>
        </w:r>
      </w:hyperlink>
      <w:r>
        <w:rPr>
          <w:sz w:val="20"/>
        </w:rPr>
        <w:t xml:space="preserve"> нет необходимости распространять до ближайшего перекрестка;</w:t>
      </w:r>
    </w:p>
    <w:p>
      <w:pPr>
        <w:pStyle w:val="0"/>
        <w:spacing w:before="200" w:line-rule="auto"/>
        <w:ind w:firstLine="540"/>
        <w:jc w:val="both"/>
      </w:pPr>
      <w:r>
        <w:rPr>
          <w:sz w:val="20"/>
        </w:rPr>
        <w:t xml:space="preserve">- со </w:t>
      </w:r>
      <w:hyperlink w:history="0" w:anchor="P3290" w:tooltip="6.4">
        <w:r>
          <w:rPr>
            <w:sz w:val="20"/>
            <w:color w:val="0000ff"/>
          </w:rPr>
          <w:t xml:space="preserve">знаком 6.4</w:t>
        </w:r>
      </w:hyperlink>
      <w:r>
        <w:rPr>
          <w:sz w:val="20"/>
        </w:rPr>
        <w:t xml:space="preserve">, установленным с табличкой(ами), уточняющей(ими) или ограничивающей(ими) его действие, при этом </w:t>
      </w:r>
      <w:hyperlink w:history="0" w:anchor="P3484" w:tooltip="8.2.1">
        <w:r>
          <w:rPr>
            <w:sz w:val="20"/>
            <w:color w:val="0000ff"/>
          </w:rPr>
          <w:t xml:space="preserve">табличку 8.2.1</w:t>
        </w:r>
      </w:hyperlink>
      <w:r>
        <w:rPr>
          <w:sz w:val="20"/>
        </w:rPr>
        <w:t xml:space="preserve"> размещают под другими табличками, если действие знака не распространяется до ближайшего перекрестка.</w:t>
      </w:r>
    </w:p>
    <w:p>
      <w:pPr>
        <w:pStyle w:val="0"/>
        <w:spacing w:before="200" w:line-rule="auto"/>
        <w:ind w:firstLine="540"/>
        <w:jc w:val="both"/>
      </w:pPr>
      <w:r>
        <w:rPr>
          <w:sz w:val="20"/>
        </w:rPr>
        <w:t xml:space="preserve">5.9.6 </w:t>
      </w:r>
      <w:hyperlink w:history="0" w:anchor="P3485" w:tooltip="8.2.2">
        <w:r>
          <w:rPr>
            <w:sz w:val="20"/>
            <w:color w:val="0000ff"/>
          </w:rPr>
          <w:t xml:space="preserve">Таблички 8.2.2</w:t>
        </w:r>
      </w:hyperlink>
      <w:r>
        <w:rPr>
          <w:sz w:val="20"/>
        </w:rPr>
        <w:t xml:space="preserve"> - </w:t>
      </w:r>
      <w:hyperlink w:history="0" w:anchor="P3488" w:tooltip="8.2.6">
        <w:r>
          <w:rPr>
            <w:sz w:val="20"/>
            <w:color w:val="0000ff"/>
          </w:rPr>
          <w:t xml:space="preserve">8.2.6</w:t>
        </w:r>
      </w:hyperlink>
      <w:r>
        <w:rPr>
          <w:sz w:val="20"/>
        </w:rPr>
        <w:t xml:space="preserve"> "Зона действия" применяют со </w:t>
      </w:r>
      <w:hyperlink w:history="0" w:anchor="P2981" w:tooltip="3.27">
        <w:r>
          <w:rPr>
            <w:sz w:val="20"/>
            <w:color w:val="0000ff"/>
          </w:rPr>
          <w:t xml:space="preserve">знаками 3.27</w:t>
        </w:r>
      </w:hyperlink>
      <w:r>
        <w:rPr>
          <w:sz w:val="20"/>
        </w:rPr>
        <w:t xml:space="preserve"> - </w:t>
      </w:r>
      <w:hyperlink w:history="0" w:anchor="P2984" w:tooltip="3.30">
        <w:r>
          <w:rPr>
            <w:sz w:val="20"/>
            <w:color w:val="0000ff"/>
          </w:rPr>
          <w:t xml:space="preserve">3.30</w:t>
        </w:r>
      </w:hyperlink>
      <w:r>
        <w:rPr>
          <w:sz w:val="20"/>
        </w:rPr>
        <w:t xml:space="preserve">, </w:t>
      </w:r>
      <w:hyperlink w:history="0" w:anchor="P3290" w:tooltip="6.4">
        <w:r>
          <w:rPr>
            <w:sz w:val="20"/>
            <w:color w:val="0000ff"/>
          </w:rPr>
          <w:t xml:space="preserve">6.4</w:t>
        </w:r>
      </w:hyperlink>
      <w:r>
        <w:rPr>
          <w:sz w:val="20"/>
        </w:rPr>
        <w:t xml:space="preserve">:</w:t>
      </w:r>
    </w:p>
    <w:p>
      <w:pPr>
        <w:pStyle w:val="0"/>
        <w:spacing w:before="200" w:line-rule="auto"/>
        <w:ind w:firstLine="540"/>
        <w:jc w:val="both"/>
      </w:pPr>
      <w:r>
        <w:rPr>
          <w:sz w:val="20"/>
        </w:rPr>
        <w:t xml:space="preserve">- </w:t>
      </w:r>
      <w:hyperlink w:history="0" w:anchor="P3485" w:tooltip="8.2.2">
        <w:r>
          <w:rPr>
            <w:sz w:val="20"/>
            <w:color w:val="0000ff"/>
          </w:rPr>
          <w:t xml:space="preserve">табличку 8.2.2</w:t>
        </w:r>
      </w:hyperlink>
      <w:r>
        <w:rPr>
          <w:sz w:val="20"/>
        </w:rPr>
        <w:t xml:space="preserve"> - для указания зоны действия знака, если она не распространяется до ближайшего перекрестка;</w:t>
      </w:r>
    </w:p>
    <w:p>
      <w:pPr>
        <w:pStyle w:val="0"/>
        <w:spacing w:before="200" w:line-rule="auto"/>
        <w:ind w:firstLine="540"/>
        <w:jc w:val="both"/>
      </w:pPr>
      <w:r>
        <w:rPr>
          <w:sz w:val="20"/>
        </w:rPr>
        <w:t xml:space="preserve">- </w:t>
      </w:r>
      <w:hyperlink w:history="0" w:anchor="P3486" w:tooltip="8.2.3">
        <w:r>
          <w:rPr>
            <w:sz w:val="20"/>
            <w:color w:val="0000ff"/>
          </w:rPr>
          <w:t xml:space="preserve">табличку 8.2.3</w:t>
        </w:r>
      </w:hyperlink>
      <w:r>
        <w:rPr>
          <w:sz w:val="20"/>
        </w:rPr>
        <w:t xml:space="preserve"> - для указания конца зоны действия знака;</w:t>
      </w:r>
    </w:p>
    <w:p>
      <w:pPr>
        <w:pStyle w:val="0"/>
        <w:spacing w:before="200" w:line-rule="auto"/>
        <w:ind w:firstLine="540"/>
        <w:jc w:val="both"/>
      </w:pPr>
      <w:r>
        <w:rPr>
          <w:sz w:val="20"/>
        </w:rPr>
        <w:t xml:space="preserve">- </w:t>
      </w:r>
      <w:hyperlink w:history="0" w:anchor="P3487" w:tooltip="8.2.4">
        <w:r>
          <w:rPr>
            <w:sz w:val="20"/>
            <w:color w:val="0000ff"/>
          </w:rPr>
          <w:t xml:space="preserve">табличку 8.2.4</w:t>
        </w:r>
      </w:hyperlink>
      <w:r>
        <w:rPr>
          <w:sz w:val="20"/>
        </w:rPr>
        <w:t xml:space="preserve"> - для информирования водителей о нахождении их в зоне действия знака;</w:t>
      </w:r>
    </w:p>
    <w:p>
      <w:pPr>
        <w:pStyle w:val="0"/>
        <w:spacing w:before="200" w:line-rule="auto"/>
        <w:ind w:firstLine="540"/>
        <w:jc w:val="both"/>
      </w:pPr>
      <w:r>
        <w:rPr>
          <w:sz w:val="20"/>
        </w:rPr>
        <w:t xml:space="preserve">- </w:t>
      </w:r>
      <w:hyperlink w:history="0" w:anchor="P3482" w:tooltip="8.2.5">
        <w:r>
          <w:rPr>
            <w:sz w:val="20"/>
            <w:color w:val="0000ff"/>
          </w:rPr>
          <w:t xml:space="preserve">таблички 8.2.5</w:t>
        </w:r>
      </w:hyperlink>
      <w:r>
        <w:rPr>
          <w:sz w:val="20"/>
        </w:rPr>
        <w:t xml:space="preserve"> и </w:t>
      </w:r>
      <w:hyperlink w:history="0" w:anchor="P3488" w:tooltip="8.2.6">
        <w:r>
          <w:rPr>
            <w:sz w:val="20"/>
            <w:color w:val="0000ff"/>
          </w:rPr>
          <w:t xml:space="preserve">8.2.6</w:t>
        </w:r>
      </w:hyperlink>
      <w:r>
        <w:rPr>
          <w:sz w:val="20"/>
        </w:rPr>
        <w:t xml:space="preserve"> - для указания зоны действия знака, справа и (или) слева от него, для обозначения парковки совместно со </w:t>
      </w:r>
      <w:hyperlink w:history="0" w:anchor="P3290" w:tooltip="6.4">
        <w:r>
          <w:rPr>
            <w:sz w:val="20"/>
            <w:color w:val="0000ff"/>
          </w:rPr>
          <w:t xml:space="preserve">знаком 6.4</w:t>
        </w:r>
      </w:hyperlink>
      <w:r>
        <w:rPr>
          <w:sz w:val="20"/>
        </w:rPr>
        <w:t xml:space="preserve"> или запрещения остановки, или стоянки вдоль края проезжей части площади, фасада здания и т.п.</w:t>
      </w:r>
    </w:p>
    <w:p>
      <w:pPr>
        <w:pStyle w:val="0"/>
        <w:spacing w:before="200" w:line-rule="auto"/>
        <w:ind w:firstLine="540"/>
        <w:jc w:val="both"/>
      </w:pPr>
      <w:r>
        <w:rPr>
          <w:sz w:val="20"/>
        </w:rPr>
        <w:t xml:space="preserve">При размещении знаков на стойках таблички размещают под знаком. При размещении знаков на консольных опорах или над проезжей частью, обочиной или тротуаром </w:t>
      </w:r>
      <w:hyperlink w:history="0" w:anchor="P3485" w:tooltip="8.2.2">
        <w:r>
          <w:rPr>
            <w:sz w:val="20"/>
            <w:color w:val="0000ff"/>
          </w:rPr>
          <w:t xml:space="preserve">таблички 8.2.2</w:t>
        </w:r>
      </w:hyperlink>
      <w:r>
        <w:rPr>
          <w:sz w:val="20"/>
        </w:rPr>
        <w:t xml:space="preserve"> - </w:t>
      </w:r>
      <w:hyperlink w:history="0" w:anchor="P3487" w:tooltip="8.2.4">
        <w:r>
          <w:rPr>
            <w:sz w:val="20"/>
            <w:color w:val="0000ff"/>
          </w:rPr>
          <w:t xml:space="preserve">8.2.4</w:t>
        </w:r>
      </w:hyperlink>
      <w:r>
        <w:rPr>
          <w:sz w:val="20"/>
        </w:rPr>
        <w:t xml:space="preserve"> размещают сбоку от знака (справа или слева) таким образом, чтобы знак находился ближе к середине проезжей части.</w:t>
      </w:r>
    </w:p>
    <w:p>
      <w:pPr>
        <w:pStyle w:val="0"/>
        <w:spacing w:before="200" w:line-rule="auto"/>
        <w:ind w:firstLine="540"/>
        <w:jc w:val="both"/>
      </w:pPr>
      <w:r>
        <w:rPr>
          <w:sz w:val="20"/>
        </w:rPr>
        <w:t xml:space="preserve">5.9.7 </w:t>
      </w:r>
      <w:hyperlink w:history="0" w:anchor="P3494" w:tooltip="8.3.1">
        <w:r>
          <w:rPr>
            <w:sz w:val="20"/>
            <w:color w:val="0000ff"/>
          </w:rPr>
          <w:t xml:space="preserve">Таблички 8.3.1</w:t>
        </w:r>
      </w:hyperlink>
      <w:r>
        <w:rPr>
          <w:sz w:val="20"/>
        </w:rPr>
        <w:t xml:space="preserve"> - </w:t>
      </w:r>
      <w:hyperlink w:history="0" w:anchor="P3496" w:tooltip="8.3.3">
        <w:r>
          <w:rPr>
            <w:sz w:val="20"/>
            <w:color w:val="0000ff"/>
          </w:rPr>
          <w:t xml:space="preserve">8.3.3</w:t>
        </w:r>
      </w:hyperlink>
      <w:r>
        <w:rPr>
          <w:sz w:val="20"/>
        </w:rPr>
        <w:t xml:space="preserve"> "Направление действия" применяют со </w:t>
      </w:r>
      <w:hyperlink w:history="0" w:anchor="P2888" w:tooltip="3.2">
        <w:r>
          <w:rPr>
            <w:sz w:val="20"/>
            <w:color w:val="0000ff"/>
          </w:rPr>
          <w:t xml:space="preserve">знаками 3.2</w:t>
        </w:r>
      </w:hyperlink>
      <w:r>
        <w:rPr>
          <w:sz w:val="20"/>
        </w:rPr>
        <w:t xml:space="preserve"> - </w:t>
      </w:r>
      <w:hyperlink w:history="0" w:anchor="P2913" w:tooltip="3.9">
        <w:r>
          <w:rPr>
            <w:sz w:val="20"/>
            <w:color w:val="0000ff"/>
          </w:rPr>
          <w:t xml:space="preserve">3.9</w:t>
        </w:r>
      </w:hyperlink>
      <w:r>
        <w:rPr>
          <w:sz w:val="20"/>
        </w:rPr>
        <w:t xml:space="preserve">, </w:t>
      </w:r>
      <w:hyperlink w:history="0" w:anchor="P3087" w:tooltip="5.1">
        <w:r>
          <w:rPr>
            <w:sz w:val="20"/>
            <w:color w:val="0000ff"/>
          </w:rPr>
          <w:t xml:space="preserve">5.1</w:t>
        </w:r>
      </w:hyperlink>
      <w:r>
        <w:rPr>
          <w:sz w:val="20"/>
        </w:rPr>
        <w:t xml:space="preserve">, </w:t>
      </w:r>
      <w:hyperlink w:history="0" w:anchor="P3089" w:tooltip="5.3">
        <w:r>
          <w:rPr>
            <w:sz w:val="20"/>
            <w:color w:val="0000ff"/>
          </w:rPr>
          <w:t xml:space="preserve">5.3</w:t>
        </w:r>
      </w:hyperlink>
      <w:r>
        <w:rPr>
          <w:sz w:val="20"/>
        </w:rPr>
        <w:t xml:space="preserve">, устанавливаемыми непосредственно перед перекрестком для указания направления их действия на пересекаемую дорогу, а также со знаком 1.32.</w:t>
      </w:r>
    </w:p>
    <w:p>
      <w:pPr>
        <w:pStyle w:val="0"/>
        <w:spacing w:before="200" w:line-rule="auto"/>
        <w:ind w:firstLine="540"/>
        <w:jc w:val="both"/>
      </w:pPr>
      <w:hyperlink w:history="0" w:anchor="P3494" w:tooltip="8.3.1">
        <w:r>
          <w:rPr>
            <w:sz w:val="20"/>
            <w:color w:val="0000ff"/>
          </w:rPr>
          <w:t xml:space="preserve">Табличку 8.3.1</w:t>
        </w:r>
      </w:hyperlink>
      <w:r>
        <w:rPr>
          <w:sz w:val="20"/>
        </w:rPr>
        <w:t xml:space="preserve"> применяют со </w:t>
      </w:r>
      <w:hyperlink w:history="0" w:anchor="P3037" w:tooltip="4.4.1">
        <w:r>
          <w:rPr>
            <w:sz w:val="20"/>
            <w:color w:val="0000ff"/>
          </w:rPr>
          <w:t xml:space="preserve">знаками 4.4.1</w:t>
        </w:r>
      </w:hyperlink>
      <w:r>
        <w:rPr>
          <w:sz w:val="20"/>
        </w:rPr>
        <w:t xml:space="preserve">, </w:t>
      </w:r>
      <w:hyperlink w:history="0" w:anchor="P3048" w:tooltip="4.5.2">
        <w:r>
          <w:rPr>
            <w:sz w:val="20"/>
            <w:color w:val="0000ff"/>
          </w:rPr>
          <w:t xml:space="preserve">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w:t>
      </w:r>
      <w:hyperlink w:history="0" w:anchor="P3149" w:tooltip="5.14.2">
        <w:r>
          <w:rPr>
            <w:sz w:val="20"/>
            <w:color w:val="0000ff"/>
          </w:rPr>
          <w:t xml:space="preserve">5.14.2</w:t>
        </w:r>
      </w:hyperlink>
      <w:r>
        <w:rPr>
          <w:sz w:val="20"/>
        </w:rPr>
        <w:t xml:space="preserve"> для указания изменения направления полосы для велосипедистов, велосипедной или велопешеходной дорожки на перекрестке.</w:t>
      </w:r>
    </w:p>
    <w:p>
      <w:pPr>
        <w:pStyle w:val="0"/>
        <w:spacing w:before="200" w:line-rule="auto"/>
        <w:ind w:firstLine="540"/>
        <w:jc w:val="both"/>
      </w:pPr>
      <w:r>
        <w:rPr>
          <w:sz w:val="20"/>
        </w:rPr>
        <w:t xml:space="preserve">Допускается применение </w:t>
      </w:r>
      <w:hyperlink w:history="0" w:anchor="P3494" w:tooltip="8.3.1">
        <w:r>
          <w:rPr>
            <w:sz w:val="20"/>
            <w:color w:val="0000ff"/>
          </w:rPr>
          <w:t xml:space="preserve">табличек 8.3.1</w:t>
        </w:r>
      </w:hyperlink>
      <w:r>
        <w:rPr>
          <w:sz w:val="20"/>
        </w:rPr>
        <w:t xml:space="preserve"> и </w:t>
      </w:r>
      <w:hyperlink w:history="0" w:anchor="P3495" w:tooltip="8.3.2">
        <w:r>
          <w:rPr>
            <w:sz w:val="20"/>
            <w:color w:val="0000ff"/>
          </w:rPr>
          <w:t xml:space="preserve">8.3.2</w:t>
        </w:r>
      </w:hyperlink>
      <w:r>
        <w:rPr>
          <w:sz w:val="20"/>
        </w:rPr>
        <w:t xml:space="preserve"> со </w:t>
      </w:r>
      <w:hyperlink w:history="0" w:anchor="P3290" w:tooltip="6.4">
        <w:r>
          <w:rPr>
            <w:sz w:val="20"/>
            <w:color w:val="0000ff"/>
          </w:rPr>
          <w:t xml:space="preserve">знаком 6.4</w:t>
        </w:r>
      </w:hyperlink>
      <w:r>
        <w:rPr>
          <w:sz w:val="20"/>
        </w:rPr>
        <w:t xml:space="preserve"> для указания расположения парковки относительно дороги, если она удалена от края проезжей части не более чем на 10 м.</w:t>
      </w:r>
    </w:p>
    <w:p>
      <w:pPr>
        <w:pStyle w:val="0"/>
        <w:spacing w:before="200" w:line-rule="auto"/>
        <w:ind w:firstLine="540"/>
        <w:jc w:val="both"/>
      </w:pPr>
      <w:r>
        <w:rPr>
          <w:sz w:val="20"/>
        </w:rPr>
        <w:t xml:space="preserve">Допускается применение </w:t>
      </w:r>
      <w:hyperlink w:history="0" w:anchor="P3494" w:tooltip="8.3.1">
        <w:r>
          <w:rPr>
            <w:sz w:val="20"/>
            <w:color w:val="0000ff"/>
          </w:rPr>
          <w:t xml:space="preserve">таблички 8.3.1</w:t>
        </w:r>
      </w:hyperlink>
      <w:r>
        <w:rPr>
          <w:sz w:val="20"/>
        </w:rPr>
        <w:t xml:space="preserve"> со светофором </w:t>
      </w:r>
      <w:hyperlink w:history="0" w:anchor="P4093" w:tooltip="Т.9">
        <w:r>
          <w:rPr>
            <w:sz w:val="20"/>
            <w:color w:val="0000ff"/>
          </w:rPr>
          <w:t xml:space="preserve">Т.9</w:t>
        </w:r>
      </w:hyperlink>
      <w:r>
        <w:rPr>
          <w:sz w:val="20"/>
        </w:rPr>
        <w:t xml:space="preserve"> или со светофорами </w:t>
      </w:r>
      <w:hyperlink w:history="0" w:anchor="P4071" w:tooltip="Т.3">
        <w:r>
          <w:rPr>
            <w:sz w:val="20"/>
            <w:color w:val="0000ff"/>
          </w:rPr>
          <w:t xml:space="preserve">Т.3</w:t>
        </w:r>
      </w:hyperlink>
      <w:r>
        <w:rPr>
          <w:sz w:val="20"/>
        </w:rPr>
        <w:t xml:space="preserve"> при наличии </w:t>
      </w:r>
      <w:hyperlink w:history="0" w:anchor="P3514" w:tooltip="8.4.7">
        <w:r>
          <w:rPr>
            <w:sz w:val="20"/>
            <w:color w:val="0000ff"/>
          </w:rPr>
          <w:t xml:space="preserve">таблички 8.4.7</w:t>
        </w:r>
      </w:hyperlink>
      <w:r>
        <w:rPr>
          <w:sz w:val="20"/>
        </w:rPr>
        <w:t xml:space="preserve">.</w:t>
      </w:r>
    </w:p>
    <w:p>
      <w:pPr>
        <w:pStyle w:val="0"/>
        <w:spacing w:before="200" w:line-rule="auto"/>
        <w:ind w:firstLine="540"/>
        <w:jc w:val="both"/>
      </w:pPr>
      <w:r>
        <w:rPr>
          <w:sz w:val="20"/>
        </w:rPr>
        <w:t xml:space="preserve">5.9.8 </w:t>
      </w:r>
      <w:hyperlink w:history="0" w:anchor="P3503" w:tooltip="8.4.1">
        <w:r>
          <w:rPr>
            <w:sz w:val="20"/>
            <w:color w:val="0000ff"/>
          </w:rPr>
          <w:t xml:space="preserve">Таблички 8.4.1</w:t>
        </w:r>
      </w:hyperlink>
      <w:r>
        <w:rPr>
          <w:sz w:val="20"/>
        </w:rPr>
        <w:t xml:space="preserve">, </w:t>
      </w:r>
      <w:hyperlink w:history="0" w:anchor="P3504" w:tooltip="8.4.2">
        <w:r>
          <w:rPr>
            <w:sz w:val="20"/>
            <w:color w:val="0000ff"/>
          </w:rPr>
          <w:t xml:space="preserve">8.4.2</w:t>
        </w:r>
      </w:hyperlink>
      <w:r>
        <w:rPr>
          <w:sz w:val="20"/>
        </w:rPr>
        <w:t xml:space="preserve">, </w:t>
      </w:r>
      <w:hyperlink w:history="0" w:anchor="P3505" w:tooltip="8.4.3.1">
        <w:r>
          <w:rPr>
            <w:sz w:val="20"/>
            <w:color w:val="0000ff"/>
          </w:rPr>
          <w:t xml:space="preserve">8.4.3.1</w:t>
        </w:r>
      </w:hyperlink>
      <w:r>
        <w:rPr>
          <w:sz w:val="20"/>
        </w:rPr>
        <w:t xml:space="preserve">, </w:t>
      </w:r>
      <w:hyperlink w:history="0" w:anchor="P3506" w:tooltip="8.4.3.2">
        <w:r>
          <w:rPr>
            <w:sz w:val="20"/>
            <w:color w:val="0000ff"/>
          </w:rPr>
          <w:t xml:space="preserve">8.4.3.2</w:t>
        </w:r>
      </w:hyperlink>
      <w:r>
        <w:rPr>
          <w:sz w:val="20"/>
        </w:rPr>
        <w:t xml:space="preserve">, </w:t>
      </w:r>
      <w:hyperlink w:history="0" w:anchor="P3511" w:tooltip="8.4.4">
        <w:r>
          <w:rPr>
            <w:sz w:val="20"/>
            <w:color w:val="0000ff"/>
          </w:rPr>
          <w:t xml:space="preserve">8.4.4</w:t>
        </w:r>
      </w:hyperlink>
      <w:r>
        <w:rPr>
          <w:sz w:val="20"/>
        </w:rPr>
        <w:t xml:space="preserve"> - </w:t>
      </w:r>
      <w:hyperlink w:history="0" w:anchor="P3519" w:tooltip="8.4.8">
        <w:r>
          <w:rPr>
            <w:sz w:val="20"/>
            <w:color w:val="0000ff"/>
          </w:rPr>
          <w:t xml:space="preserve">8.4.8</w:t>
        </w:r>
      </w:hyperlink>
      <w:r>
        <w:rPr>
          <w:sz w:val="20"/>
        </w:rPr>
        <w:t xml:space="preserve"> "Вид транспортного средства" применяют для указания вида транспортного средства, на который распространяется действие знака или светофора.</w:t>
      </w:r>
    </w:p>
    <w:p>
      <w:pPr>
        <w:pStyle w:val="0"/>
        <w:spacing w:before="200" w:line-rule="auto"/>
        <w:ind w:firstLine="540"/>
        <w:jc w:val="both"/>
      </w:pPr>
      <w:r>
        <w:rPr>
          <w:sz w:val="20"/>
        </w:rPr>
        <w:t xml:space="preserve">Таблички распространяют действие знака:</w:t>
      </w:r>
    </w:p>
    <w:p>
      <w:pPr>
        <w:pStyle w:val="0"/>
        <w:spacing w:before="200" w:line-rule="auto"/>
        <w:ind w:firstLine="540"/>
        <w:jc w:val="both"/>
      </w:pPr>
      <w:r>
        <w:rPr>
          <w:sz w:val="20"/>
        </w:rPr>
        <w:t xml:space="preserve">- </w:t>
      </w:r>
      <w:hyperlink w:history="0" w:anchor="P3503" w:tooltip="8.4.1">
        <w:r>
          <w:rPr>
            <w:sz w:val="20"/>
            <w:color w:val="0000ff"/>
          </w:rPr>
          <w:t xml:space="preserve">8.4.1</w:t>
        </w:r>
      </w:hyperlink>
      <w:r>
        <w:rPr>
          <w:sz w:val="20"/>
        </w:rPr>
        <w:t xml:space="preserve"> - на грузовые автомобили, в том числе и с прицепом, разрешенной максимальной массой более 3,5 т (если на табличке не указана масса) или с разрешенной максимальной массой более указанной на табличке;</w:t>
      </w:r>
    </w:p>
    <w:p>
      <w:pPr>
        <w:pStyle w:val="0"/>
        <w:spacing w:before="200" w:line-rule="auto"/>
        <w:ind w:firstLine="540"/>
        <w:jc w:val="both"/>
      </w:pPr>
      <w:r>
        <w:rPr>
          <w:sz w:val="20"/>
        </w:rPr>
        <w:t xml:space="preserve">- </w:t>
      </w:r>
      <w:hyperlink w:history="0" w:anchor="P3504" w:tooltip="8.4.2">
        <w:r>
          <w:rPr>
            <w:sz w:val="20"/>
            <w:color w:val="0000ff"/>
          </w:rPr>
          <w:t xml:space="preserve">8.4.2</w:t>
        </w:r>
      </w:hyperlink>
      <w:r>
        <w:rPr>
          <w:sz w:val="20"/>
        </w:rPr>
        <w:t xml:space="preserve"> - на грузовые автомобили или тракторы с прицепом или полуприцепом любого типа, а также на транспортные средства, буксирующие механические транспортные средства;</w:t>
      </w:r>
    </w:p>
    <w:p>
      <w:pPr>
        <w:pStyle w:val="0"/>
        <w:spacing w:before="200" w:line-rule="auto"/>
        <w:ind w:firstLine="540"/>
        <w:jc w:val="both"/>
      </w:pPr>
      <w:r>
        <w:rPr>
          <w:sz w:val="20"/>
        </w:rPr>
        <w:t xml:space="preserve">- </w:t>
      </w:r>
      <w:hyperlink w:history="0" w:anchor="P3505" w:tooltip="8.4.3.1">
        <w:r>
          <w:rPr>
            <w:sz w:val="20"/>
            <w:color w:val="0000ff"/>
          </w:rPr>
          <w:t xml:space="preserve">8.4.3.1</w:t>
        </w:r>
      </w:hyperlink>
      <w:r>
        <w:rPr>
          <w:sz w:val="20"/>
        </w:rPr>
        <w:t xml:space="preserve"> - на электромобили и гибридные автомобили, имеющие возможность зарядки от внешнего источника;</w:t>
      </w:r>
    </w:p>
    <w:p>
      <w:pPr>
        <w:pStyle w:val="0"/>
        <w:spacing w:before="200" w:line-rule="auto"/>
        <w:ind w:firstLine="540"/>
        <w:jc w:val="both"/>
      </w:pPr>
      <w:r>
        <w:rPr>
          <w:sz w:val="20"/>
        </w:rPr>
        <w:t xml:space="preserve">- </w:t>
      </w:r>
      <w:hyperlink w:history="0" w:anchor="P3506" w:tooltip="8.4.3.2">
        <w:r>
          <w:rPr>
            <w:sz w:val="20"/>
            <w:color w:val="0000ff"/>
          </w:rPr>
          <w:t xml:space="preserve">8.4.3.2</w:t>
        </w:r>
      </w:hyperlink>
      <w:r>
        <w:rPr>
          <w:sz w:val="20"/>
        </w:rPr>
        <w:t xml:space="preserve"> - на легковые автомобили, а также грузовые автомобили с разрешенной максимальной массой не более 3,5 т;</w:t>
      </w:r>
    </w:p>
    <w:p>
      <w:pPr>
        <w:pStyle w:val="0"/>
        <w:spacing w:before="200" w:line-rule="auto"/>
        <w:ind w:firstLine="540"/>
        <w:jc w:val="both"/>
      </w:pPr>
      <w:r>
        <w:rPr>
          <w:sz w:val="20"/>
        </w:rPr>
        <w:t xml:space="preserve">- </w:t>
      </w:r>
      <w:hyperlink w:history="0" w:anchor="P3519" w:tooltip="8.4.8">
        <w:r>
          <w:rPr>
            <w:sz w:val="20"/>
            <w:color w:val="0000ff"/>
          </w:rPr>
          <w:t xml:space="preserve">8.4.8</w:t>
        </w:r>
      </w:hyperlink>
      <w:r>
        <w:rPr>
          <w:sz w:val="20"/>
        </w:rPr>
        <w:t xml:space="preserve"> - на транспортные средства, обозначенные опознавательными знаками (информационными таблицами) "Опасный груз".</w:t>
      </w:r>
    </w:p>
    <w:p>
      <w:pPr>
        <w:pStyle w:val="0"/>
        <w:spacing w:before="200" w:line-rule="auto"/>
        <w:ind w:firstLine="540"/>
        <w:jc w:val="both"/>
      </w:pPr>
      <w:hyperlink w:history="0" w:anchor="P3514" w:tooltip="8.4.7">
        <w:r>
          <w:rPr>
            <w:sz w:val="20"/>
            <w:color w:val="0000ff"/>
          </w:rPr>
          <w:t xml:space="preserve">Табличка 8.4.7</w:t>
        </w:r>
      </w:hyperlink>
      <w:r>
        <w:rPr>
          <w:sz w:val="20"/>
        </w:rPr>
        <w:t xml:space="preserve"> распространяет действие светофора </w:t>
      </w:r>
      <w:hyperlink w:history="0" w:anchor="P4071" w:tooltip="Т.3">
        <w:r>
          <w:rPr>
            <w:sz w:val="20"/>
            <w:color w:val="0000ff"/>
          </w:rPr>
          <w:t xml:space="preserve">Т.3</w:t>
        </w:r>
      </w:hyperlink>
      <w:r>
        <w:rPr>
          <w:sz w:val="20"/>
        </w:rPr>
        <w:t xml:space="preserve"> на велосипедистов, а также на мопеды.</w:t>
      </w:r>
    </w:p>
    <w:p>
      <w:pPr>
        <w:pStyle w:val="0"/>
        <w:spacing w:before="200" w:line-rule="auto"/>
        <w:ind w:firstLine="540"/>
        <w:jc w:val="both"/>
      </w:pPr>
      <w:r>
        <w:rPr>
          <w:sz w:val="20"/>
        </w:rPr>
        <w:t xml:space="preserve">5.9.9 </w:t>
      </w:r>
      <w:hyperlink w:history="0" w:anchor="P3529" w:tooltip="8.4.9">
        <w:r>
          <w:rPr>
            <w:sz w:val="20"/>
            <w:color w:val="0000ff"/>
          </w:rPr>
          <w:t xml:space="preserve">Таблички 8.4.9</w:t>
        </w:r>
      </w:hyperlink>
      <w:r>
        <w:rPr>
          <w:sz w:val="20"/>
        </w:rPr>
        <w:t xml:space="preserve"> - </w:t>
      </w:r>
      <w:hyperlink w:history="0" w:anchor="P3539" w:tooltip="8.4.15">
        <w:r>
          <w:rPr>
            <w:sz w:val="20"/>
            <w:color w:val="0000ff"/>
          </w:rPr>
          <w:t xml:space="preserve">8.4.15</w:t>
        </w:r>
      </w:hyperlink>
      <w:r>
        <w:rPr>
          <w:sz w:val="20"/>
        </w:rPr>
        <w:t xml:space="preserve"> "Кроме вида транспортного средства" применяют для указания вида транспортного средства, на который не распространяется действие знака.</w:t>
      </w:r>
    </w:p>
    <w:p>
      <w:pPr>
        <w:pStyle w:val="0"/>
        <w:spacing w:before="200" w:line-rule="auto"/>
        <w:ind w:firstLine="540"/>
        <w:jc w:val="both"/>
      </w:pPr>
      <w:hyperlink w:history="0" w:anchor="P3538" w:tooltip="8.4.14">
        <w:r>
          <w:rPr>
            <w:sz w:val="20"/>
            <w:color w:val="0000ff"/>
          </w:rPr>
          <w:t xml:space="preserve">Табличка 8.4.14</w:t>
        </w:r>
      </w:hyperlink>
      <w:r>
        <w:rPr>
          <w:sz w:val="20"/>
        </w:rPr>
        <w:t xml:space="preserve"> не распространяет действие знака на транспортные средства, используемые в качестве легкового такси.</w:t>
      </w:r>
    </w:p>
    <w:p>
      <w:pPr>
        <w:pStyle w:val="0"/>
        <w:spacing w:before="200" w:line-rule="auto"/>
        <w:ind w:firstLine="540"/>
        <w:jc w:val="both"/>
      </w:pPr>
      <w:hyperlink w:history="0" w:anchor="P3539" w:tooltip="8.4.15">
        <w:r>
          <w:rPr>
            <w:sz w:val="20"/>
            <w:color w:val="0000ff"/>
          </w:rPr>
          <w:t xml:space="preserve">Табличка 8.4.15</w:t>
        </w:r>
      </w:hyperlink>
      <w:r>
        <w:rPr>
          <w:sz w:val="20"/>
        </w:rPr>
        <w:t xml:space="preserve"> не распространяет действие знака на электромобили и гибридные автомобили, имеющие возможность зарядки от внешнего источника.</w:t>
      </w:r>
    </w:p>
    <w:p>
      <w:pPr>
        <w:pStyle w:val="0"/>
        <w:spacing w:before="200" w:line-rule="auto"/>
        <w:ind w:firstLine="540"/>
        <w:jc w:val="both"/>
      </w:pPr>
      <w:r>
        <w:rPr>
          <w:sz w:val="20"/>
        </w:rPr>
        <w:t xml:space="preserve">5.9.10 </w:t>
      </w:r>
      <w:hyperlink w:history="0" w:anchor="P3546" w:tooltip="8.5.1">
        <w:r>
          <w:rPr>
            <w:sz w:val="20"/>
            <w:color w:val="0000ff"/>
          </w:rPr>
          <w:t xml:space="preserve">Таблички 8.5.1</w:t>
        </w:r>
      </w:hyperlink>
      <w:r>
        <w:rPr>
          <w:sz w:val="20"/>
        </w:rPr>
        <w:t xml:space="preserve"> "Субботние, воскресные и праздничные дни", </w:t>
      </w:r>
      <w:hyperlink w:history="0" w:anchor="P3547" w:tooltip="8.5.2">
        <w:r>
          <w:rPr>
            <w:sz w:val="20"/>
            <w:color w:val="0000ff"/>
          </w:rPr>
          <w:t xml:space="preserve">8.5.2</w:t>
        </w:r>
      </w:hyperlink>
      <w:r>
        <w:rPr>
          <w:sz w:val="20"/>
        </w:rPr>
        <w:t xml:space="preserve"> "Рабочие дни", </w:t>
      </w:r>
      <w:hyperlink w:history="0" w:anchor="P3548" w:tooltip="8.5.3">
        <w:r>
          <w:rPr>
            <w:sz w:val="20"/>
            <w:color w:val="0000ff"/>
          </w:rPr>
          <w:t xml:space="preserve">8.5.3</w:t>
        </w:r>
      </w:hyperlink>
      <w:r>
        <w:rPr>
          <w:sz w:val="20"/>
        </w:rPr>
        <w:t xml:space="preserve"> "Дни недели", </w:t>
      </w:r>
      <w:hyperlink w:history="0" w:anchor="P3557" w:tooltip="8.5.4">
        <w:r>
          <w:rPr>
            <w:sz w:val="20"/>
            <w:color w:val="0000ff"/>
          </w:rPr>
          <w:t xml:space="preserve">8.5.4</w:t>
        </w:r>
      </w:hyperlink>
      <w:r>
        <w:rPr>
          <w:sz w:val="20"/>
        </w:rPr>
        <w:t xml:space="preserve"> - </w:t>
      </w:r>
      <w:hyperlink w:history="0" w:anchor="P3560" w:tooltip="8.5.7">
        <w:r>
          <w:rPr>
            <w:sz w:val="20"/>
            <w:color w:val="0000ff"/>
          </w:rPr>
          <w:t xml:space="preserve">8.5.7</w:t>
        </w:r>
      </w:hyperlink>
      <w:r>
        <w:rPr>
          <w:sz w:val="20"/>
        </w:rPr>
        <w:t xml:space="preserve"> "Время действия" применяют для указания дней недели или времени суток, когда действует знак.</w:t>
      </w:r>
    </w:p>
    <w:p>
      <w:pPr>
        <w:pStyle w:val="0"/>
        <w:spacing w:before="200" w:line-rule="auto"/>
        <w:ind w:firstLine="540"/>
        <w:jc w:val="both"/>
      </w:pPr>
      <w:r>
        <w:rPr>
          <w:sz w:val="20"/>
        </w:rPr>
        <w:t xml:space="preserve">5.9.11 </w:t>
      </w:r>
      <w:hyperlink w:history="0" w:anchor="P3567" w:tooltip="8.6.1">
        <w:r>
          <w:rPr>
            <w:sz w:val="20"/>
            <w:color w:val="0000ff"/>
          </w:rPr>
          <w:t xml:space="preserve">Таблички 8.6.1</w:t>
        </w:r>
      </w:hyperlink>
      <w:r>
        <w:rPr>
          <w:sz w:val="20"/>
        </w:rPr>
        <w:t xml:space="preserve"> - </w:t>
      </w:r>
      <w:hyperlink w:history="0" w:anchor="P3580" w:tooltip="8.6.9">
        <w:r>
          <w:rPr>
            <w:sz w:val="20"/>
            <w:color w:val="0000ff"/>
          </w:rPr>
          <w:t xml:space="preserve">8.6.9</w:t>
        </w:r>
      </w:hyperlink>
      <w:r>
        <w:rPr>
          <w:sz w:val="20"/>
        </w:rPr>
        <w:t xml:space="preserve"> "Способ постановки транспортного средства на стоянку" применяют со </w:t>
      </w:r>
      <w:hyperlink w:history="0" w:anchor="P3290" w:tooltip="6.4">
        <w:r>
          <w:rPr>
            <w:sz w:val="20"/>
            <w:color w:val="0000ff"/>
          </w:rPr>
          <w:t xml:space="preserve">знаком 6.4</w:t>
        </w:r>
      </w:hyperlink>
      <w:r>
        <w:rPr>
          <w:sz w:val="20"/>
        </w:rPr>
        <w:t xml:space="preserve"> для указания способа постановки транспортных средств на парковке у края проезжей части около тротуара или на нем.</w:t>
      </w:r>
    </w:p>
    <w:p>
      <w:pPr>
        <w:pStyle w:val="0"/>
        <w:spacing w:before="200" w:line-rule="auto"/>
        <w:ind w:firstLine="540"/>
        <w:jc w:val="both"/>
      </w:pPr>
      <w:hyperlink w:history="0" w:anchor="P3567" w:tooltip="8.6.1">
        <w:r>
          <w:rPr>
            <w:sz w:val="20"/>
            <w:color w:val="0000ff"/>
          </w:rPr>
          <w:t xml:space="preserve">Табличка 8.6.1</w:t>
        </w:r>
      </w:hyperlink>
      <w:r>
        <w:rPr>
          <w:sz w:val="20"/>
        </w:rPr>
        <w:t xml:space="preserve"> указывает, что все транспортные средства должны быть поставлены на парковке на проезжей части вдоль края проезжей части.</w:t>
      </w:r>
    </w:p>
    <w:p>
      <w:pPr>
        <w:pStyle w:val="0"/>
        <w:spacing w:before="200" w:line-rule="auto"/>
        <w:ind w:firstLine="540"/>
        <w:jc w:val="both"/>
      </w:pPr>
      <w:hyperlink w:history="0" w:anchor="P3568" w:tooltip="8.6.2">
        <w:r>
          <w:rPr>
            <w:sz w:val="20"/>
            <w:color w:val="0000ff"/>
          </w:rPr>
          <w:t xml:space="preserve">Таблички 8.6.2</w:t>
        </w:r>
      </w:hyperlink>
      <w:r>
        <w:rPr>
          <w:sz w:val="20"/>
        </w:rPr>
        <w:t xml:space="preserve"> - </w:t>
      </w:r>
      <w:hyperlink w:history="0" w:anchor="P3580" w:tooltip="8.6.9">
        <w:r>
          <w:rPr>
            <w:sz w:val="20"/>
            <w:color w:val="0000ff"/>
          </w:rPr>
          <w:t xml:space="preserve">8.6.9</w:t>
        </w:r>
      </w:hyperlink>
      <w:r>
        <w:rPr>
          <w:sz w:val="20"/>
        </w:rPr>
        <w:t xml:space="preserve"> указывают способ постановки легковых автомобилей и мотоциклов на парковку.</w:t>
      </w:r>
    </w:p>
    <w:p>
      <w:pPr>
        <w:pStyle w:val="0"/>
        <w:spacing w:before="200" w:line-rule="auto"/>
        <w:ind w:firstLine="540"/>
        <w:jc w:val="both"/>
      </w:pPr>
      <w:r>
        <w:rPr>
          <w:sz w:val="20"/>
        </w:rPr>
        <w:t xml:space="preserve">5.9.12 </w:t>
      </w:r>
      <w:hyperlink w:history="0" w:anchor="P3587" w:tooltip="8.7">
        <w:r>
          <w:rPr>
            <w:sz w:val="20"/>
            <w:color w:val="0000ff"/>
          </w:rPr>
          <w:t xml:space="preserve">Табличку 8.7</w:t>
        </w:r>
      </w:hyperlink>
      <w:r>
        <w:rPr>
          <w:sz w:val="20"/>
        </w:rPr>
        <w:t xml:space="preserve"> "Стоянка с неработающим двигателем" применяют со </w:t>
      </w:r>
      <w:hyperlink w:history="0" w:anchor="P3290" w:tooltip="6.4">
        <w:r>
          <w:rPr>
            <w:sz w:val="20"/>
            <w:color w:val="0000ff"/>
          </w:rPr>
          <w:t xml:space="preserve">знаком 6.4</w:t>
        </w:r>
      </w:hyperlink>
      <w:r>
        <w:rPr>
          <w:sz w:val="20"/>
        </w:rPr>
        <w:t xml:space="preserve"> для запрещения стоянки транспортных средств с работающим двигателем.</w:t>
      </w:r>
    </w:p>
    <w:bookmarkStart w:id="917" w:name="P917"/>
    <w:bookmarkEnd w:id="917"/>
    <w:p>
      <w:pPr>
        <w:pStyle w:val="0"/>
        <w:spacing w:before="200" w:line-rule="auto"/>
        <w:ind w:firstLine="540"/>
        <w:jc w:val="both"/>
      </w:pPr>
      <w:r>
        <w:rPr>
          <w:sz w:val="20"/>
        </w:rPr>
        <w:t xml:space="preserve">5.9.13 </w:t>
      </w:r>
      <w:hyperlink w:history="0" w:anchor="P3588" w:tooltip="8.8">
        <w:r>
          <w:rPr>
            <w:sz w:val="20"/>
            <w:color w:val="0000ff"/>
          </w:rPr>
          <w:t xml:space="preserve">Табличку 8.8</w:t>
        </w:r>
      </w:hyperlink>
      <w:r>
        <w:rPr>
          <w:sz w:val="20"/>
        </w:rPr>
        <w:t xml:space="preserve"> "Платные услуги" применяют со </w:t>
      </w:r>
      <w:hyperlink w:history="0" w:anchor="P3290" w:tooltip="6.4">
        <w:r>
          <w:rPr>
            <w:sz w:val="20"/>
            <w:color w:val="0000ff"/>
          </w:rPr>
          <w:t xml:space="preserve">знаком 6.4</w:t>
        </w:r>
      </w:hyperlink>
      <w:r>
        <w:rPr>
          <w:sz w:val="20"/>
        </w:rPr>
        <w:t xml:space="preserve">, установленным у парковки, за пользование которой взимается плата, а также с другими знаками для информирования о взимании платы за проезд или какие-либо услуги.</w:t>
      </w:r>
    </w:p>
    <w:p>
      <w:pPr>
        <w:pStyle w:val="0"/>
        <w:spacing w:before="200" w:line-rule="auto"/>
        <w:ind w:firstLine="540"/>
        <w:jc w:val="both"/>
      </w:pPr>
      <w:r>
        <w:rPr>
          <w:sz w:val="20"/>
        </w:rPr>
        <w:t xml:space="preserve">5.9.14 </w:t>
      </w:r>
      <w:hyperlink w:history="0" w:anchor="P3589" w:tooltip="8.9.1">
        <w:r>
          <w:rPr>
            <w:sz w:val="20"/>
            <w:color w:val="0000ff"/>
          </w:rPr>
          <w:t xml:space="preserve">Табличку 8.9.1</w:t>
        </w:r>
      </w:hyperlink>
      <w:r>
        <w:rPr>
          <w:sz w:val="20"/>
        </w:rPr>
        <w:t xml:space="preserve"> "Ограничение продолжительности стоянки" применяют со </w:t>
      </w:r>
      <w:hyperlink w:history="0" w:anchor="P3290" w:tooltip="6.4">
        <w:r>
          <w:rPr>
            <w:sz w:val="20"/>
            <w:color w:val="0000ff"/>
          </w:rPr>
          <w:t xml:space="preserve">знаком 6.4</w:t>
        </w:r>
      </w:hyperlink>
      <w:r>
        <w:rPr>
          <w:sz w:val="20"/>
        </w:rPr>
        <w:t xml:space="preserve"> для указания максимальной продолжительности пребывания транспортного средства на парковке у объектов массового кратковременного посещения (торговых, зрелищных, спортивных и т.п.).</w:t>
      </w:r>
    </w:p>
    <w:p>
      <w:pPr>
        <w:pStyle w:val="0"/>
        <w:spacing w:before="200" w:line-rule="auto"/>
        <w:ind w:firstLine="540"/>
        <w:jc w:val="both"/>
      </w:pPr>
      <w:r>
        <w:rPr>
          <w:sz w:val="20"/>
        </w:rPr>
        <w:t xml:space="preserve">5.9.15 </w:t>
      </w:r>
      <w:hyperlink w:history="0" w:anchor="P3590" w:tooltip="8.9.2">
        <w:r>
          <w:rPr>
            <w:sz w:val="20"/>
            <w:color w:val="0000ff"/>
          </w:rPr>
          <w:t xml:space="preserve">Табличку 8.9.2</w:t>
        </w:r>
      </w:hyperlink>
      <w:r>
        <w:rPr>
          <w:sz w:val="20"/>
        </w:rPr>
        <w:t xml:space="preserve"> "Стоянка только для владельцев парковочных разрешений" применяют со </w:t>
      </w:r>
      <w:hyperlink w:history="0" w:anchor="P3290" w:tooltip="6.4">
        <w:r>
          <w:rPr>
            <w:sz w:val="20"/>
            <w:color w:val="0000ff"/>
          </w:rPr>
          <w:t xml:space="preserve">знаком 6.4</w:t>
        </w:r>
      </w:hyperlink>
      <w:r>
        <w:rPr>
          <w:sz w:val="20"/>
        </w:rPr>
        <w:t xml:space="preserve"> для указания парковки, где разрешена стоянка только для владельцев, имеющих разрешения на стоянку, полученные в порядке, установленном органами исполнительной власти субъекта Российской Федерации или органами местного самоуправления.</w:t>
      </w:r>
    </w:p>
    <w:p>
      <w:pPr>
        <w:pStyle w:val="0"/>
        <w:spacing w:before="200" w:line-rule="auto"/>
        <w:ind w:firstLine="540"/>
        <w:jc w:val="both"/>
      </w:pPr>
      <w:r>
        <w:rPr>
          <w:sz w:val="20"/>
        </w:rPr>
        <w:t xml:space="preserve">5.9.16 </w:t>
      </w:r>
      <w:hyperlink w:history="0" w:anchor="P3600" w:tooltip="8.9.3">
        <w:r>
          <w:rPr>
            <w:sz w:val="20"/>
            <w:color w:val="0000ff"/>
          </w:rPr>
          <w:t xml:space="preserve">Табличку 8.9.3</w:t>
        </w:r>
      </w:hyperlink>
      <w:r>
        <w:rPr>
          <w:sz w:val="20"/>
        </w:rPr>
        <w:t xml:space="preserve"> "Стоянка только транспортных средств дипломатического корпуса" применяют со </w:t>
      </w:r>
      <w:hyperlink w:history="0" w:anchor="P3290" w:tooltip="6.4">
        <w:r>
          <w:rPr>
            <w:sz w:val="20"/>
            <w:color w:val="0000ff"/>
          </w:rPr>
          <w:t xml:space="preserve">знаком 6.4</w:t>
        </w:r>
      </w:hyperlink>
      <w:r>
        <w:rPr>
          <w:sz w:val="20"/>
        </w:rPr>
        <w:t xml:space="preserve"> для указания парковки, где разрешена стоянка только транспортным средствам аккредитованных дипломатических представительств, консульских учреждений, международных (межгосударственных) организаций и представительств таких организаций, имеющие государственные регистрационные знаки, применяемые для обозначения таких транспортных средств.</w:t>
      </w:r>
    </w:p>
    <w:p>
      <w:pPr>
        <w:pStyle w:val="0"/>
        <w:spacing w:before="200" w:line-rule="auto"/>
        <w:ind w:firstLine="540"/>
        <w:jc w:val="both"/>
      </w:pPr>
      <w:r>
        <w:rPr>
          <w:sz w:val="20"/>
        </w:rPr>
        <w:t xml:space="preserve">5.9.17 </w:t>
      </w:r>
      <w:hyperlink w:history="0" w:anchor="P3601" w:tooltip="8.10">
        <w:r>
          <w:rPr>
            <w:sz w:val="20"/>
            <w:color w:val="0000ff"/>
          </w:rPr>
          <w:t xml:space="preserve">Табличку 8.10</w:t>
        </w:r>
      </w:hyperlink>
      <w:r>
        <w:rPr>
          <w:sz w:val="20"/>
        </w:rPr>
        <w:t xml:space="preserve"> "Место для осмотра автомобилей" применяют со </w:t>
      </w:r>
      <w:hyperlink w:history="0" w:anchor="P3290" w:tooltip="6.4">
        <w:r>
          <w:rPr>
            <w:sz w:val="20"/>
            <w:color w:val="0000ff"/>
          </w:rPr>
          <w:t xml:space="preserve">знаками 6.4</w:t>
        </w:r>
      </w:hyperlink>
      <w:r>
        <w:rPr>
          <w:sz w:val="20"/>
        </w:rPr>
        <w:t xml:space="preserve"> и </w:t>
      </w:r>
      <w:hyperlink w:history="0" w:anchor="P3425" w:tooltip="7.11">
        <w:r>
          <w:rPr>
            <w:sz w:val="20"/>
            <w:color w:val="0000ff"/>
          </w:rPr>
          <w:t xml:space="preserve">7.11</w:t>
        </w:r>
      </w:hyperlink>
      <w:r>
        <w:rPr>
          <w:sz w:val="20"/>
        </w:rPr>
        <w:t xml:space="preserve"> для указания наличия эстакады или смотровой канавы на парковке или в местах отдыха.</w:t>
      </w:r>
    </w:p>
    <w:p>
      <w:pPr>
        <w:pStyle w:val="0"/>
        <w:spacing w:before="200" w:line-rule="auto"/>
        <w:ind w:firstLine="540"/>
        <w:jc w:val="both"/>
      </w:pPr>
      <w:r>
        <w:rPr>
          <w:sz w:val="20"/>
        </w:rPr>
        <w:t xml:space="preserve">5.9.18 </w:t>
      </w:r>
      <w:hyperlink w:history="0" w:anchor="P3602" w:tooltip="8.11">
        <w:r>
          <w:rPr>
            <w:sz w:val="20"/>
            <w:color w:val="0000ff"/>
          </w:rPr>
          <w:t xml:space="preserve">Табличку 8.11</w:t>
        </w:r>
      </w:hyperlink>
      <w:r>
        <w:rPr>
          <w:sz w:val="20"/>
        </w:rPr>
        <w:t xml:space="preserve"> "Ограничение разрешенной максимальной массы" применяют для указания, что действие знака распространяется только на транспортные средства с разрешенной максимальной массой более указанной на табличке.</w:t>
      </w:r>
    </w:p>
    <w:p>
      <w:pPr>
        <w:pStyle w:val="0"/>
        <w:spacing w:before="200" w:line-rule="auto"/>
        <w:ind w:firstLine="540"/>
        <w:jc w:val="both"/>
      </w:pPr>
      <w:r>
        <w:rPr>
          <w:sz w:val="20"/>
        </w:rPr>
        <w:t xml:space="preserve">5.9.19 </w:t>
      </w:r>
      <w:hyperlink w:history="0" w:anchor="P3603" w:tooltip="8.12">
        <w:r>
          <w:rPr>
            <w:sz w:val="20"/>
            <w:color w:val="0000ff"/>
          </w:rPr>
          <w:t xml:space="preserve">Табличку 8.12</w:t>
        </w:r>
      </w:hyperlink>
      <w:r>
        <w:rPr>
          <w:sz w:val="20"/>
        </w:rPr>
        <w:t xml:space="preserve"> "Опасная обочина" применяют со </w:t>
      </w:r>
      <w:hyperlink w:history="0" w:anchor="P2802" w:tooltip="1.25">
        <w:r>
          <w:rPr>
            <w:sz w:val="20"/>
            <w:color w:val="0000ff"/>
          </w:rPr>
          <w:t xml:space="preserve">знаком 1.25</w:t>
        </w:r>
      </w:hyperlink>
      <w:r>
        <w:rPr>
          <w:sz w:val="20"/>
        </w:rPr>
        <w:t xml:space="preserve">, если работы проводят на обочине или обочину используют для складирования строительных материалов и (или) размещения строительной техники.</w:t>
      </w:r>
    </w:p>
    <w:p>
      <w:pPr>
        <w:pStyle w:val="0"/>
        <w:spacing w:before="200" w:line-rule="auto"/>
        <w:ind w:firstLine="540"/>
        <w:jc w:val="both"/>
      </w:pPr>
      <w:r>
        <w:rPr>
          <w:sz w:val="20"/>
        </w:rPr>
        <w:t xml:space="preserve">5.9.20 </w:t>
      </w:r>
      <w:hyperlink w:history="0" w:anchor="P3613" w:tooltip="8.13">
        <w:r>
          <w:rPr>
            <w:sz w:val="20"/>
            <w:color w:val="0000ff"/>
          </w:rPr>
          <w:t xml:space="preserve">Табличку 8.13</w:t>
        </w:r>
      </w:hyperlink>
      <w:r>
        <w:rPr>
          <w:sz w:val="20"/>
        </w:rPr>
        <w:t xml:space="preserve"> "Направление главной дороги" применяют со </w:t>
      </w:r>
      <w:hyperlink w:history="0" w:anchor="P2845" w:tooltip="2.1">
        <w:r>
          <w:rPr>
            <w:sz w:val="20"/>
            <w:color w:val="0000ff"/>
          </w:rPr>
          <w:t xml:space="preserve">знаками 2.1</w:t>
        </w:r>
      </w:hyperlink>
      <w:r>
        <w:rPr>
          <w:sz w:val="20"/>
        </w:rPr>
        <w:t xml:space="preserve">, </w:t>
      </w:r>
      <w:hyperlink w:history="0" w:anchor="P2868" w:tooltip="2.4">
        <w:r>
          <w:rPr>
            <w:sz w:val="20"/>
            <w:color w:val="0000ff"/>
          </w:rPr>
          <w:t xml:space="preserve">2.4</w:t>
        </w:r>
      </w:hyperlink>
      <w:r>
        <w:rPr>
          <w:sz w:val="20"/>
        </w:rPr>
        <w:t xml:space="preserve">, </w:t>
      </w:r>
      <w:hyperlink w:history="0" w:anchor="P2869" w:tooltip="2.5">
        <w:r>
          <w:rPr>
            <w:sz w:val="20"/>
            <w:color w:val="0000ff"/>
          </w:rPr>
          <w:t xml:space="preserve">2.5</w:t>
        </w:r>
      </w:hyperlink>
      <w:r>
        <w:rPr>
          <w:sz w:val="20"/>
        </w:rPr>
        <w:t xml:space="preserve"> для указания направления главной дороги на перекрестке, где она изменяет свое направление.</w:t>
      </w:r>
    </w:p>
    <w:p>
      <w:pPr>
        <w:pStyle w:val="0"/>
        <w:spacing w:before="200" w:line-rule="auto"/>
        <w:ind w:firstLine="540"/>
        <w:jc w:val="both"/>
      </w:pPr>
      <w:r>
        <w:rPr>
          <w:sz w:val="20"/>
        </w:rPr>
        <w:t xml:space="preserve">При размещении знаков на стойках табличку размещают под знаком. При размещении знаков на консольных опорах или над проезжей частью, обочиной или тротуаром табличку помещают справа от знака.</w:t>
      </w:r>
    </w:p>
    <w:p>
      <w:pPr>
        <w:pStyle w:val="0"/>
        <w:spacing w:before="200" w:line-rule="auto"/>
        <w:ind w:firstLine="540"/>
        <w:jc w:val="both"/>
      </w:pPr>
      <w:r>
        <w:rPr>
          <w:sz w:val="20"/>
        </w:rPr>
        <w:t xml:space="preserve">5.9.21 </w:t>
      </w:r>
      <w:hyperlink w:history="0" w:anchor="P3614" w:tooltip="8.14">
        <w:r>
          <w:rPr>
            <w:sz w:val="20"/>
            <w:color w:val="0000ff"/>
          </w:rPr>
          <w:t xml:space="preserve">Табличку 8.14</w:t>
        </w:r>
      </w:hyperlink>
      <w:r>
        <w:rPr>
          <w:sz w:val="20"/>
        </w:rPr>
        <w:t xml:space="preserve"> "Полоса движения" применяют для указания полосы движения или полосы для велосипедистов, на которую распространяется действие знака или светофора, при этом знак располагают над полосой движения или полосой для велосипедистов.</w:t>
      </w:r>
    </w:p>
    <w:p>
      <w:pPr>
        <w:pStyle w:val="0"/>
        <w:spacing w:before="200" w:line-rule="auto"/>
        <w:ind w:firstLine="540"/>
        <w:jc w:val="both"/>
      </w:pPr>
      <w:r>
        <w:rPr>
          <w:sz w:val="20"/>
        </w:rPr>
        <w:t xml:space="preserve">При совместном применении </w:t>
      </w:r>
      <w:hyperlink w:history="0" w:anchor="P2887" w:tooltip="3.1">
        <w:r>
          <w:rPr>
            <w:sz w:val="20"/>
            <w:color w:val="0000ff"/>
          </w:rPr>
          <w:t xml:space="preserve">знаков 3.1</w:t>
        </w:r>
      </w:hyperlink>
      <w:r>
        <w:rPr>
          <w:sz w:val="20"/>
        </w:rPr>
        <w:t xml:space="preserve"> и </w:t>
      </w:r>
      <w:hyperlink w:history="0" w:anchor="P3142" w:tooltip="5.14.1">
        <w:r>
          <w:rPr>
            <w:sz w:val="20"/>
            <w:color w:val="0000ff"/>
          </w:rPr>
          <w:t xml:space="preserve">5.14.1</w:t>
        </w:r>
      </w:hyperlink>
      <w:r>
        <w:rPr>
          <w:sz w:val="20"/>
        </w:rPr>
        <w:t xml:space="preserve"> с </w:t>
      </w:r>
      <w:hyperlink w:history="0" w:anchor="P3614" w:tooltip="8.14">
        <w:r>
          <w:rPr>
            <w:sz w:val="20"/>
            <w:color w:val="0000ff"/>
          </w:rPr>
          <w:t xml:space="preserve">табличкой 8.14</w:t>
        </w:r>
      </w:hyperlink>
      <w:r>
        <w:rPr>
          <w:sz w:val="20"/>
        </w:rPr>
        <w:t xml:space="preserve"> она уточняет действие обоих знаков.</w:t>
      </w:r>
    </w:p>
    <w:p>
      <w:pPr>
        <w:pStyle w:val="0"/>
        <w:spacing w:before="200" w:line-rule="auto"/>
        <w:ind w:firstLine="540"/>
        <w:jc w:val="both"/>
      </w:pPr>
      <w:r>
        <w:rPr>
          <w:sz w:val="20"/>
        </w:rPr>
        <w:t xml:space="preserve">5.9.22 </w:t>
      </w:r>
      <w:hyperlink w:history="0" w:anchor="P3615" w:tooltip="8.15">
        <w:r>
          <w:rPr>
            <w:sz w:val="20"/>
            <w:color w:val="0000ff"/>
          </w:rPr>
          <w:t xml:space="preserve">Табличку 8.15</w:t>
        </w:r>
      </w:hyperlink>
      <w:r>
        <w:rPr>
          <w:sz w:val="20"/>
        </w:rPr>
        <w:t xml:space="preserve"> "Слепые пешеходы" применяют совместно со </w:t>
      </w:r>
      <w:hyperlink w:history="0" w:anchor="P2790" w:tooltip="1.22">
        <w:r>
          <w:rPr>
            <w:sz w:val="20"/>
            <w:color w:val="0000ff"/>
          </w:rPr>
          <w:t xml:space="preserve">знаками 1.22</w:t>
        </w:r>
      </w:hyperlink>
      <w:r>
        <w:rPr>
          <w:sz w:val="20"/>
        </w:rPr>
        <w:t xml:space="preserve">, </w:t>
      </w:r>
      <w:hyperlink w:history="0" w:anchor="P3194" w:tooltip="5.19.1">
        <w:r>
          <w:rPr>
            <w:sz w:val="20"/>
            <w:color w:val="0000ff"/>
          </w:rPr>
          <w:t xml:space="preserve">5.19.1</w:t>
        </w:r>
      </w:hyperlink>
      <w:r>
        <w:rPr>
          <w:sz w:val="20"/>
        </w:rPr>
        <w:t xml:space="preserve">, </w:t>
      </w:r>
      <w:hyperlink w:history="0" w:anchor="P3195" w:tooltip="5.19.2">
        <w:r>
          <w:rPr>
            <w:sz w:val="20"/>
            <w:color w:val="0000ff"/>
          </w:rPr>
          <w:t xml:space="preserve">5.19.2</w:t>
        </w:r>
      </w:hyperlink>
      <w:r>
        <w:rPr>
          <w:sz w:val="20"/>
        </w:rPr>
        <w:t xml:space="preserve"> перед пешеходными переходами, расположенными в непосредственной близости от объектов, которые посещают слепые и слабовидящие.</w:t>
      </w:r>
    </w:p>
    <w:p>
      <w:pPr>
        <w:pStyle w:val="0"/>
        <w:spacing w:before="200" w:line-rule="auto"/>
        <w:ind w:firstLine="540"/>
        <w:jc w:val="both"/>
      </w:pPr>
      <w:r>
        <w:rPr>
          <w:sz w:val="20"/>
        </w:rPr>
        <w:t xml:space="preserve">5.9.23 </w:t>
      </w:r>
      <w:hyperlink w:history="0" w:anchor="P3616" w:tooltip="8.16">
        <w:r>
          <w:rPr>
            <w:sz w:val="20"/>
            <w:color w:val="0000ff"/>
          </w:rPr>
          <w:t xml:space="preserve">Табличку 8.16</w:t>
        </w:r>
      </w:hyperlink>
      <w:r>
        <w:rPr>
          <w:sz w:val="20"/>
        </w:rPr>
        <w:t xml:space="preserve"> "Влажное покрытие" применяют со </w:t>
      </w:r>
      <w:hyperlink w:history="0" w:anchor="P2765" w:tooltip="1.15">
        <w:r>
          <w:rPr>
            <w:sz w:val="20"/>
            <w:color w:val="0000ff"/>
          </w:rPr>
          <w:t xml:space="preserve">знаками 1.15</w:t>
        </w:r>
      </w:hyperlink>
      <w:r>
        <w:rPr>
          <w:sz w:val="20"/>
        </w:rPr>
        <w:t xml:space="preserve">, </w:t>
      </w:r>
      <w:hyperlink w:history="0" w:anchor="P2956" w:tooltip="3.20">
        <w:r>
          <w:rPr>
            <w:sz w:val="20"/>
            <w:color w:val="0000ff"/>
          </w:rPr>
          <w:t xml:space="preserve">3.20</w:t>
        </w:r>
      </w:hyperlink>
      <w:r>
        <w:rPr>
          <w:sz w:val="20"/>
        </w:rPr>
        <w:t xml:space="preserve">, </w:t>
      </w:r>
      <w:hyperlink w:history="0" w:anchor="P2958" w:tooltip="3.22">
        <w:r>
          <w:rPr>
            <w:sz w:val="20"/>
            <w:color w:val="0000ff"/>
          </w:rPr>
          <w:t xml:space="preserve">3.22</w:t>
        </w:r>
      </w:hyperlink>
      <w:r>
        <w:rPr>
          <w:sz w:val="20"/>
        </w:rPr>
        <w:t xml:space="preserve">, </w:t>
      </w:r>
      <w:hyperlink w:history="0" w:anchor="P2969" w:tooltip="3.24">
        <w:r>
          <w:rPr>
            <w:sz w:val="20"/>
            <w:color w:val="0000ff"/>
          </w:rPr>
          <w:t xml:space="preserve">3.24</w:t>
        </w:r>
      </w:hyperlink>
      <w:r>
        <w:rPr>
          <w:sz w:val="20"/>
        </w:rPr>
        <w:t xml:space="preserve"> для указания, что действие знака распространяется только на период времени, когда покрытие проезжей части влажное.</w:t>
      </w:r>
    </w:p>
    <w:bookmarkStart w:id="930" w:name="P930"/>
    <w:bookmarkEnd w:id="930"/>
    <w:p>
      <w:pPr>
        <w:pStyle w:val="0"/>
        <w:spacing w:before="200" w:line-rule="auto"/>
        <w:ind w:firstLine="540"/>
        <w:jc w:val="both"/>
      </w:pPr>
      <w:r>
        <w:rPr>
          <w:sz w:val="20"/>
        </w:rPr>
        <w:t xml:space="preserve">5.9.24 </w:t>
      </w:r>
      <w:hyperlink w:history="0" w:anchor="P3627" w:tooltip="8.17">
        <w:r>
          <w:rPr>
            <w:sz w:val="20"/>
            <w:color w:val="0000ff"/>
          </w:rPr>
          <w:t xml:space="preserve">Табличку 8.17</w:t>
        </w:r>
      </w:hyperlink>
      <w:r>
        <w:rPr>
          <w:sz w:val="20"/>
        </w:rPr>
        <w:t xml:space="preserve"> "Инвалиды" применяют совместно со </w:t>
      </w:r>
      <w:hyperlink w:history="0" w:anchor="P3290" w:tooltip="6.4">
        <w:r>
          <w:rPr>
            <w:sz w:val="20"/>
            <w:color w:val="0000ff"/>
          </w:rPr>
          <w:t xml:space="preserve">знаком 6.4</w:t>
        </w:r>
      </w:hyperlink>
      <w:r>
        <w:rPr>
          <w:sz w:val="20"/>
        </w:rPr>
        <w:t xml:space="preserve"> для указания, что парковка (парковочное место) отведена для стоянки автомобилей, на которых установлен опознавательный знак "Инвалид".</w:t>
      </w:r>
    </w:p>
    <w:p>
      <w:pPr>
        <w:pStyle w:val="0"/>
        <w:spacing w:before="200" w:line-rule="auto"/>
        <w:ind w:firstLine="540"/>
        <w:jc w:val="both"/>
      </w:pPr>
      <w:r>
        <w:rPr>
          <w:sz w:val="20"/>
        </w:rPr>
        <w:t xml:space="preserve">5.9.25 </w:t>
      </w:r>
      <w:hyperlink w:history="0" w:anchor="P3628" w:tooltip="8.18">
        <w:r>
          <w:rPr>
            <w:sz w:val="20"/>
            <w:color w:val="0000ff"/>
          </w:rPr>
          <w:t xml:space="preserve">Табличку 8.18</w:t>
        </w:r>
      </w:hyperlink>
      <w:r>
        <w:rPr>
          <w:sz w:val="20"/>
        </w:rPr>
        <w:t xml:space="preserve"> "Кроме инвалидов" применяют для указания, что действие знака не распространяется на транспортные средства, управляемые инвалидами I и II групп или перевозящие таких инвалидов.</w:t>
      </w:r>
    </w:p>
    <w:p>
      <w:pPr>
        <w:pStyle w:val="0"/>
        <w:spacing w:before="200" w:line-rule="auto"/>
        <w:ind w:firstLine="540"/>
        <w:jc w:val="both"/>
      </w:pPr>
      <w:r>
        <w:rPr>
          <w:sz w:val="20"/>
        </w:rPr>
        <w:t xml:space="preserve">5.9.26 </w:t>
      </w:r>
      <w:hyperlink w:history="0" w:anchor="P3629" w:tooltip="8.19">
        <w:r>
          <w:rPr>
            <w:sz w:val="20"/>
            <w:color w:val="0000ff"/>
          </w:rPr>
          <w:t xml:space="preserve">Табличку 8.19</w:t>
        </w:r>
      </w:hyperlink>
      <w:r>
        <w:rPr>
          <w:sz w:val="20"/>
        </w:rPr>
        <w:t xml:space="preserve"> "Класс опасного груза" применяют со </w:t>
      </w:r>
      <w:hyperlink w:history="0" w:anchor="P2995" w:tooltip="3.32">
        <w:r>
          <w:rPr>
            <w:sz w:val="20"/>
            <w:color w:val="0000ff"/>
          </w:rPr>
          <w:t xml:space="preserve">знаками 3.32</w:t>
        </w:r>
      </w:hyperlink>
      <w:r>
        <w:rPr>
          <w:sz w:val="20"/>
        </w:rPr>
        <w:t xml:space="preserve">, </w:t>
      </w:r>
      <w:hyperlink w:history="0" w:anchor="P2996" w:tooltip="3.33">
        <w:r>
          <w:rPr>
            <w:sz w:val="20"/>
            <w:color w:val="0000ff"/>
          </w:rPr>
          <w:t xml:space="preserve">3.33</w:t>
        </w:r>
      </w:hyperlink>
      <w:r>
        <w:rPr>
          <w:sz w:val="20"/>
        </w:rPr>
        <w:t xml:space="preserve">, </w:t>
      </w:r>
      <w:hyperlink w:history="0" w:anchor="P3076" w:tooltip="4.8.1">
        <w:r>
          <w:rPr>
            <w:sz w:val="20"/>
            <w:color w:val="0000ff"/>
          </w:rPr>
          <w:t xml:space="preserve">4.8.1</w:t>
        </w:r>
      </w:hyperlink>
      <w:r>
        <w:rPr>
          <w:sz w:val="20"/>
        </w:rPr>
        <w:t xml:space="preserve"> - </w:t>
      </w:r>
      <w:hyperlink w:history="0" w:anchor="P3078" w:tooltip="4.8.3">
        <w:r>
          <w:rPr>
            <w:sz w:val="20"/>
            <w:color w:val="0000ff"/>
          </w:rPr>
          <w:t xml:space="preserve">4.8.3</w:t>
        </w:r>
      </w:hyperlink>
      <w:r>
        <w:rPr>
          <w:sz w:val="20"/>
        </w:rPr>
        <w:t xml:space="preserve"> для указания, что действие знаков распространяется на транспортные средства, перевозящие опасный груз приведенного на табличке номера класса(ов) по </w:t>
      </w:r>
      <w:hyperlink w:history="0" r:id="rId130" w:tooltip="Ссылка на КонсультантПлюс">
        <w:r>
          <w:rPr>
            <w:sz w:val="20"/>
            <w:color w:val="0000ff"/>
          </w:rPr>
          <w:t xml:space="preserve">ГОСТ 19433</w:t>
        </w:r>
      </w:hyperlink>
      <w:r>
        <w:rPr>
          <w:sz w:val="20"/>
        </w:rPr>
        <w:t xml:space="preserve">.</w:t>
      </w:r>
    </w:p>
    <w:p>
      <w:pPr>
        <w:pStyle w:val="0"/>
        <w:spacing w:before="200" w:line-rule="auto"/>
        <w:ind w:firstLine="540"/>
        <w:jc w:val="both"/>
      </w:pPr>
      <w:r>
        <w:rPr>
          <w:sz w:val="20"/>
        </w:rPr>
        <w:t xml:space="preserve">5.9.27 </w:t>
      </w:r>
      <w:hyperlink w:history="0" w:anchor="P3630" w:tooltip="8.20.1">
        <w:r>
          <w:rPr>
            <w:sz w:val="20"/>
            <w:color w:val="0000ff"/>
          </w:rPr>
          <w:t xml:space="preserve">Таблички 8.20.1</w:t>
        </w:r>
      </w:hyperlink>
      <w:r>
        <w:rPr>
          <w:sz w:val="20"/>
        </w:rPr>
        <w:t xml:space="preserve"> и </w:t>
      </w:r>
      <w:hyperlink w:history="0" w:anchor="P3631" w:tooltip="8.20.2">
        <w:r>
          <w:rPr>
            <w:sz w:val="20"/>
            <w:color w:val="0000ff"/>
          </w:rPr>
          <w:t xml:space="preserve">8.20.2</w:t>
        </w:r>
      </w:hyperlink>
      <w:r>
        <w:rPr>
          <w:sz w:val="20"/>
        </w:rPr>
        <w:t xml:space="preserve"> "Тип тележки транспортного средства" применяют со знаком 3.12 для указания числа сближенных осей транспортного средства, для каждой из которых приведенная на знаке масса является предельно допустимой.</w:t>
      </w:r>
    </w:p>
    <w:p>
      <w:pPr>
        <w:pStyle w:val="0"/>
        <w:spacing w:before="200" w:line-rule="auto"/>
        <w:ind w:firstLine="540"/>
        <w:jc w:val="both"/>
      </w:pPr>
      <w:r>
        <w:rPr>
          <w:sz w:val="20"/>
        </w:rPr>
        <w:t xml:space="preserve">5.9.28 </w:t>
      </w:r>
      <w:hyperlink w:history="0" w:anchor="P3640" w:tooltip="8.21.1">
        <w:r>
          <w:rPr>
            <w:sz w:val="20"/>
            <w:color w:val="0000ff"/>
          </w:rPr>
          <w:t xml:space="preserve">Таблички 8.21.1</w:t>
        </w:r>
      </w:hyperlink>
      <w:r>
        <w:rPr>
          <w:sz w:val="20"/>
        </w:rPr>
        <w:t xml:space="preserve"> - </w:t>
      </w:r>
      <w:hyperlink w:history="0" w:anchor="P3642" w:tooltip="8.21.3">
        <w:r>
          <w:rPr>
            <w:sz w:val="20"/>
            <w:color w:val="0000ff"/>
          </w:rPr>
          <w:t xml:space="preserve">8.21.3</w:t>
        </w:r>
      </w:hyperlink>
      <w:r>
        <w:rPr>
          <w:sz w:val="20"/>
        </w:rPr>
        <w:t xml:space="preserve"> "Вид маршрутного транспортного средства" применяют со </w:t>
      </w:r>
      <w:hyperlink w:history="0" w:anchor="P3290" w:tooltip="6.4">
        <w:r>
          <w:rPr>
            <w:sz w:val="20"/>
            <w:color w:val="0000ff"/>
          </w:rPr>
          <w:t xml:space="preserve">знаком 6.4</w:t>
        </w:r>
      </w:hyperlink>
      <w:r>
        <w:rPr>
          <w:sz w:val="20"/>
        </w:rPr>
        <w:t xml:space="preserve"> для указания парковки для стоянки транспортных средств у станции метро, остановки автобуса и (или) троллейбуса, трамвая.</w:t>
      </w:r>
    </w:p>
    <w:p>
      <w:pPr>
        <w:pStyle w:val="0"/>
        <w:spacing w:before="200" w:line-rule="auto"/>
        <w:ind w:firstLine="540"/>
        <w:jc w:val="both"/>
      </w:pPr>
      <w:r>
        <w:rPr>
          <w:sz w:val="20"/>
        </w:rPr>
        <w:t xml:space="preserve">5.9.29 </w:t>
      </w:r>
      <w:hyperlink w:history="0" w:anchor="P3648" w:tooltip="8.22.1">
        <w:r>
          <w:rPr>
            <w:sz w:val="20"/>
            <w:color w:val="0000ff"/>
          </w:rPr>
          <w:t xml:space="preserve">Таблички 8.22.1</w:t>
        </w:r>
      </w:hyperlink>
      <w:r>
        <w:rPr>
          <w:sz w:val="20"/>
        </w:rPr>
        <w:t xml:space="preserve"> - </w:t>
      </w:r>
      <w:hyperlink w:history="0" w:anchor="P3650" w:tooltip="8.22.3">
        <w:r>
          <w:rPr>
            <w:sz w:val="20"/>
            <w:color w:val="0000ff"/>
          </w:rPr>
          <w:t xml:space="preserve">8.22.3</w:t>
        </w:r>
      </w:hyperlink>
      <w:r>
        <w:rPr>
          <w:sz w:val="20"/>
        </w:rPr>
        <w:t xml:space="preserve"> "Препятствие" применяют со </w:t>
      </w:r>
      <w:hyperlink w:history="0" w:anchor="P3024" w:tooltip="4.2.1">
        <w:r>
          <w:rPr>
            <w:sz w:val="20"/>
            <w:color w:val="0000ff"/>
          </w:rPr>
          <w:t xml:space="preserve">знаками 4.2.1</w:t>
        </w:r>
      </w:hyperlink>
      <w:r>
        <w:rPr>
          <w:sz w:val="20"/>
        </w:rPr>
        <w:t xml:space="preserve"> - </w:t>
      </w:r>
      <w:hyperlink w:history="0" w:anchor="P3035" w:tooltip="4.2.3">
        <w:r>
          <w:rPr>
            <w:sz w:val="20"/>
            <w:color w:val="0000ff"/>
          </w:rPr>
          <w:t xml:space="preserve">4.2.3</w:t>
        </w:r>
      </w:hyperlink>
      <w:r>
        <w:rPr>
          <w:sz w:val="20"/>
        </w:rPr>
        <w:t xml:space="preserve"> для лучшей ориентации водителей при объезде препятствия.</w:t>
      </w:r>
    </w:p>
    <w:p>
      <w:pPr>
        <w:pStyle w:val="0"/>
        <w:spacing w:before="200" w:line-rule="auto"/>
        <w:ind w:firstLine="540"/>
        <w:jc w:val="both"/>
      </w:pPr>
      <w:hyperlink w:history="0" w:anchor="P3648" w:tooltip="8.22.1">
        <w:r>
          <w:rPr>
            <w:sz w:val="20"/>
            <w:color w:val="0000ff"/>
          </w:rPr>
          <w:t xml:space="preserve">Табличку 8.22.1</w:t>
        </w:r>
      </w:hyperlink>
      <w:r>
        <w:rPr>
          <w:sz w:val="20"/>
        </w:rPr>
        <w:t xml:space="preserve"> со </w:t>
      </w:r>
      <w:hyperlink w:history="0" w:anchor="P3024" w:tooltip="4.2.1">
        <w:r>
          <w:rPr>
            <w:sz w:val="20"/>
            <w:color w:val="0000ff"/>
          </w:rPr>
          <w:t xml:space="preserve">знаком 4.2.1</w:t>
        </w:r>
      </w:hyperlink>
      <w:r>
        <w:rPr>
          <w:sz w:val="20"/>
        </w:rPr>
        <w:t xml:space="preserve"> применяют:</w:t>
      </w:r>
    </w:p>
    <w:p>
      <w:pPr>
        <w:pStyle w:val="0"/>
        <w:spacing w:before="200" w:line-rule="auto"/>
        <w:ind w:firstLine="540"/>
        <w:jc w:val="both"/>
      </w:pPr>
      <w:r>
        <w:rPr>
          <w:sz w:val="20"/>
        </w:rPr>
        <w:t xml:space="preserve">- в местах начала конструктивно выделенной разделительной полосы, разделяющих транспортные потоки противоположных направлений;</w:t>
      </w:r>
    </w:p>
    <w:p>
      <w:pPr>
        <w:pStyle w:val="0"/>
        <w:spacing w:before="200" w:line-rule="auto"/>
        <w:ind w:firstLine="540"/>
        <w:jc w:val="both"/>
      </w:pPr>
      <w:r>
        <w:rPr>
          <w:sz w:val="20"/>
        </w:rPr>
        <w:t xml:space="preserve">- на конструктивно выделенных направляющих островках.</w:t>
      </w:r>
    </w:p>
    <w:p>
      <w:pPr>
        <w:pStyle w:val="0"/>
        <w:spacing w:before="200" w:line-rule="auto"/>
        <w:ind w:firstLine="540"/>
        <w:jc w:val="both"/>
      </w:pPr>
      <w:hyperlink w:history="0" w:anchor="P3648" w:tooltip="8.22.1">
        <w:r>
          <w:rPr>
            <w:sz w:val="20"/>
            <w:color w:val="0000ff"/>
          </w:rPr>
          <w:t xml:space="preserve">Таблички 8.22.1</w:t>
        </w:r>
      </w:hyperlink>
      <w:r>
        <w:rPr>
          <w:sz w:val="20"/>
        </w:rPr>
        <w:t xml:space="preserve"> и </w:t>
      </w:r>
      <w:hyperlink w:history="0" w:anchor="P3649" w:tooltip="8.22.2">
        <w:r>
          <w:rPr>
            <w:sz w:val="20"/>
            <w:color w:val="0000ff"/>
          </w:rPr>
          <w:t xml:space="preserve">8.22.2</w:t>
        </w:r>
      </w:hyperlink>
      <w:r>
        <w:rPr>
          <w:sz w:val="20"/>
        </w:rPr>
        <w:t xml:space="preserve"> применяют соответственно со </w:t>
      </w:r>
      <w:hyperlink w:history="0" w:anchor="P3024" w:tooltip="4.2.1">
        <w:r>
          <w:rPr>
            <w:sz w:val="20"/>
            <w:color w:val="0000ff"/>
          </w:rPr>
          <w:t xml:space="preserve">знаками 4.2.1</w:t>
        </w:r>
      </w:hyperlink>
      <w:r>
        <w:rPr>
          <w:sz w:val="20"/>
        </w:rPr>
        <w:t xml:space="preserve"> и </w:t>
      </w:r>
      <w:hyperlink w:history="0" w:anchor="P3025" w:tooltip="4.2.2">
        <w:r>
          <w:rPr>
            <w:sz w:val="20"/>
            <w:color w:val="0000ff"/>
          </w:rPr>
          <w:t xml:space="preserve">4.2.2</w:t>
        </w:r>
      </w:hyperlink>
      <w:r>
        <w:rPr>
          <w:sz w:val="20"/>
        </w:rPr>
        <w:t xml:space="preserve"> перед препятствиями, расположенными на проезжей части или вблизи от нее и представляющими опасность для движущегося транспортного средства.</w:t>
      </w:r>
    </w:p>
    <w:p>
      <w:pPr>
        <w:pStyle w:val="0"/>
        <w:spacing w:before="200" w:line-rule="auto"/>
        <w:ind w:firstLine="540"/>
        <w:jc w:val="both"/>
      </w:pPr>
      <w:hyperlink w:history="0" w:anchor="P3650" w:tooltip="8.22.3">
        <w:r>
          <w:rPr>
            <w:sz w:val="20"/>
            <w:color w:val="0000ff"/>
          </w:rPr>
          <w:t xml:space="preserve">Табличку 8.22.3</w:t>
        </w:r>
      </w:hyperlink>
      <w:r>
        <w:rPr>
          <w:sz w:val="20"/>
        </w:rPr>
        <w:t xml:space="preserve"> со </w:t>
      </w:r>
      <w:hyperlink w:history="0" w:anchor="P3035" w:tooltip="4.2.3">
        <w:r>
          <w:rPr>
            <w:sz w:val="20"/>
            <w:color w:val="0000ff"/>
          </w:rPr>
          <w:t xml:space="preserve">знаком 4.2.3</w:t>
        </w:r>
      </w:hyperlink>
      <w:r>
        <w:rPr>
          <w:sz w:val="20"/>
        </w:rPr>
        <w:t xml:space="preserve"> применяют:</w:t>
      </w:r>
    </w:p>
    <w:p>
      <w:pPr>
        <w:pStyle w:val="0"/>
        <w:spacing w:before="200" w:line-rule="auto"/>
        <w:ind w:firstLine="540"/>
        <w:jc w:val="both"/>
      </w:pPr>
      <w:r>
        <w:rPr>
          <w:sz w:val="20"/>
        </w:rPr>
        <w:t xml:space="preserve">- в местах начала конструктивно выделенной разделительной полосы, разделяющих транспортные потоки одного направления;</w:t>
      </w:r>
    </w:p>
    <w:p>
      <w:pPr>
        <w:pStyle w:val="0"/>
        <w:spacing w:before="200" w:line-rule="auto"/>
        <w:ind w:firstLine="540"/>
        <w:jc w:val="both"/>
      </w:pPr>
      <w:r>
        <w:rPr>
          <w:sz w:val="20"/>
        </w:rPr>
        <w:t xml:space="preserve">- на конструктивно выделенных направляющих островках.</w:t>
      </w:r>
    </w:p>
    <w:p>
      <w:pPr>
        <w:pStyle w:val="0"/>
        <w:spacing w:before="200" w:line-rule="auto"/>
        <w:ind w:firstLine="540"/>
        <w:jc w:val="both"/>
      </w:pPr>
      <w:hyperlink w:history="0" w:anchor="P3648" w:tooltip="8.22.1">
        <w:r>
          <w:rPr>
            <w:sz w:val="20"/>
            <w:color w:val="0000ff"/>
          </w:rPr>
          <w:t xml:space="preserve">Таблички 8.22.1</w:t>
        </w:r>
      </w:hyperlink>
      <w:r>
        <w:rPr>
          <w:sz w:val="20"/>
        </w:rPr>
        <w:t xml:space="preserve"> - </w:t>
      </w:r>
      <w:hyperlink w:history="0" w:anchor="P3650" w:tooltip="8.22.3">
        <w:r>
          <w:rPr>
            <w:sz w:val="20"/>
            <w:color w:val="0000ff"/>
          </w:rPr>
          <w:t xml:space="preserve">8.22.3</w:t>
        </w:r>
      </w:hyperlink>
      <w:r>
        <w:rPr>
          <w:sz w:val="20"/>
        </w:rPr>
        <w:t xml:space="preserve"> располагают под предписывающими знаками на высоте от 0,5 до 1,0 м.</w:t>
      </w:r>
    </w:p>
    <w:p>
      <w:pPr>
        <w:pStyle w:val="0"/>
        <w:spacing w:before="200" w:line-rule="auto"/>
        <w:ind w:firstLine="540"/>
        <w:jc w:val="both"/>
      </w:pPr>
      <w:r>
        <w:rPr>
          <w:sz w:val="20"/>
        </w:rPr>
        <w:t xml:space="preserve">Таблички уменьшенного размера по </w:t>
      </w:r>
      <w:hyperlink w:history="0" r:id="rId131"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допускается устанавливать в населенных пунктах при наличии искусственного освещения.</w:t>
      </w:r>
    </w:p>
    <w:p>
      <w:pPr>
        <w:pStyle w:val="0"/>
        <w:spacing w:before="200" w:line-rule="auto"/>
        <w:ind w:firstLine="540"/>
        <w:jc w:val="both"/>
      </w:pPr>
      <w:r>
        <w:rPr>
          <w:sz w:val="20"/>
        </w:rPr>
        <w:t xml:space="preserve">Если </w:t>
      </w:r>
      <w:hyperlink w:history="0" w:anchor="P3024" w:tooltip="4.2.1">
        <w:r>
          <w:rPr>
            <w:sz w:val="20"/>
            <w:color w:val="0000ff"/>
          </w:rPr>
          <w:t xml:space="preserve">знаки 4.2.1</w:t>
        </w:r>
      </w:hyperlink>
      <w:r>
        <w:rPr>
          <w:sz w:val="20"/>
        </w:rPr>
        <w:t xml:space="preserve"> - </w:t>
      </w:r>
      <w:hyperlink w:history="0" w:anchor="P3035" w:tooltip="4.2.3">
        <w:r>
          <w:rPr>
            <w:sz w:val="20"/>
            <w:color w:val="0000ff"/>
          </w:rPr>
          <w:t xml:space="preserve">4.2.3</w:t>
        </w:r>
      </w:hyperlink>
      <w:r>
        <w:rPr>
          <w:sz w:val="20"/>
        </w:rPr>
        <w:t xml:space="preserve"> устанавливают на тумбах с искусственным освещением, </w:t>
      </w:r>
      <w:hyperlink w:history="0" w:anchor="P3648" w:tooltip="8.22.1">
        <w:r>
          <w:rPr>
            <w:sz w:val="20"/>
            <w:color w:val="0000ff"/>
          </w:rPr>
          <w:t xml:space="preserve">таблички 8.22.1</w:t>
        </w:r>
      </w:hyperlink>
      <w:r>
        <w:rPr>
          <w:sz w:val="20"/>
        </w:rPr>
        <w:t xml:space="preserve"> - </w:t>
      </w:r>
      <w:hyperlink w:history="0" w:anchor="P3650" w:tooltip="8.22.3">
        <w:r>
          <w:rPr>
            <w:sz w:val="20"/>
            <w:color w:val="0000ff"/>
          </w:rPr>
          <w:t xml:space="preserve">8.22.3</w:t>
        </w:r>
      </w:hyperlink>
      <w:r>
        <w:rPr>
          <w:sz w:val="20"/>
        </w:rPr>
        <w:t xml:space="preserve"> не применяют.</w:t>
      </w:r>
    </w:p>
    <w:p>
      <w:pPr>
        <w:pStyle w:val="0"/>
        <w:spacing w:before="200" w:line-rule="auto"/>
        <w:ind w:firstLine="540"/>
        <w:jc w:val="both"/>
      </w:pPr>
      <w:r>
        <w:rPr>
          <w:sz w:val="20"/>
        </w:rPr>
        <w:t xml:space="preserve">5.9.31 </w:t>
      </w:r>
      <w:hyperlink w:history="0" w:anchor="P3656" w:tooltip="8.24">
        <w:r>
          <w:rPr>
            <w:sz w:val="20"/>
            <w:color w:val="0000ff"/>
          </w:rPr>
          <w:t xml:space="preserve">Табличку 8.24</w:t>
        </w:r>
      </w:hyperlink>
      <w:r>
        <w:rPr>
          <w:sz w:val="20"/>
        </w:rPr>
        <w:t xml:space="preserve"> "Работает эвакуатор" применяют совместно со </w:t>
      </w:r>
      <w:hyperlink w:history="0" w:anchor="P2981" w:tooltip="3.27">
        <w:r>
          <w:rPr>
            <w:sz w:val="20"/>
            <w:color w:val="0000ff"/>
          </w:rPr>
          <w:t xml:space="preserve">знаками 3.27</w:t>
        </w:r>
      </w:hyperlink>
      <w:r>
        <w:rPr>
          <w:sz w:val="20"/>
        </w:rPr>
        <w:t xml:space="preserve"> - </w:t>
      </w:r>
      <w:hyperlink w:history="0" w:anchor="P2984" w:tooltip="3.30">
        <w:r>
          <w:rPr>
            <w:sz w:val="20"/>
            <w:color w:val="0000ff"/>
          </w:rPr>
          <w:t xml:space="preserve">3.30</w:t>
        </w:r>
      </w:hyperlink>
      <w:r>
        <w:rPr>
          <w:sz w:val="20"/>
        </w:rPr>
        <w:t xml:space="preserve">, </w:t>
      </w:r>
      <w:hyperlink w:history="0" w:anchor="P3232" w:tooltip="5.27">
        <w:r>
          <w:rPr>
            <w:sz w:val="20"/>
            <w:color w:val="0000ff"/>
          </w:rPr>
          <w:t xml:space="preserve">5.27</w:t>
        </w:r>
      </w:hyperlink>
      <w:r>
        <w:rPr>
          <w:sz w:val="20"/>
        </w:rPr>
        <w:t xml:space="preserve"> для информирования о возможном задержании транспортного средства и помещении его на специализированную стоянку.</w:t>
      </w:r>
    </w:p>
    <w:p>
      <w:pPr>
        <w:pStyle w:val="0"/>
        <w:spacing w:before="200" w:line-rule="auto"/>
        <w:ind w:firstLine="540"/>
        <w:jc w:val="both"/>
      </w:pPr>
      <w:r>
        <w:rPr>
          <w:sz w:val="20"/>
        </w:rPr>
        <w:t xml:space="preserve">5.9.32 </w:t>
      </w:r>
      <w:hyperlink w:history="0" w:anchor="P3657" w:tooltip="8.25">
        <w:r>
          <w:rPr>
            <w:sz w:val="20"/>
            <w:color w:val="0000ff"/>
          </w:rPr>
          <w:t xml:space="preserve">Табличку 8.25</w:t>
        </w:r>
      </w:hyperlink>
      <w:r>
        <w:rPr>
          <w:sz w:val="20"/>
        </w:rPr>
        <w:t xml:space="preserve"> "Экологический класс транспортного средства" применяют для распространения действия знака на транспортные средства с экологическим классом, соответствующим или ниже (выше) указанного на табличке, или экологический класс которых не указан в регистрационных документах на эти транспортные средства.</w:t>
      </w:r>
    </w:p>
    <w:p>
      <w:pPr>
        <w:pStyle w:val="0"/>
        <w:spacing w:before="200" w:line-rule="auto"/>
        <w:ind w:firstLine="540"/>
        <w:jc w:val="both"/>
      </w:pPr>
      <w:hyperlink w:history="0" w:anchor="P3657" w:tooltip="8.25">
        <w:r>
          <w:rPr>
            <w:sz w:val="20"/>
            <w:color w:val="0000ff"/>
          </w:rPr>
          <w:t xml:space="preserve">Табличку 8.25</w:t>
        </w:r>
      </w:hyperlink>
      <w:r>
        <w:rPr>
          <w:sz w:val="20"/>
        </w:rPr>
        <w:t xml:space="preserve"> применяют со </w:t>
      </w:r>
      <w:hyperlink w:history="0" w:anchor="P2888" w:tooltip="3.2">
        <w:r>
          <w:rPr>
            <w:sz w:val="20"/>
            <w:color w:val="0000ff"/>
          </w:rPr>
          <w:t xml:space="preserve">знаками 3.2</w:t>
        </w:r>
      </w:hyperlink>
      <w:r>
        <w:rPr>
          <w:sz w:val="20"/>
        </w:rPr>
        <w:t xml:space="preserve"> - </w:t>
      </w:r>
      <w:hyperlink w:history="0" w:anchor="P2901" w:tooltip="3.6">
        <w:r>
          <w:rPr>
            <w:sz w:val="20"/>
            <w:color w:val="0000ff"/>
          </w:rPr>
          <w:t xml:space="preserve">3.6</w:t>
        </w:r>
      </w:hyperlink>
      <w:r>
        <w:rPr>
          <w:sz w:val="20"/>
        </w:rPr>
        <w:t xml:space="preserve">, </w:t>
      </w:r>
      <w:hyperlink w:history="0" w:anchor="P3009" w:tooltip="4.1.1">
        <w:r>
          <w:rPr>
            <w:sz w:val="20"/>
            <w:color w:val="0000ff"/>
          </w:rPr>
          <w:t xml:space="preserve">4.1.1</w:t>
        </w:r>
      </w:hyperlink>
      <w:r>
        <w:rPr>
          <w:sz w:val="20"/>
        </w:rPr>
        <w:t xml:space="preserve"> - </w:t>
      </w:r>
      <w:hyperlink w:history="0" w:anchor="P3023" w:tooltip="4.1.6">
        <w:r>
          <w:rPr>
            <w:sz w:val="20"/>
            <w:color w:val="0000ff"/>
          </w:rPr>
          <w:t xml:space="preserve">4.1.6</w:t>
        </w:r>
      </w:hyperlink>
      <w:r>
        <w:rPr>
          <w:sz w:val="20"/>
        </w:rPr>
        <w:t xml:space="preserve">, </w:t>
      </w:r>
      <w:hyperlink w:history="0" w:anchor="P2943" w:tooltip="3.18.1">
        <w:r>
          <w:rPr>
            <w:sz w:val="20"/>
            <w:color w:val="0000ff"/>
          </w:rPr>
          <w:t xml:space="preserve">3.18.1</w:t>
        </w:r>
      </w:hyperlink>
      <w:r>
        <w:rPr>
          <w:sz w:val="20"/>
        </w:rPr>
        <w:t xml:space="preserve">, </w:t>
      </w:r>
      <w:hyperlink w:history="0" w:anchor="P2944" w:tooltip="3.18.2">
        <w:r>
          <w:rPr>
            <w:sz w:val="20"/>
            <w:color w:val="0000ff"/>
          </w:rPr>
          <w:t xml:space="preserve">3.18.2</w:t>
        </w:r>
      </w:hyperlink>
      <w:r>
        <w:rPr>
          <w:sz w:val="20"/>
        </w:rPr>
        <w:t xml:space="preserve"> для распространения действия знака на транспортные средства с экологическим классом ниже указанного на табличке или экологический класс которых не указан в регистрационных документах на эти транспортные средства.</w:t>
      </w:r>
    </w:p>
    <w:p>
      <w:pPr>
        <w:pStyle w:val="0"/>
        <w:spacing w:before="200" w:line-rule="auto"/>
        <w:ind w:firstLine="540"/>
        <w:jc w:val="both"/>
      </w:pPr>
      <w:hyperlink w:history="0" w:anchor="P3657" w:tooltip="8.25">
        <w:r>
          <w:rPr>
            <w:sz w:val="20"/>
            <w:color w:val="0000ff"/>
          </w:rPr>
          <w:t xml:space="preserve">Табличку 8.25</w:t>
        </w:r>
      </w:hyperlink>
      <w:r>
        <w:rPr>
          <w:sz w:val="20"/>
        </w:rPr>
        <w:t xml:space="preserve"> применяют со </w:t>
      </w:r>
      <w:hyperlink w:history="0" w:anchor="P3234" w:tooltip="5.29">
        <w:r>
          <w:rPr>
            <w:sz w:val="20"/>
            <w:color w:val="0000ff"/>
          </w:rPr>
          <w:t xml:space="preserve">знаками 5.29</w:t>
        </w:r>
      </w:hyperlink>
      <w:r>
        <w:rPr>
          <w:sz w:val="20"/>
        </w:rPr>
        <w:t xml:space="preserve">, </w:t>
      </w:r>
      <w:hyperlink w:history="0" w:anchor="P3235" w:tooltip="5.30">
        <w:r>
          <w:rPr>
            <w:sz w:val="20"/>
            <w:color w:val="0000ff"/>
          </w:rPr>
          <w:t xml:space="preserve">5.30</w:t>
        </w:r>
      </w:hyperlink>
      <w:r>
        <w:rPr>
          <w:sz w:val="20"/>
        </w:rPr>
        <w:t xml:space="preserve">, </w:t>
      </w:r>
      <w:hyperlink w:history="0" w:anchor="P3290" w:tooltip="6.4">
        <w:r>
          <w:rPr>
            <w:sz w:val="20"/>
            <w:color w:val="0000ff"/>
          </w:rPr>
          <w:t xml:space="preserve">6.4</w:t>
        </w:r>
      </w:hyperlink>
      <w:r>
        <w:rPr>
          <w:sz w:val="20"/>
        </w:rPr>
        <w:t xml:space="preserve"> для распространения действия знака на транспортные средства с экологическим классом, соответствующим или выше указанного на табличке, или, экологический класс которых не указан в регистрационных документах на эти транспортные средства.</w:t>
      </w:r>
    </w:p>
    <w:p>
      <w:pPr>
        <w:pStyle w:val="0"/>
        <w:spacing w:before="200" w:line-rule="auto"/>
        <w:ind w:firstLine="540"/>
        <w:jc w:val="both"/>
      </w:pPr>
      <w:r>
        <w:rPr>
          <w:sz w:val="20"/>
        </w:rPr>
        <w:t xml:space="preserve">5.9.33 </w:t>
      </w:r>
      <w:hyperlink w:history="0" w:anchor="P3658" w:tooltip="8.26">
        <w:r>
          <w:rPr>
            <w:sz w:val="20"/>
            <w:color w:val="0000ff"/>
          </w:rPr>
          <w:t xml:space="preserve">Табличку 8.26</w:t>
        </w:r>
      </w:hyperlink>
      <w:r>
        <w:rPr>
          <w:sz w:val="20"/>
        </w:rPr>
        <w:t xml:space="preserve"> "Зарядка электромобилей" применяют со </w:t>
      </w:r>
      <w:hyperlink w:history="0" w:anchor="P3400" w:tooltip="7.4">
        <w:r>
          <w:rPr>
            <w:sz w:val="20"/>
            <w:color w:val="0000ff"/>
          </w:rPr>
          <w:t xml:space="preserve">знаками 7.4</w:t>
        </w:r>
      </w:hyperlink>
      <w:r>
        <w:rPr>
          <w:sz w:val="20"/>
        </w:rPr>
        <w:t xml:space="preserve">, </w:t>
      </w:r>
      <w:hyperlink w:history="0" w:anchor="P3410" w:tooltip="7.5">
        <w:r>
          <w:rPr>
            <w:sz w:val="20"/>
            <w:color w:val="0000ff"/>
          </w:rPr>
          <w:t xml:space="preserve">7.5</w:t>
        </w:r>
      </w:hyperlink>
      <w:r>
        <w:rPr>
          <w:sz w:val="20"/>
        </w:rPr>
        <w:t xml:space="preserve">, </w:t>
      </w:r>
      <w:hyperlink w:history="0" w:anchor="P3412" w:tooltip="7.7">
        <w:r>
          <w:rPr>
            <w:sz w:val="20"/>
            <w:color w:val="0000ff"/>
          </w:rPr>
          <w:t xml:space="preserve">7.7</w:t>
        </w:r>
      </w:hyperlink>
      <w:r>
        <w:rPr>
          <w:sz w:val="20"/>
        </w:rPr>
        <w:t xml:space="preserve">, </w:t>
      </w:r>
      <w:hyperlink w:history="0" w:anchor="P3423" w:tooltip="7.9">
        <w:r>
          <w:rPr>
            <w:sz w:val="20"/>
            <w:color w:val="0000ff"/>
          </w:rPr>
          <w:t xml:space="preserve">7.9</w:t>
        </w:r>
      </w:hyperlink>
      <w:r>
        <w:rPr>
          <w:sz w:val="20"/>
        </w:rPr>
        <w:t xml:space="preserve"> - </w:t>
      </w:r>
      <w:hyperlink w:history="0" w:anchor="P3425" w:tooltip="7.11">
        <w:r>
          <w:rPr>
            <w:sz w:val="20"/>
            <w:color w:val="0000ff"/>
          </w:rPr>
          <w:t xml:space="preserve">7.11</w:t>
        </w:r>
      </w:hyperlink>
      <w:r>
        <w:rPr>
          <w:sz w:val="20"/>
        </w:rPr>
        <w:t xml:space="preserve"> для информирования о возможности зарядки электромобилей.</w:t>
      </w:r>
    </w:p>
    <w:p>
      <w:pPr>
        <w:pStyle w:val="0"/>
        <w:jc w:val="both"/>
      </w:pPr>
      <w:r>
        <w:rPr>
          <w:sz w:val="20"/>
        </w:rPr>
      </w:r>
    </w:p>
    <w:p>
      <w:pPr>
        <w:pStyle w:val="2"/>
        <w:outlineLvl w:val="1"/>
        <w:ind w:firstLine="540"/>
        <w:jc w:val="both"/>
      </w:pPr>
      <w:r>
        <w:rPr>
          <w:sz w:val="20"/>
        </w:rPr>
        <w:t xml:space="preserve">6 Правила применения дорожной разметки</w:t>
      </w:r>
    </w:p>
    <w:p>
      <w:pPr>
        <w:pStyle w:val="0"/>
        <w:jc w:val="both"/>
      </w:pPr>
      <w:r>
        <w:rPr>
          <w:sz w:val="20"/>
        </w:rPr>
      </w:r>
    </w:p>
    <w:p>
      <w:pPr>
        <w:pStyle w:val="2"/>
        <w:outlineLvl w:val="2"/>
        <w:ind w:firstLine="540"/>
        <w:jc w:val="both"/>
      </w:pPr>
      <w:r>
        <w:rPr>
          <w:sz w:val="20"/>
        </w:rPr>
        <w:t xml:space="preserve">6.1 Общие требования</w:t>
      </w:r>
    </w:p>
    <w:p>
      <w:pPr>
        <w:pStyle w:val="0"/>
        <w:spacing w:before="200" w:line-rule="auto"/>
        <w:ind w:firstLine="540"/>
        <w:jc w:val="both"/>
      </w:pPr>
      <w:r>
        <w:rPr>
          <w:sz w:val="20"/>
        </w:rPr>
        <w:t xml:space="preserve">6.1.1 Номера и изображения линий разметки приведены в </w:t>
      </w:r>
      <w:hyperlink w:history="0" w:anchor="P3886" w:tooltip="РАЗМЕТКА ДОРОЖНАЯ ПО ГОСТ Р 51256-2018">
        <w:r>
          <w:rPr>
            <w:sz w:val="20"/>
            <w:color w:val="0000ff"/>
          </w:rPr>
          <w:t xml:space="preserve">приложении Г</w:t>
        </w:r>
      </w:hyperlink>
      <w:r>
        <w:rPr>
          <w:sz w:val="20"/>
        </w:rPr>
        <w:t xml:space="preserve">.</w:t>
      </w:r>
    </w:p>
    <w:p>
      <w:pPr>
        <w:pStyle w:val="0"/>
        <w:spacing w:before="200" w:line-rule="auto"/>
        <w:ind w:firstLine="540"/>
        <w:jc w:val="both"/>
      </w:pPr>
      <w:r>
        <w:rPr>
          <w:sz w:val="20"/>
        </w:rPr>
        <w:t xml:space="preserve">6.1.2 Разметка, в том числе временная, должна соответствовать требованиям </w:t>
      </w:r>
      <w:hyperlink w:history="0" r:id="rId132" w:tooltip="Ссылка на КонсультантПлюс">
        <w:r>
          <w:rPr>
            <w:sz w:val="20"/>
            <w:color w:val="0000ff"/>
          </w:rPr>
          <w:t xml:space="preserve">ГОСТ 32953</w:t>
        </w:r>
      </w:hyperlink>
      <w:r>
        <w:rPr>
          <w:sz w:val="20"/>
        </w:rPr>
        <w:t xml:space="preserve"> и </w:t>
      </w:r>
      <w:hyperlink w:history="0" r:id="rId133" w:tooltip="Ссылка на КонсультантПлюс">
        <w:r>
          <w:rPr>
            <w:sz w:val="20"/>
            <w:color w:val="0000ff"/>
          </w:rPr>
          <w:t xml:space="preserve">ГОСТ Р 51256</w:t>
        </w:r>
      </w:hyperlink>
      <w:r>
        <w:rPr>
          <w:sz w:val="20"/>
        </w:rPr>
        <w:t xml:space="preserve"> и в процессе эксплуатации отвечать требованиям </w:t>
      </w:r>
      <w:hyperlink w:history="0" r:id="rId134" w:tooltip="Ссылка на КонсультантПлюс">
        <w:r>
          <w:rPr>
            <w:sz w:val="20"/>
            <w:color w:val="0000ff"/>
          </w:rPr>
          <w:t xml:space="preserve">ГОСТ 33220</w:t>
        </w:r>
      </w:hyperlink>
      <w:r>
        <w:rPr>
          <w:sz w:val="20"/>
        </w:rPr>
        <w:t xml:space="preserve"> и </w:t>
      </w:r>
      <w:hyperlink w:history="0" r:id="rId135"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p>
      <w:pPr>
        <w:pStyle w:val="0"/>
        <w:spacing w:before="200" w:line-rule="auto"/>
        <w:ind w:firstLine="540"/>
        <w:jc w:val="both"/>
      </w:pPr>
      <w:r>
        <w:rPr>
          <w:sz w:val="20"/>
        </w:rPr>
        <w:t xml:space="preserve">Значения коэффициента яркости разметки </w:t>
      </w:r>
      <w:r>
        <w:rPr>
          <w:position w:val="-8"/>
        </w:rPr>
        <w:drawing>
          <wp:inline distT="0" distB="0" distL="0" distR="0">
            <wp:extent cx="19050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36">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sz w:val="20"/>
        </w:rPr>
        <w:t xml:space="preserve">, удельных коэффициентов световозвращения при сухом и мокром покрытии R</w:t>
      </w:r>
      <w:r>
        <w:rPr>
          <w:sz w:val="20"/>
          <w:vertAlign w:val="subscript"/>
        </w:rPr>
        <w:t xml:space="preserve">L</w:t>
      </w:r>
      <w:r>
        <w:rPr>
          <w:sz w:val="20"/>
        </w:rPr>
        <w:t xml:space="preserve">, R</w:t>
      </w:r>
      <w:r>
        <w:rPr>
          <w:sz w:val="20"/>
          <w:vertAlign w:val="subscript"/>
        </w:rPr>
        <w:t xml:space="preserve">W</w:t>
      </w:r>
      <w:r>
        <w:rPr>
          <w:sz w:val="20"/>
        </w:rPr>
        <w:t xml:space="preserve"> и удельного коэффициента светоотражения при диффузном дневном или искусственном освещении Q</w:t>
      </w:r>
      <w:r>
        <w:rPr>
          <w:sz w:val="20"/>
          <w:vertAlign w:val="subscript"/>
        </w:rPr>
        <w:t xml:space="preserve">d</w:t>
      </w:r>
      <w:r>
        <w:rPr>
          <w:sz w:val="20"/>
        </w:rPr>
        <w:t xml:space="preserve"> выбирают в зависимости от категорий дорог и улиц по </w:t>
      </w:r>
      <w:hyperlink w:history="0" w:anchor="P962" w:tooltip="Таблица 7">
        <w:r>
          <w:rPr>
            <w:sz w:val="20"/>
            <w:color w:val="0000ff"/>
          </w:rPr>
          <w:t xml:space="preserve">таблицам 7</w:t>
        </w:r>
      </w:hyperlink>
      <w:r>
        <w:rPr>
          <w:sz w:val="20"/>
        </w:rPr>
        <w:t xml:space="preserve"> и </w:t>
      </w:r>
      <w:hyperlink w:history="0" w:anchor="P1139" w:tooltip="Таблица 8">
        <w:r>
          <w:rPr>
            <w:sz w:val="20"/>
            <w:color w:val="0000ff"/>
          </w:rPr>
          <w:t xml:space="preserve">8</w:t>
        </w:r>
      </w:hyperlink>
      <w:r>
        <w:rPr>
          <w:sz w:val="20"/>
        </w:rPr>
        <w:t xml:space="preserve">.</w:t>
      </w:r>
    </w:p>
    <w:p>
      <w:pPr>
        <w:pStyle w:val="0"/>
        <w:spacing w:before="200" w:line-rule="auto"/>
        <w:ind w:firstLine="540"/>
        <w:jc w:val="both"/>
      </w:pPr>
      <w:r>
        <w:rPr>
          <w:sz w:val="20"/>
        </w:rPr>
        <w:t xml:space="preserve">Значение коэффициента </w:t>
      </w:r>
      <w:r>
        <w:rPr>
          <w:position w:val="-8"/>
        </w:rPr>
        <w:drawing>
          <wp:inline distT="0" distB="0" distL="0" distR="0">
            <wp:extent cx="19050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36">
                      <a:extLst>
                        <a:ext uri="{28A0092B-C50C-407E-A947-70E740481C1C}">
                          <a14:useLocalDpi xmlns:a14="http://schemas.microsoft.com/office/drawing/2010/main" val="0"/>
                        </a:ext>
                      </a:extLst>
                    </a:blip>
                    <a:srcRect/>
                    <a:stretch>
                      <a:fillRect/>
                    </a:stretch>
                  </pic:blipFill>
                  <pic:spPr bwMode="auto">
                    <a:xfrm>
                      <a:off x="0" y="0"/>
                      <a:ext cx="190500" cy="228600"/>
                    </a:xfrm>
                    <a:prstGeom prst="rect">
                      <a:avLst/>
                    </a:prstGeom>
                    <a:noFill/>
                    <a:ln>
                      <a:noFill/>
                    </a:ln>
                  </pic:spPr>
                </pic:pic>
              </a:graphicData>
            </a:graphic>
          </wp:inline>
        </w:drawing>
      </w:r>
      <w:r>
        <w:rPr>
          <w:sz w:val="20"/>
        </w:rPr>
        <w:t xml:space="preserve"> для вертикальной разметки, выполненной красками (эмалями), выбирают в зависимости от категорий дорог и улиц по </w:t>
      </w:r>
      <w:hyperlink w:history="0" w:anchor="P962" w:tooltip="Таблица 7">
        <w:r>
          <w:rPr>
            <w:sz w:val="20"/>
            <w:color w:val="0000ff"/>
          </w:rPr>
          <w:t xml:space="preserve">таблице 7</w:t>
        </w:r>
      </w:hyperlink>
      <w:r>
        <w:rPr>
          <w:sz w:val="20"/>
        </w:rPr>
        <w:t xml:space="preserve"> для цементобетонного покрытия.</w:t>
      </w:r>
    </w:p>
    <w:p>
      <w:pPr>
        <w:pStyle w:val="0"/>
        <w:spacing w:before="200" w:line-rule="auto"/>
        <w:ind w:firstLine="540"/>
        <w:jc w:val="both"/>
      </w:pPr>
      <w:r>
        <w:rPr>
          <w:sz w:val="20"/>
        </w:rPr>
        <w:t xml:space="preserve">Тип пленки для вертикальной разметки, выполненной световозвращающей пленкой, выбирают в зависимости от дорожных условий по </w:t>
      </w:r>
      <w:hyperlink w:history="0" w:anchor="P274" w:tooltip="5.1.17 Знаки, изготовленные с использованием пленки типа Б или В по ГОСТ Р 52290 применяют на дорогах (участках дорог) с числом полос четыре и более, на кривых в плане с радиусом менее допустимого, на пересечениях с железными дорогами в одном уровне, пересечениях и примыканиях дорог в одном уровне, участках дорог с расстояниями видимости в плане или профиле менее минимальных значений (таблица 4), на мостовых сооружениях с шириной проезжей части, равной или менее ширины проезжей части дороги, в местах про...">
        <w:r>
          <w:rPr>
            <w:sz w:val="20"/>
            <w:color w:val="0000ff"/>
          </w:rPr>
          <w:t xml:space="preserve">5.1.17</w:t>
        </w:r>
      </w:hyperlink>
      <w:r>
        <w:rPr>
          <w:sz w:val="20"/>
        </w:rPr>
        <w:t xml:space="preserve">.</w:t>
      </w:r>
    </w:p>
    <w:p>
      <w:pPr>
        <w:pStyle w:val="0"/>
        <w:spacing w:before="200" w:line-rule="auto"/>
        <w:ind w:firstLine="540"/>
        <w:jc w:val="both"/>
      </w:pPr>
      <w:r>
        <w:rPr>
          <w:sz w:val="20"/>
        </w:rPr>
        <w:t xml:space="preserve">При нанесении линий горизонтальной разметки расстояние для обеспечения водоотвода между поперечными шумовыми полосами и разметкой должно составлять (0,05 </w:t>
      </w:r>
      <w:r>
        <w:rPr>
          <w:position w:val="-2"/>
        </w:rPr>
        <w:drawing>
          <wp:inline distT="0" distB="0" distL="0" distR="0">
            <wp:extent cx="142875"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37">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r>
        <w:rPr>
          <w:sz w:val="20"/>
        </w:rPr>
        <w:t xml:space="preserve"> 0,01) м.</w:t>
      </w:r>
    </w:p>
    <w:p>
      <w:pPr>
        <w:pStyle w:val="0"/>
        <w:jc w:val="both"/>
      </w:pPr>
      <w:r>
        <w:rPr>
          <w:sz w:val="20"/>
        </w:rPr>
      </w:r>
    </w:p>
    <w:bookmarkStart w:id="962" w:name="P962"/>
    <w:bookmarkEnd w:id="962"/>
    <w:p>
      <w:pPr>
        <w:pStyle w:val="0"/>
        <w:outlineLvl w:val="3"/>
      </w:pPr>
      <w:r>
        <w:rPr>
          <w:sz w:val="20"/>
        </w:rPr>
        <w:t xml:space="preserve">Таблица 7</w:t>
      </w:r>
    </w:p>
    <w:p>
      <w:pPr>
        <w:pStyle w:val="0"/>
        <w:jc w:val="both"/>
      </w:pPr>
      <w:r>
        <w:rPr>
          <w:sz w:val="20"/>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398"/>
        <w:gridCol w:w="624"/>
        <w:gridCol w:w="624"/>
        <w:gridCol w:w="624"/>
        <w:gridCol w:w="624"/>
        <w:gridCol w:w="624"/>
        <w:gridCol w:w="624"/>
        <w:gridCol w:w="624"/>
        <w:gridCol w:w="624"/>
        <w:gridCol w:w="624"/>
        <w:gridCol w:w="624"/>
        <w:gridCol w:w="624"/>
        <w:gridCol w:w="624"/>
        <w:gridCol w:w="624"/>
        <w:gridCol w:w="624"/>
        <w:gridCol w:w="624"/>
        <w:gridCol w:w="627"/>
      </w:tblGrid>
      <w:tr>
        <w:tc>
          <w:tcPr>
            <w:tcW w:w="3398" w:type="dxa"/>
            <w:vMerge w:val="restart"/>
          </w:tcPr>
          <w:p>
            <w:pPr>
              <w:pStyle w:val="0"/>
              <w:jc w:val="center"/>
            </w:pPr>
            <w:r>
              <w:rPr>
                <w:sz w:val="20"/>
              </w:rPr>
              <w:t xml:space="preserve">Категории дорог и улиц</w:t>
            </w:r>
          </w:p>
        </w:tc>
        <w:tc>
          <w:tcPr>
            <w:gridSpan w:val="16"/>
            <w:tcW w:w="9987" w:type="dxa"/>
          </w:tcPr>
          <w:p>
            <w:pPr>
              <w:pStyle w:val="0"/>
              <w:jc w:val="center"/>
            </w:pPr>
            <w:r>
              <w:rPr>
                <w:sz w:val="20"/>
              </w:rPr>
              <w:t xml:space="preserve">Разметка белого цвета</w:t>
            </w:r>
          </w:p>
          <w:p>
            <w:pPr>
              <w:pStyle w:val="0"/>
              <w:jc w:val="center"/>
            </w:pPr>
            <w:r>
              <w:rPr>
                <w:sz w:val="20"/>
              </w:rPr>
              <w:t xml:space="preserve">Классы по </w:t>
            </w:r>
            <w:hyperlink w:history="0" r:id="rId140" w:tooltip="Ссылка на КонсультантПлюс">
              <w:r>
                <w:rPr>
                  <w:sz w:val="20"/>
                  <w:color w:val="0000ff"/>
                </w:rPr>
                <w:t xml:space="preserve">ГОСТ Р 51256</w:t>
              </w:r>
            </w:hyperlink>
          </w:p>
        </w:tc>
      </w:tr>
      <w:tr>
        <w:tc>
          <w:tcPr>
            <w:vMerge w:val="continue"/>
          </w:tcPr>
          <w:p/>
        </w:tc>
        <w:tc>
          <w:tcPr>
            <w:gridSpan w:val="8"/>
            <w:tcW w:w="4992" w:type="dxa"/>
          </w:tcPr>
          <w:p>
            <w:pPr>
              <w:pStyle w:val="0"/>
              <w:jc w:val="center"/>
            </w:pPr>
            <w:r>
              <w:rPr>
                <w:sz w:val="20"/>
              </w:rPr>
              <w:t xml:space="preserve">Асфальтобетонное покрытие</w:t>
            </w:r>
          </w:p>
        </w:tc>
        <w:tc>
          <w:tcPr>
            <w:gridSpan w:val="8"/>
            <w:tcW w:w="4995" w:type="dxa"/>
          </w:tcPr>
          <w:p>
            <w:pPr>
              <w:pStyle w:val="0"/>
              <w:jc w:val="center"/>
            </w:pPr>
            <w:r>
              <w:rPr>
                <w:sz w:val="20"/>
              </w:rPr>
              <w:t xml:space="preserve">Цементобетонное покрытие</w:t>
            </w:r>
          </w:p>
        </w:tc>
      </w:tr>
      <w:tr>
        <w:tc>
          <w:tcPr>
            <w:vMerge w:val="continue"/>
          </w:tcPr>
          <w:p/>
        </w:tc>
        <w:tc>
          <w:tcPr>
            <w:gridSpan w:val="4"/>
            <w:tcW w:w="2496" w:type="dxa"/>
          </w:tcPr>
          <w:p>
            <w:pPr>
              <w:pStyle w:val="0"/>
              <w:jc w:val="center"/>
            </w:pPr>
            <w:r>
              <w:rPr>
                <w:sz w:val="20"/>
              </w:rPr>
              <w:t xml:space="preserve">Без искусственного освещения</w:t>
            </w:r>
          </w:p>
        </w:tc>
        <w:tc>
          <w:tcPr>
            <w:gridSpan w:val="4"/>
            <w:tcW w:w="2496" w:type="dxa"/>
          </w:tcPr>
          <w:p>
            <w:pPr>
              <w:pStyle w:val="0"/>
              <w:jc w:val="center"/>
            </w:pPr>
            <w:r>
              <w:rPr>
                <w:sz w:val="20"/>
              </w:rPr>
              <w:t xml:space="preserve">С искусственным освещением</w:t>
            </w:r>
          </w:p>
        </w:tc>
        <w:tc>
          <w:tcPr>
            <w:gridSpan w:val="4"/>
            <w:tcW w:w="2496" w:type="dxa"/>
          </w:tcPr>
          <w:p>
            <w:pPr>
              <w:pStyle w:val="0"/>
              <w:jc w:val="center"/>
            </w:pPr>
            <w:r>
              <w:rPr>
                <w:sz w:val="20"/>
              </w:rPr>
              <w:t xml:space="preserve">Без искусственного освещения</w:t>
            </w:r>
          </w:p>
        </w:tc>
        <w:tc>
          <w:tcPr>
            <w:gridSpan w:val="4"/>
            <w:tcW w:w="2499" w:type="dxa"/>
          </w:tcPr>
          <w:p>
            <w:pPr>
              <w:pStyle w:val="0"/>
              <w:jc w:val="center"/>
            </w:pPr>
            <w:r>
              <w:rPr>
                <w:sz w:val="20"/>
              </w:rPr>
              <w:t xml:space="preserve">С искусственным освещением</w:t>
            </w:r>
          </w:p>
        </w:tc>
      </w:tr>
      <w:tr>
        <w:tc>
          <w:tcPr>
            <w:vMerge w:val="continue"/>
          </w:tcPr>
          <w:p/>
        </w:tc>
        <w:tc>
          <w:tcPr>
            <w:tcW w:w="624"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24" w:type="dxa"/>
          </w:tcPr>
          <w:p>
            <w:pPr>
              <w:pStyle w:val="0"/>
              <w:jc w:val="center"/>
            </w:pPr>
            <w:r>
              <w:rPr>
                <w:sz w:val="20"/>
              </w:rPr>
              <w:t xml:space="preserve">R</w:t>
            </w:r>
            <w:r>
              <w:rPr>
                <w:sz w:val="20"/>
                <w:vertAlign w:val="subscript"/>
              </w:rPr>
              <w:t xml:space="preserve">L</w:t>
            </w:r>
          </w:p>
        </w:tc>
        <w:tc>
          <w:tcPr>
            <w:tcW w:w="624" w:type="dxa"/>
          </w:tcPr>
          <w:p>
            <w:pPr>
              <w:pStyle w:val="0"/>
              <w:jc w:val="center"/>
            </w:pPr>
            <w:r>
              <w:rPr>
                <w:sz w:val="20"/>
              </w:rPr>
              <w:t xml:space="preserve">R</w:t>
            </w:r>
            <w:r>
              <w:rPr>
                <w:sz w:val="20"/>
                <w:vertAlign w:val="subscript"/>
              </w:rPr>
              <w:t xml:space="preserve">W</w:t>
            </w:r>
          </w:p>
        </w:tc>
        <w:tc>
          <w:tcPr>
            <w:tcW w:w="624" w:type="dxa"/>
          </w:tcPr>
          <w:p>
            <w:pPr>
              <w:pStyle w:val="0"/>
              <w:jc w:val="center"/>
            </w:pPr>
            <w:r>
              <w:rPr>
                <w:sz w:val="20"/>
              </w:rPr>
              <w:t xml:space="preserve">Q</w:t>
            </w:r>
            <w:r>
              <w:rPr>
                <w:sz w:val="20"/>
                <w:vertAlign w:val="subscript"/>
              </w:rPr>
              <w:t xml:space="preserve">d</w:t>
            </w:r>
          </w:p>
        </w:tc>
        <w:tc>
          <w:tcPr>
            <w:tcW w:w="624"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24" w:type="dxa"/>
          </w:tcPr>
          <w:p>
            <w:pPr>
              <w:pStyle w:val="0"/>
              <w:jc w:val="center"/>
            </w:pPr>
            <w:r>
              <w:rPr>
                <w:sz w:val="20"/>
              </w:rPr>
              <w:t xml:space="preserve">R</w:t>
            </w:r>
            <w:r>
              <w:rPr>
                <w:sz w:val="20"/>
                <w:vertAlign w:val="subscript"/>
              </w:rPr>
              <w:t xml:space="preserve">L</w:t>
            </w:r>
          </w:p>
        </w:tc>
        <w:tc>
          <w:tcPr>
            <w:tcW w:w="624" w:type="dxa"/>
          </w:tcPr>
          <w:p>
            <w:pPr>
              <w:pStyle w:val="0"/>
              <w:jc w:val="center"/>
            </w:pPr>
            <w:r>
              <w:rPr>
                <w:sz w:val="20"/>
              </w:rPr>
              <w:t xml:space="preserve">R</w:t>
            </w:r>
            <w:r>
              <w:rPr>
                <w:sz w:val="20"/>
                <w:vertAlign w:val="subscript"/>
              </w:rPr>
              <w:t xml:space="preserve">W</w:t>
            </w:r>
          </w:p>
        </w:tc>
        <w:tc>
          <w:tcPr>
            <w:tcW w:w="624" w:type="dxa"/>
          </w:tcPr>
          <w:p>
            <w:pPr>
              <w:pStyle w:val="0"/>
              <w:jc w:val="center"/>
            </w:pPr>
            <w:r>
              <w:rPr>
                <w:sz w:val="20"/>
              </w:rPr>
              <w:t xml:space="preserve">Q</w:t>
            </w:r>
            <w:r>
              <w:rPr>
                <w:sz w:val="20"/>
                <w:vertAlign w:val="subscript"/>
              </w:rPr>
              <w:t xml:space="preserve">d</w:t>
            </w:r>
          </w:p>
        </w:tc>
        <w:tc>
          <w:tcPr>
            <w:tcW w:w="624"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24" w:type="dxa"/>
          </w:tcPr>
          <w:p>
            <w:pPr>
              <w:pStyle w:val="0"/>
              <w:jc w:val="center"/>
            </w:pPr>
            <w:r>
              <w:rPr>
                <w:sz w:val="20"/>
              </w:rPr>
              <w:t xml:space="preserve">R</w:t>
            </w:r>
            <w:r>
              <w:rPr>
                <w:sz w:val="20"/>
                <w:vertAlign w:val="subscript"/>
              </w:rPr>
              <w:t xml:space="preserve">L</w:t>
            </w:r>
          </w:p>
        </w:tc>
        <w:tc>
          <w:tcPr>
            <w:tcW w:w="624" w:type="dxa"/>
          </w:tcPr>
          <w:p>
            <w:pPr>
              <w:pStyle w:val="0"/>
              <w:jc w:val="center"/>
            </w:pPr>
            <w:r>
              <w:rPr>
                <w:sz w:val="20"/>
              </w:rPr>
              <w:t xml:space="preserve">R</w:t>
            </w:r>
            <w:r>
              <w:rPr>
                <w:sz w:val="20"/>
                <w:vertAlign w:val="subscript"/>
              </w:rPr>
              <w:t xml:space="preserve">W</w:t>
            </w:r>
          </w:p>
        </w:tc>
        <w:tc>
          <w:tcPr>
            <w:tcW w:w="624" w:type="dxa"/>
          </w:tcPr>
          <w:p>
            <w:pPr>
              <w:pStyle w:val="0"/>
              <w:jc w:val="center"/>
            </w:pPr>
            <w:r>
              <w:rPr>
                <w:sz w:val="20"/>
              </w:rPr>
              <w:t xml:space="preserve">Q</w:t>
            </w:r>
            <w:r>
              <w:rPr>
                <w:sz w:val="20"/>
                <w:vertAlign w:val="subscript"/>
              </w:rPr>
              <w:t xml:space="preserve">d</w:t>
            </w:r>
          </w:p>
        </w:tc>
        <w:tc>
          <w:tcPr>
            <w:tcW w:w="624"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24" w:type="dxa"/>
          </w:tcPr>
          <w:p>
            <w:pPr>
              <w:pStyle w:val="0"/>
              <w:jc w:val="center"/>
            </w:pPr>
            <w:r>
              <w:rPr>
                <w:sz w:val="20"/>
              </w:rPr>
              <w:t xml:space="preserve">R</w:t>
            </w:r>
            <w:r>
              <w:rPr>
                <w:sz w:val="20"/>
                <w:vertAlign w:val="subscript"/>
              </w:rPr>
              <w:t xml:space="preserve">L</w:t>
            </w:r>
          </w:p>
        </w:tc>
        <w:tc>
          <w:tcPr>
            <w:tcW w:w="624" w:type="dxa"/>
          </w:tcPr>
          <w:p>
            <w:pPr>
              <w:pStyle w:val="0"/>
              <w:jc w:val="center"/>
            </w:pPr>
            <w:r>
              <w:rPr>
                <w:sz w:val="20"/>
              </w:rPr>
              <w:t xml:space="preserve">R</w:t>
            </w:r>
            <w:r>
              <w:rPr>
                <w:sz w:val="20"/>
                <w:vertAlign w:val="subscript"/>
              </w:rPr>
              <w:t xml:space="preserve">W</w:t>
            </w:r>
          </w:p>
        </w:tc>
        <w:tc>
          <w:tcPr>
            <w:tcW w:w="627" w:type="dxa"/>
          </w:tcPr>
          <w:p>
            <w:pPr>
              <w:pStyle w:val="0"/>
              <w:jc w:val="center"/>
            </w:pPr>
            <w:r>
              <w:rPr>
                <w:sz w:val="20"/>
              </w:rPr>
              <w:t xml:space="preserve">Q</w:t>
            </w:r>
            <w:r>
              <w:rPr>
                <w:sz w:val="20"/>
                <w:vertAlign w:val="subscript"/>
              </w:rPr>
              <w:t xml:space="preserve">d</w:t>
            </w:r>
          </w:p>
        </w:tc>
      </w:tr>
      <w:tr>
        <w:tc>
          <w:tcPr>
            <w:vMerge w:val="continue"/>
          </w:tcPr>
          <w:p/>
        </w:tc>
        <w:tc>
          <w:tcPr>
            <w:vMerge w:val="continue"/>
          </w:tcPr>
          <w:p/>
        </w:tc>
        <w:tc>
          <w:tcPr>
            <w:gridSpan w:val="3"/>
            <w:tcW w:w="1872"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c>
          <w:tcPr>
            <w:vMerge w:val="continue"/>
          </w:tcPr>
          <w:p/>
        </w:tc>
        <w:tc>
          <w:tcPr>
            <w:gridSpan w:val="3"/>
            <w:tcW w:w="1872"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c>
          <w:tcPr>
            <w:vMerge w:val="continue"/>
          </w:tcPr>
          <w:p/>
        </w:tc>
        <w:tc>
          <w:tcPr>
            <w:gridSpan w:val="3"/>
            <w:tcW w:w="1872"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c>
          <w:tcPr>
            <w:vMerge w:val="continue"/>
          </w:tcPr>
          <w:p/>
        </w:tc>
        <w:tc>
          <w:tcPr>
            <w:gridSpan w:val="3"/>
            <w:tcW w:w="1875"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r>
      <w:tr>
        <w:tc>
          <w:tcPr>
            <w:tcW w:w="3398" w:type="dxa"/>
            <w:vMerge w:val="restart"/>
          </w:tcPr>
          <w:p>
            <w:pPr>
              <w:pStyle w:val="0"/>
              <w:jc w:val="both"/>
            </w:pPr>
            <w:r>
              <w:rPr>
                <w:sz w:val="20"/>
              </w:rPr>
              <w:t xml:space="preserve">Дороги категории I, магистральные городские дороги скоростного движения, магистральные улицы общегородского значения непрерывного движения</w:t>
            </w:r>
          </w:p>
        </w:tc>
        <w:tc>
          <w:tcPr>
            <w:tcW w:w="624" w:type="dxa"/>
            <w:vAlign w:val="center"/>
            <w:tcBorders>
              <w:bottom w:val="nil"/>
            </w:tcBorders>
          </w:tcPr>
          <w:p>
            <w:pPr>
              <w:pStyle w:val="0"/>
              <w:jc w:val="center"/>
            </w:pPr>
            <w:r>
              <w:rPr>
                <w:sz w:val="20"/>
              </w:rPr>
              <w:t xml:space="preserve">60</w:t>
            </w:r>
          </w:p>
          <w:p>
            <w:pPr>
              <w:pStyle w:val="0"/>
              <w:jc w:val="center"/>
            </w:pPr>
            <w:r>
              <w:rPr>
                <w:sz w:val="20"/>
              </w:rPr>
              <w:t xml:space="preserve">-----</w:t>
            </w:r>
          </w:p>
          <w:p>
            <w:pPr>
              <w:pStyle w:val="0"/>
              <w:jc w:val="center"/>
            </w:pPr>
            <w:r>
              <w:rPr>
                <w:sz w:val="20"/>
              </w:rPr>
              <w:t xml:space="preserve">B5</w:t>
            </w:r>
          </w:p>
        </w:tc>
        <w:tc>
          <w:tcPr>
            <w:tcW w:w="624" w:type="dxa"/>
            <w:vAlign w:val="center"/>
            <w:tcBorders>
              <w:bottom w:val="nil"/>
            </w:tcBorders>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R4</w:t>
            </w:r>
          </w:p>
        </w:tc>
        <w:tc>
          <w:tcPr>
            <w:tcW w:w="624" w:type="dxa"/>
            <w:vAlign w:val="center"/>
            <w:tcBorders>
              <w:bottom w:val="nil"/>
            </w:tcBorders>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4" w:type="dxa"/>
            <w:vAlign w:val="center"/>
            <w:vMerge w:val="restart"/>
          </w:tcPr>
          <w:p>
            <w:pPr>
              <w:pStyle w:val="0"/>
              <w:jc w:val="center"/>
            </w:pPr>
            <w:r>
              <w:rPr>
                <w:sz w:val="20"/>
              </w:rPr>
              <w:t xml:space="preserve">130</w:t>
            </w:r>
          </w:p>
          <w:p>
            <w:pPr>
              <w:pStyle w:val="0"/>
              <w:jc w:val="center"/>
            </w:pPr>
            <w:r>
              <w:rPr>
                <w:sz w:val="20"/>
              </w:rPr>
              <w:t xml:space="preserve">-----</w:t>
            </w:r>
          </w:p>
          <w:p>
            <w:pPr>
              <w:pStyle w:val="0"/>
              <w:jc w:val="center"/>
            </w:pPr>
            <w:r>
              <w:rPr>
                <w:sz w:val="20"/>
              </w:rPr>
              <w:t xml:space="preserve">Q3</w:t>
            </w:r>
          </w:p>
        </w:tc>
        <w:tc>
          <w:tcPr>
            <w:tcW w:w="624" w:type="dxa"/>
            <w:vAlign w:val="center"/>
            <w:vMerge w:val="restart"/>
          </w:tcPr>
          <w:p>
            <w:pPr>
              <w:pStyle w:val="0"/>
              <w:jc w:val="center"/>
            </w:pPr>
            <w:r>
              <w:rPr>
                <w:sz w:val="20"/>
              </w:rPr>
              <w:t xml:space="preserve">50</w:t>
            </w:r>
          </w:p>
          <w:p>
            <w:pPr>
              <w:pStyle w:val="0"/>
              <w:jc w:val="center"/>
            </w:pPr>
            <w:r>
              <w:rPr>
                <w:sz w:val="20"/>
              </w:rPr>
              <w:t xml:space="preserve">-----</w:t>
            </w:r>
          </w:p>
          <w:p>
            <w:pPr>
              <w:pStyle w:val="0"/>
              <w:jc w:val="center"/>
            </w:pPr>
            <w:r>
              <w:rPr>
                <w:sz w:val="20"/>
              </w:rPr>
              <w:t xml:space="preserve">B4</w:t>
            </w:r>
          </w:p>
        </w:tc>
        <w:tc>
          <w:tcPr>
            <w:tcW w:w="624" w:type="dxa"/>
            <w:vAlign w:val="center"/>
            <w:vMerge w:val="restart"/>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R4</w:t>
            </w:r>
          </w:p>
        </w:tc>
        <w:tc>
          <w:tcPr>
            <w:tcW w:w="624" w:type="dxa"/>
            <w:vAlign w:val="center"/>
            <w:vMerge w:val="restart"/>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4" w:type="dxa"/>
            <w:vAlign w:val="center"/>
            <w:vMerge w:val="restart"/>
          </w:tcPr>
          <w:p>
            <w:pPr>
              <w:pStyle w:val="0"/>
              <w:jc w:val="center"/>
            </w:pPr>
            <w:r>
              <w:rPr>
                <w:sz w:val="20"/>
              </w:rPr>
              <w:t xml:space="preserve">160</w:t>
            </w:r>
          </w:p>
          <w:p>
            <w:pPr>
              <w:pStyle w:val="0"/>
              <w:jc w:val="center"/>
            </w:pPr>
            <w:r>
              <w:rPr>
                <w:sz w:val="20"/>
              </w:rPr>
              <w:t xml:space="preserve">-----</w:t>
            </w:r>
          </w:p>
          <w:p>
            <w:pPr>
              <w:pStyle w:val="0"/>
              <w:jc w:val="center"/>
            </w:pPr>
            <w:r>
              <w:rPr>
                <w:sz w:val="20"/>
              </w:rPr>
              <w:t xml:space="preserve">Q4</w:t>
            </w:r>
          </w:p>
        </w:tc>
        <w:tc>
          <w:tcPr>
            <w:tcW w:w="624" w:type="dxa"/>
            <w:vAlign w:val="center"/>
            <w:vMerge w:val="restart"/>
          </w:tcPr>
          <w:p>
            <w:pPr>
              <w:pStyle w:val="0"/>
              <w:jc w:val="center"/>
            </w:pPr>
            <w:r>
              <w:rPr>
                <w:sz w:val="20"/>
              </w:rPr>
              <w:t xml:space="preserve">60</w:t>
            </w:r>
          </w:p>
          <w:p>
            <w:pPr>
              <w:pStyle w:val="0"/>
              <w:jc w:val="center"/>
            </w:pPr>
            <w:r>
              <w:rPr>
                <w:sz w:val="20"/>
              </w:rPr>
              <w:t xml:space="preserve">-----</w:t>
            </w:r>
          </w:p>
          <w:p>
            <w:pPr>
              <w:pStyle w:val="0"/>
              <w:jc w:val="center"/>
            </w:pPr>
            <w:r>
              <w:rPr>
                <w:sz w:val="20"/>
              </w:rPr>
              <w:t xml:space="preserve">B5</w:t>
            </w:r>
          </w:p>
        </w:tc>
        <w:tc>
          <w:tcPr>
            <w:tcW w:w="624" w:type="dxa"/>
            <w:vAlign w:val="center"/>
            <w:vMerge w:val="restart"/>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R4</w:t>
            </w:r>
          </w:p>
        </w:tc>
        <w:tc>
          <w:tcPr>
            <w:tcW w:w="624" w:type="dxa"/>
            <w:vAlign w:val="center"/>
            <w:vMerge w:val="restart"/>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4" w:type="dxa"/>
            <w:vAlign w:val="center"/>
            <w:tcBorders>
              <w:bottom w:val="nil"/>
            </w:tcBorders>
          </w:tcPr>
          <w:p>
            <w:pPr>
              <w:pStyle w:val="0"/>
              <w:jc w:val="center"/>
            </w:pPr>
            <w:r>
              <w:rPr>
                <w:sz w:val="20"/>
              </w:rPr>
              <w:t xml:space="preserve">160</w:t>
            </w:r>
          </w:p>
          <w:p>
            <w:pPr>
              <w:pStyle w:val="0"/>
              <w:jc w:val="center"/>
            </w:pPr>
            <w:r>
              <w:rPr>
                <w:sz w:val="20"/>
              </w:rPr>
              <w:t xml:space="preserve">-----</w:t>
            </w:r>
          </w:p>
          <w:p>
            <w:pPr>
              <w:pStyle w:val="0"/>
              <w:jc w:val="center"/>
            </w:pPr>
            <w:r>
              <w:rPr>
                <w:sz w:val="20"/>
              </w:rPr>
              <w:t xml:space="preserve">Q4</w:t>
            </w:r>
          </w:p>
        </w:tc>
        <w:tc>
          <w:tcPr>
            <w:tcW w:w="624" w:type="dxa"/>
            <w:vAlign w:val="center"/>
            <w:vMerge w:val="restart"/>
          </w:tcPr>
          <w:p>
            <w:pPr>
              <w:pStyle w:val="0"/>
              <w:jc w:val="center"/>
            </w:pPr>
            <w:r>
              <w:rPr>
                <w:sz w:val="20"/>
              </w:rPr>
              <w:t xml:space="preserve">60</w:t>
            </w:r>
          </w:p>
          <w:p>
            <w:pPr>
              <w:pStyle w:val="0"/>
              <w:jc w:val="center"/>
            </w:pPr>
            <w:r>
              <w:rPr>
                <w:sz w:val="20"/>
              </w:rPr>
              <w:t xml:space="preserve">-----</w:t>
            </w:r>
          </w:p>
          <w:p>
            <w:pPr>
              <w:pStyle w:val="0"/>
              <w:jc w:val="center"/>
            </w:pPr>
            <w:r>
              <w:rPr>
                <w:sz w:val="20"/>
              </w:rPr>
              <w:t xml:space="preserve">B5</w:t>
            </w:r>
          </w:p>
        </w:tc>
        <w:tc>
          <w:tcPr>
            <w:tcW w:w="624" w:type="dxa"/>
            <w:vAlign w:val="center"/>
            <w:vMerge w:val="restart"/>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R4</w:t>
            </w:r>
          </w:p>
        </w:tc>
        <w:tc>
          <w:tcPr>
            <w:tcW w:w="624" w:type="dxa"/>
            <w:vAlign w:val="center"/>
            <w:vMerge w:val="restart"/>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7" w:type="dxa"/>
            <w:vAlign w:val="center"/>
            <w:vMerge w:val="restart"/>
          </w:tcPr>
          <w:p>
            <w:pPr>
              <w:pStyle w:val="0"/>
              <w:jc w:val="center"/>
            </w:pPr>
            <w:r>
              <w:rPr>
                <w:sz w:val="20"/>
              </w:rPr>
              <w:t xml:space="preserve">160</w:t>
            </w:r>
          </w:p>
          <w:p>
            <w:pPr>
              <w:pStyle w:val="0"/>
              <w:jc w:val="center"/>
            </w:pPr>
            <w:r>
              <w:rPr>
                <w:sz w:val="20"/>
              </w:rPr>
              <w:t xml:space="preserve">-----</w:t>
            </w:r>
          </w:p>
          <w:p>
            <w:pPr>
              <w:pStyle w:val="0"/>
              <w:jc w:val="center"/>
            </w:pPr>
            <w:r>
              <w:rPr>
                <w:sz w:val="20"/>
              </w:rPr>
              <w:t xml:space="preserve">Q4</w:t>
            </w:r>
          </w:p>
        </w:tc>
      </w:tr>
      <w:tr>
        <w:tc>
          <w:tcPr>
            <w:vMerge w:val="continue"/>
          </w:tcPr>
          <w:p/>
        </w:tc>
        <w:tc>
          <w:tcPr>
            <w:tcW w:w="624" w:type="dxa"/>
            <w:vAlign w:val="center"/>
            <w:tcBorders>
              <w:top w:val="nil"/>
            </w:tcBorders>
          </w:tcPr>
          <w:p>
            <w:pPr>
              <w:pStyle w:val="0"/>
              <w:jc w:val="center"/>
            </w:pPr>
            <w:r>
              <w:rPr>
                <w:sz w:val="20"/>
              </w:rPr>
              <w:t xml:space="preserve">(50)</w:t>
            </w:r>
          </w:p>
          <w:p>
            <w:pPr>
              <w:pStyle w:val="0"/>
              <w:jc w:val="center"/>
            </w:pPr>
            <w:r>
              <w:rPr>
                <w:sz w:val="20"/>
              </w:rPr>
              <w:t xml:space="preserve">-----</w:t>
            </w:r>
          </w:p>
          <w:p>
            <w:pPr>
              <w:pStyle w:val="0"/>
              <w:jc w:val="center"/>
            </w:pPr>
            <w:r>
              <w:rPr>
                <w:sz w:val="20"/>
              </w:rPr>
              <w:t xml:space="preserve">B4</w:t>
            </w:r>
          </w:p>
        </w:tc>
        <w:tc>
          <w:tcPr>
            <w:tcW w:w="624" w:type="dxa"/>
            <w:vAlign w:val="center"/>
            <w:tcBorders>
              <w:top w:val="nil"/>
            </w:tcBorders>
          </w:tcPr>
          <w:p>
            <w:pPr>
              <w:pStyle w:val="0"/>
              <w:jc w:val="center"/>
            </w:pPr>
            <w:r>
              <w:rPr>
                <w:sz w:val="20"/>
              </w:rPr>
              <w:t xml:space="preserve">(300)</w:t>
            </w:r>
          </w:p>
          <w:p>
            <w:pPr>
              <w:pStyle w:val="0"/>
              <w:jc w:val="center"/>
            </w:pPr>
            <w:r>
              <w:rPr>
                <w:sz w:val="20"/>
              </w:rPr>
              <w:t xml:space="preserve">-----</w:t>
            </w:r>
          </w:p>
          <w:p>
            <w:pPr>
              <w:pStyle w:val="0"/>
              <w:jc w:val="center"/>
            </w:pPr>
            <w:r>
              <w:rPr>
                <w:sz w:val="20"/>
              </w:rPr>
              <w:t xml:space="preserve">R5</w:t>
            </w:r>
          </w:p>
        </w:tc>
        <w:tc>
          <w:tcPr>
            <w:tcW w:w="624" w:type="dxa"/>
            <w:vAlign w:val="center"/>
            <w:tcBorders>
              <w:top w:val="nil"/>
            </w:tcBorders>
          </w:tcPr>
          <w:p>
            <w:pPr>
              <w:pStyle w:val="0"/>
              <w:jc w:val="center"/>
            </w:pPr>
            <w:r>
              <w:rPr>
                <w:sz w:val="20"/>
              </w:rPr>
              <w:t xml:space="preserve">(50)</w:t>
            </w:r>
          </w:p>
          <w:p>
            <w:pPr>
              <w:pStyle w:val="0"/>
              <w:jc w:val="center"/>
            </w:pPr>
            <w:r>
              <w:rPr>
                <w:sz w:val="20"/>
              </w:rPr>
              <w:t xml:space="preserve">------</w:t>
            </w:r>
          </w:p>
          <w:p>
            <w:pPr>
              <w:pStyle w:val="0"/>
              <w:jc w:val="center"/>
            </w:pPr>
            <w:r>
              <w:rPr>
                <w:sz w:val="20"/>
              </w:rPr>
              <w:t xml:space="preserve">RW3</w:t>
            </w: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tcW w:w="624" w:type="dxa"/>
            <w:vAlign w:val="center"/>
            <w:tcBorders>
              <w:top w:val="nil"/>
            </w:tcBorders>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Q5</w:t>
            </w:r>
          </w:p>
        </w:tc>
        <w:tc>
          <w:tcPr>
            <w:vMerge w:val="continue"/>
          </w:tcPr>
          <w:p/>
        </w:tc>
        <w:tc>
          <w:tcPr>
            <w:vMerge w:val="continue"/>
          </w:tcPr>
          <w:p/>
        </w:tc>
        <w:tc>
          <w:tcPr>
            <w:vMerge w:val="continue"/>
          </w:tcPr>
          <w:p/>
        </w:tc>
        <w:tc>
          <w:tcPr>
            <w:vMerge w:val="continue"/>
          </w:tcPr>
          <w:p/>
        </w:tc>
      </w:tr>
      <w:tr>
        <w:tc>
          <w:tcPr>
            <w:tcW w:w="3398" w:type="dxa"/>
          </w:tcPr>
          <w:p>
            <w:pPr>
              <w:pStyle w:val="0"/>
              <w:jc w:val="both"/>
            </w:pPr>
            <w:r>
              <w:rPr>
                <w:sz w:val="20"/>
              </w:rPr>
              <w:t xml:space="preserve">Дороги категории II, магистральные городские дороги регулируемого движения и магистральные улицы регулируемого движения</w:t>
            </w:r>
          </w:p>
        </w:tc>
        <w:tc>
          <w:tcPr>
            <w:tcW w:w="624" w:type="dxa"/>
            <w:vAlign w:val="center"/>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tcW w:w="624" w:type="dxa"/>
            <w:vAlign w:val="center"/>
          </w:tcPr>
          <w:p>
            <w:pPr>
              <w:pStyle w:val="0"/>
              <w:jc w:val="center"/>
            </w:pPr>
            <w:r>
              <w:rPr>
                <w:sz w:val="20"/>
              </w:rPr>
              <w:t xml:space="preserve">200</w:t>
            </w:r>
          </w:p>
          <w:p>
            <w:pPr>
              <w:pStyle w:val="0"/>
              <w:jc w:val="center"/>
            </w:pPr>
            <w:r>
              <w:rPr>
                <w:sz w:val="20"/>
              </w:rPr>
              <w:t xml:space="preserve">-----</w:t>
            </w:r>
          </w:p>
          <w:p>
            <w:pPr>
              <w:pStyle w:val="0"/>
              <w:jc w:val="center"/>
            </w:pPr>
            <w:r>
              <w:rPr>
                <w:sz w:val="20"/>
              </w:rPr>
              <w:t xml:space="preserve">R4</w:t>
            </w:r>
          </w:p>
        </w:tc>
        <w:tc>
          <w:tcPr>
            <w:tcW w:w="624" w:type="dxa"/>
            <w:vAlign w:val="center"/>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4"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Q2</w:t>
            </w:r>
          </w:p>
        </w:tc>
        <w:tc>
          <w:tcPr>
            <w:tcW w:w="624" w:type="dxa"/>
            <w:vAlign w:val="center"/>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tcW w:w="624" w:type="dxa"/>
            <w:vAlign w:val="center"/>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vMerge w:val="continue"/>
          </w:tcPr>
          <w:p/>
        </w:tc>
        <w:tc>
          <w:tcPr>
            <w:tcW w:w="624" w:type="dxa"/>
            <w:vAlign w:val="center"/>
          </w:tcPr>
          <w:p>
            <w:pPr>
              <w:pStyle w:val="0"/>
              <w:jc w:val="center"/>
            </w:pPr>
            <w:r>
              <w:rPr>
                <w:sz w:val="20"/>
              </w:rPr>
              <w:t xml:space="preserve">130</w:t>
            </w:r>
          </w:p>
          <w:p>
            <w:pPr>
              <w:pStyle w:val="0"/>
              <w:jc w:val="center"/>
            </w:pPr>
            <w:r>
              <w:rPr>
                <w:sz w:val="20"/>
              </w:rPr>
              <w:t xml:space="preserve">-----</w:t>
            </w:r>
          </w:p>
          <w:p>
            <w:pPr>
              <w:pStyle w:val="0"/>
              <w:jc w:val="center"/>
            </w:pPr>
            <w:r>
              <w:rPr>
                <w:sz w:val="20"/>
              </w:rPr>
              <w:t xml:space="preserve">Q3</w:t>
            </w:r>
          </w:p>
        </w:tc>
        <w:tc>
          <w:tcPr>
            <w:tcW w:w="624" w:type="dxa"/>
            <w:vAlign w:val="center"/>
          </w:tcPr>
          <w:p>
            <w:pPr>
              <w:pStyle w:val="0"/>
              <w:jc w:val="center"/>
            </w:pPr>
            <w:r>
              <w:rPr>
                <w:sz w:val="20"/>
              </w:rPr>
              <w:t xml:space="preserve">50</w:t>
            </w:r>
          </w:p>
          <w:p>
            <w:pPr>
              <w:pStyle w:val="0"/>
              <w:jc w:val="center"/>
            </w:pPr>
            <w:r>
              <w:rPr>
                <w:sz w:val="20"/>
              </w:rPr>
              <w:t xml:space="preserve">-----</w:t>
            </w:r>
          </w:p>
          <w:p>
            <w:pPr>
              <w:pStyle w:val="0"/>
              <w:jc w:val="center"/>
            </w:pPr>
            <w:r>
              <w:rPr>
                <w:sz w:val="20"/>
              </w:rPr>
              <w:t xml:space="preserve">B4</w:t>
            </w:r>
          </w:p>
        </w:tc>
        <w:tc>
          <w:tcPr>
            <w:tcW w:w="624" w:type="dxa"/>
            <w:vAlign w:val="center"/>
            <w:vMerge w:val="restart"/>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vMerge w:val="continue"/>
          </w:tcPr>
          <w:p/>
        </w:tc>
        <w:tc>
          <w:tcPr>
            <w:tcW w:w="624" w:type="dxa"/>
            <w:vAlign w:val="center"/>
            <w:vMerge w:val="restart"/>
          </w:tcPr>
          <w:p>
            <w:pPr>
              <w:pStyle w:val="0"/>
              <w:jc w:val="center"/>
            </w:pPr>
            <w:r>
              <w:rPr>
                <w:sz w:val="20"/>
              </w:rPr>
              <w:t xml:space="preserve">130</w:t>
            </w:r>
          </w:p>
          <w:p>
            <w:pPr>
              <w:pStyle w:val="0"/>
              <w:jc w:val="center"/>
            </w:pPr>
            <w:r>
              <w:rPr>
                <w:sz w:val="20"/>
              </w:rPr>
              <w:t xml:space="preserve">-----</w:t>
            </w:r>
          </w:p>
          <w:p>
            <w:pPr>
              <w:pStyle w:val="0"/>
              <w:jc w:val="center"/>
            </w:pPr>
            <w:r>
              <w:rPr>
                <w:sz w:val="20"/>
              </w:rPr>
              <w:t xml:space="preserve">Q3</w:t>
            </w:r>
          </w:p>
        </w:tc>
        <w:tc>
          <w:tcPr>
            <w:tcW w:w="624" w:type="dxa"/>
            <w:vAlign w:val="center"/>
          </w:tcPr>
          <w:p>
            <w:pPr>
              <w:pStyle w:val="0"/>
              <w:jc w:val="center"/>
            </w:pPr>
            <w:r>
              <w:rPr>
                <w:sz w:val="20"/>
              </w:rPr>
              <w:t xml:space="preserve">50</w:t>
            </w:r>
          </w:p>
          <w:p>
            <w:pPr>
              <w:pStyle w:val="0"/>
              <w:jc w:val="center"/>
            </w:pPr>
            <w:r>
              <w:rPr>
                <w:sz w:val="20"/>
              </w:rPr>
              <w:t xml:space="preserve">-----</w:t>
            </w:r>
          </w:p>
          <w:p>
            <w:pPr>
              <w:pStyle w:val="0"/>
              <w:jc w:val="center"/>
            </w:pPr>
            <w:r>
              <w:rPr>
                <w:sz w:val="20"/>
              </w:rPr>
              <w:t xml:space="preserve">B4</w:t>
            </w:r>
          </w:p>
        </w:tc>
        <w:tc>
          <w:tcPr>
            <w:tcW w:w="624" w:type="dxa"/>
            <w:vAlign w:val="center"/>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vMerge w:val="continue"/>
          </w:tcPr>
          <w:p/>
        </w:tc>
        <w:tc>
          <w:tcPr>
            <w:tcW w:w="627" w:type="dxa"/>
            <w:vAlign w:val="center"/>
            <w:vMerge w:val="restart"/>
          </w:tcPr>
          <w:p>
            <w:pPr>
              <w:pStyle w:val="0"/>
              <w:jc w:val="center"/>
            </w:pPr>
            <w:r>
              <w:rPr>
                <w:sz w:val="20"/>
              </w:rPr>
              <w:t xml:space="preserve">130</w:t>
            </w:r>
          </w:p>
          <w:p>
            <w:pPr>
              <w:pStyle w:val="0"/>
              <w:jc w:val="center"/>
            </w:pPr>
            <w:r>
              <w:rPr>
                <w:sz w:val="20"/>
              </w:rPr>
              <w:t xml:space="preserve">-----</w:t>
            </w:r>
          </w:p>
          <w:p>
            <w:pPr>
              <w:pStyle w:val="0"/>
              <w:jc w:val="center"/>
            </w:pPr>
            <w:r>
              <w:rPr>
                <w:sz w:val="20"/>
              </w:rPr>
              <w:t xml:space="preserve">Q3</w:t>
            </w:r>
          </w:p>
        </w:tc>
      </w:tr>
      <w:tr>
        <w:tc>
          <w:tcPr>
            <w:tcW w:w="3398" w:type="dxa"/>
          </w:tcPr>
          <w:p>
            <w:pPr>
              <w:pStyle w:val="0"/>
              <w:jc w:val="both"/>
            </w:pPr>
            <w:r>
              <w:rPr>
                <w:sz w:val="20"/>
              </w:rPr>
              <w:t xml:space="preserve">Дороги категории III, магистральные улицы районного значения</w:t>
            </w:r>
          </w:p>
        </w:tc>
        <w:tc>
          <w:tcPr>
            <w:tcW w:w="624" w:type="dxa"/>
            <w:vAlign w:val="center"/>
            <w:vMerge w:val="restart"/>
          </w:tcPr>
          <w:p>
            <w:pPr>
              <w:pStyle w:val="0"/>
              <w:jc w:val="center"/>
            </w:pPr>
            <w:r>
              <w:rPr>
                <w:sz w:val="20"/>
              </w:rPr>
              <w:t xml:space="preserve">30</w:t>
            </w:r>
          </w:p>
          <w:p>
            <w:pPr>
              <w:pStyle w:val="0"/>
              <w:jc w:val="center"/>
            </w:pPr>
            <w:r>
              <w:rPr>
                <w:sz w:val="20"/>
              </w:rPr>
              <w:t xml:space="preserve">-----</w:t>
            </w:r>
          </w:p>
          <w:p>
            <w:pPr>
              <w:pStyle w:val="0"/>
              <w:jc w:val="center"/>
            </w:pPr>
            <w:r>
              <w:rPr>
                <w:sz w:val="20"/>
              </w:rPr>
              <w:t xml:space="preserve">B2</w:t>
            </w:r>
          </w:p>
        </w:tc>
        <w:tc>
          <w:tcPr>
            <w:tcW w:w="624"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R2</w:t>
            </w:r>
          </w:p>
        </w:tc>
        <w:tc>
          <w:tcPr>
            <w:tcW w:w="624"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c>
          <w:tcPr>
            <w:tcW w:w="624" w:type="dxa"/>
            <w:vAlign w:val="center"/>
            <w:vMerge w:val="restart"/>
          </w:tcPr>
          <w:p>
            <w:pPr>
              <w:pStyle w:val="0"/>
              <w:jc w:val="center"/>
            </w:pPr>
            <w:r>
              <w:rPr>
                <w:sz w:val="20"/>
              </w:rPr>
              <w:t xml:space="preserve">30</w:t>
            </w:r>
          </w:p>
          <w:p>
            <w:pPr>
              <w:pStyle w:val="0"/>
              <w:jc w:val="center"/>
            </w:pPr>
            <w:r>
              <w:rPr>
                <w:sz w:val="20"/>
              </w:rPr>
              <w:t xml:space="preserve">-----</w:t>
            </w:r>
          </w:p>
          <w:p>
            <w:pPr>
              <w:pStyle w:val="0"/>
              <w:jc w:val="center"/>
            </w:pPr>
            <w:r>
              <w:rPr>
                <w:sz w:val="20"/>
              </w:rPr>
              <w:t xml:space="preserve">B2</w:t>
            </w:r>
          </w:p>
        </w:tc>
        <w:tc>
          <w:tcPr>
            <w:tcW w:w="624"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R2</w:t>
            </w:r>
          </w:p>
        </w:tc>
        <w:tc>
          <w:tcPr>
            <w:tcW w:w="624"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tcW w:w="624"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Q2</w:t>
            </w:r>
          </w:p>
        </w:tc>
        <w:tc>
          <w:tcPr>
            <w:tcW w:w="624" w:type="dxa"/>
            <w:vAlign w:val="center"/>
            <w:vMerge w:val="restart"/>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vMerge w:val="continue"/>
          </w:tcPr>
          <w:p/>
        </w:tc>
        <w:tc>
          <w:tcPr>
            <w:tcW w:w="624"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c>
          <w:tcPr>
            <w:tcW w:w="624" w:type="dxa"/>
            <w:vAlign w:val="center"/>
            <w:vMerge w:val="restart"/>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tcW w:w="624"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R2</w:t>
            </w:r>
          </w:p>
        </w:tc>
        <w:tc>
          <w:tcPr>
            <w:tcW w:w="624"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r>
      <w:tr>
        <w:tc>
          <w:tcPr>
            <w:tcW w:w="3398" w:type="dxa"/>
          </w:tcPr>
          <w:p>
            <w:pPr>
              <w:pStyle w:val="0"/>
              <w:jc w:val="both"/>
            </w:pPr>
            <w:r>
              <w:rPr>
                <w:sz w:val="20"/>
              </w:rPr>
              <w:t xml:space="preserve">Дороги категории IV, улицы и дороги местного значения с регулярным движением маршрутных транспортных средств, парковые дороги, проезды</w:t>
            </w: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tcW w:w="624" w:type="dxa"/>
            <w:vAlign w:val="center"/>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R2</w:t>
            </w:r>
          </w:p>
        </w:tc>
        <w:tc>
          <w:tcPr>
            <w:vMerge w:val="continue"/>
          </w:tcPr>
          <w:p/>
        </w:tc>
        <w:tc>
          <w:tcPr>
            <w:vMerge w:val="continue"/>
          </w:tcPr>
          <w:p/>
        </w:tc>
        <w:tc>
          <w:tcPr>
            <w:vMerge w:val="continue"/>
          </w:tcPr>
          <w:p/>
        </w:tc>
        <w:tc>
          <w:tcPr>
            <w:vMerge w:val="continue"/>
          </w:tcPr>
          <w:p/>
        </w:tc>
        <w:tc>
          <w:tcPr>
            <w:vMerge w:val="continue"/>
          </w:tcPr>
          <w:p/>
        </w:tc>
        <w:tc>
          <w:tcPr>
            <w:vMerge w:val="continue"/>
          </w:tcPr>
          <w:p/>
        </w:tc>
      </w:tr>
      <w:tr>
        <w:tc>
          <w:tcPr>
            <w:gridSpan w:val="17"/>
            <w:tcW w:w="13385" w:type="dxa"/>
          </w:tcPr>
          <w:p>
            <w:pPr>
              <w:pStyle w:val="0"/>
              <w:ind w:firstLine="283"/>
              <w:jc w:val="both"/>
            </w:pPr>
            <w:r>
              <w:rPr>
                <w:sz w:val="20"/>
              </w:rPr>
              <w:t xml:space="preserve">Примечания</w:t>
            </w:r>
          </w:p>
          <w:p>
            <w:pPr>
              <w:pStyle w:val="0"/>
              <w:ind w:firstLine="283"/>
              <w:jc w:val="both"/>
            </w:pPr>
            <w:r>
              <w:rPr>
                <w:sz w:val="20"/>
              </w:rPr>
              <w:t xml:space="preserve">1 В скобках указаны значения для автомобильных дорог, обозначенных </w:t>
            </w:r>
            <w:hyperlink w:history="0" w:anchor="P3087" w:tooltip="5.1">
              <w:r>
                <w:rPr>
                  <w:sz w:val="20"/>
                  <w:color w:val="0000ff"/>
                </w:rPr>
                <w:t xml:space="preserve">знаком 5.1</w:t>
              </w:r>
            </w:hyperlink>
            <w:r>
              <w:rPr>
                <w:sz w:val="20"/>
              </w:rPr>
              <w:t xml:space="preserve"> "Автомагистраль".</w:t>
            </w:r>
          </w:p>
          <w:p>
            <w:pPr>
              <w:pStyle w:val="0"/>
              <w:ind w:firstLine="283"/>
              <w:jc w:val="both"/>
            </w:pPr>
            <w:r>
              <w:rPr>
                <w:sz w:val="20"/>
              </w:rPr>
              <w:t xml:space="preserve">2 Для автомобильных дорог категории IV, улиц и дорог местного значения без регулярного движения маршрутных транспортных средств, на улицах и дорогах сельских поселений параметры не нормируют.</w:t>
            </w:r>
          </w:p>
        </w:tc>
      </w:tr>
    </w:tbl>
    <w:p>
      <w:pPr>
        <w:sectPr>
          <w:headerReference w:type="default" r:id="rId138"/>
          <w:headerReference w:type="first" r:id="rId138"/>
          <w:footerReference w:type="default" r:id="rId139"/>
          <w:footerReference w:type="first" r:id="rId139"/>
          <w:pgSz w:w="16838" w:h="11906" w:orient="landscape"/>
          <w:pgMar w:top="1133" w:right="1440" w:bottom="566" w:left="1440" w:header="0" w:footer="0" w:gutter="0"/>
          <w:titlePg/>
        </w:sectPr>
      </w:pPr>
    </w:p>
    <w:p>
      <w:pPr>
        <w:pStyle w:val="0"/>
        <w:jc w:val="both"/>
      </w:pPr>
      <w:r>
        <w:rPr>
          <w:sz w:val="20"/>
        </w:rPr>
      </w:r>
    </w:p>
    <w:bookmarkStart w:id="1139" w:name="P1139"/>
    <w:bookmarkEnd w:id="1139"/>
    <w:p>
      <w:pPr>
        <w:pStyle w:val="0"/>
        <w:outlineLvl w:val="3"/>
      </w:pPr>
      <w:r>
        <w:rPr>
          <w:sz w:val="20"/>
        </w:rPr>
        <w:t xml:space="preserve">Таблица 8</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366"/>
        <w:gridCol w:w="641"/>
        <w:gridCol w:w="630"/>
        <w:gridCol w:w="631"/>
        <w:gridCol w:w="620"/>
        <w:gridCol w:w="631"/>
        <w:gridCol w:w="610"/>
        <w:gridCol w:w="640"/>
        <w:gridCol w:w="621"/>
        <w:gridCol w:w="610"/>
        <w:gridCol w:w="641"/>
        <w:gridCol w:w="620"/>
        <w:gridCol w:w="610"/>
      </w:tblGrid>
      <w:tr>
        <w:tc>
          <w:tcPr>
            <w:tcW w:w="3366" w:type="dxa"/>
            <w:vMerge w:val="restart"/>
          </w:tcPr>
          <w:p>
            <w:pPr>
              <w:pStyle w:val="0"/>
              <w:jc w:val="center"/>
            </w:pPr>
            <w:r>
              <w:rPr>
                <w:sz w:val="20"/>
              </w:rPr>
              <w:t xml:space="preserve">Категории дорог и улиц</w:t>
            </w:r>
          </w:p>
        </w:tc>
        <w:tc>
          <w:tcPr>
            <w:gridSpan w:val="8"/>
            <w:tcW w:w="5024" w:type="dxa"/>
          </w:tcPr>
          <w:p>
            <w:pPr>
              <w:pStyle w:val="0"/>
              <w:jc w:val="center"/>
            </w:pPr>
            <w:r>
              <w:rPr>
                <w:sz w:val="20"/>
              </w:rPr>
              <w:t xml:space="preserve">Разметка желтого цвета</w:t>
            </w:r>
          </w:p>
          <w:p>
            <w:pPr>
              <w:pStyle w:val="0"/>
              <w:jc w:val="center"/>
            </w:pPr>
            <w:r>
              <w:rPr>
                <w:sz w:val="20"/>
              </w:rPr>
              <w:t xml:space="preserve">Классы по </w:t>
            </w:r>
            <w:hyperlink w:history="0" r:id="rId142" w:tooltip="Ссылка на КонсультантПлюс">
              <w:r>
                <w:rPr>
                  <w:sz w:val="20"/>
                  <w:color w:val="0000ff"/>
                </w:rPr>
                <w:t xml:space="preserve">ГОСТ Р 51256</w:t>
              </w:r>
            </w:hyperlink>
          </w:p>
        </w:tc>
        <w:tc>
          <w:tcPr>
            <w:gridSpan w:val="4"/>
            <w:tcW w:w="2481" w:type="dxa"/>
            <w:vMerge w:val="restart"/>
          </w:tcPr>
          <w:p>
            <w:pPr>
              <w:pStyle w:val="0"/>
              <w:jc w:val="center"/>
            </w:pPr>
            <w:r>
              <w:rPr>
                <w:sz w:val="20"/>
              </w:rPr>
              <w:t xml:space="preserve">Разметка оранжевого цвета</w:t>
            </w:r>
          </w:p>
          <w:p>
            <w:pPr>
              <w:pStyle w:val="0"/>
              <w:jc w:val="center"/>
            </w:pPr>
            <w:r>
              <w:rPr>
                <w:sz w:val="20"/>
              </w:rPr>
              <w:t xml:space="preserve">Классы по </w:t>
            </w:r>
            <w:hyperlink w:history="0" r:id="rId143" w:tooltip="Ссылка на КонсультантПлюс">
              <w:r>
                <w:rPr>
                  <w:sz w:val="20"/>
                  <w:color w:val="0000ff"/>
                </w:rPr>
                <w:t xml:space="preserve">ГОСТ Р 51256</w:t>
              </w:r>
            </w:hyperlink>
          </w:p>
        </w:tc>
      </w:tr>
      <w:tr>
        <w:tc>
          <w:tcPr>
            <w:vMerge w:val="continue"/>
          </w:tcPr>
          <w:p/>
        </w:tc>
        <w:tc>
          <w:tcPr>
            <w:gridSpan w:val="4"/>
            <w:tcW w:w="2522" w:type="dxa"/>
          </w:tcPr>
          <w:p>
            <w:pPr>
              <w:pStyle w:val="0"/>
              <w:jc w:val="center"/>
            </w:pPr>
            <w:r>
              <w:rPr>
                <w:sz w:val="20"/>
              </w:rPr>
              <w:t xml:space="preserve">Без искусственного освещения</w:t>
            </w:r>
          </w:p>
        </w:tc>
        <w:tc>
          <w:tcPr>
            <w:gridSpan w:val="4"/>
            <w:tcW w:w="2502" w:type="dxa"/>
          </w:tcPr>
          <w:p>
            <w:pPr>
              <w:pStyle w:val="0"/>
              <w:jc w:val="center"/>
            </w:pPr>
            <w:r>
              <w:rPr>
                <w:sz w:val="20"/>
              </w:rPr>
              <w:t xml:space="preserve">С искусственным освещением</w:t>
            </w:r>
          </w:p>
        </w:tc>
        <w:tc>
          <w:tcPr>
            <w:gridSpan w:val="4"/>
            <w:vMerge w:val="continue"/>
          </w:tcPr>
          <w:p/>
        </w:tc>
      </w:tr>
      <w:tr>
        <w:tc>
          <w:tcPr>
            <w:vMerge w:val="continue"/>
          </w:tcPr>
          <w:p/>
        </w:tc>
        <w:tc>
          <w:tcPr>
            <w:tcW w:w="641"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30" w:type="dxa"/>
          </w:tcPr>
          <w:p>
            <w:pPr>
              <w:pStyle w:val="0"/>
              <w:jc w:val="center"/>
            </w:pPr>
            <w:r>
              <w:rPr>
                <w:sz w:val="20"/>
              </w:rPr>
              <w:t xml:space="preserve">R</w:t>
            </w:r>
            <w:r>
              <w:rPr>
                <w:sz w:val="20"/>
                <w:vertAlign w:val="subscript"/>
              </w:rPr>
              <w:t xml:space="preserve">L</w:t>
            </w:r>
          </w:p>
        </w:tc>
        <w:tc>
          <w:tcPr>
            <w:tcW w:w="631" w:type="dxa"/>
          </w:tcPr>
          <w:p>
            <w:pPr>
              <w:pStyle w:val="0"/>
              <w:jc w:val="center"/>
            </w:pPr>
            <w:r>
              <w:rPr>
                <w:sz w:val="20"/>
              </w:rPr>
              <w:t xml:space="preserve">R</w:t>
            </w:r>
            <w:r>
              <w:rPr>
                <w:sz w:val="20"/>
                <w:vertAlign w:val="subscript"/>
              </w:rPr>
              <w:t xml:space="preserve">W</w:t>
            </w:r>
          </w:p>
        </w:tc>
        <w:tc>
          <w:tcPr>
            <w:tcW w:w="620" w:type="dxa"/>
          </w:tcPr>
          <w:p>
            <w:pPr>
              <w:pStyle w:val="0"/>
              <w:jc w:val="center"/>
            </w:pPr>
            <w:r>
              <w:rPr>
                <w:sz w:val="20"/>
              </w:rPr>
              <w:t xml:space="preserve">Q</w:t>
            </w:r>
            <w:r>
              <w:rPr>
                <w:sz w:val="20"/>
                <w:vertAlign w:val="subscript"/>
              </w:rPr>
              <w:t xml:space="preserve">d</w:t>
            </w:r>
          </w:p>
        </w:tc>
        <w:tc>
          <w:tcPr>
            <w:tcW w:w="631"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10" w:type="dxa"/>
          </w:tcPr>
          <w:p>
            <w:pPr>
              <w:pStyle w:val="0"/>
              <w:jc w:val="center"/>
            </w:pPr>
            <w:r>
              <w:rPr>
                <w:sz w:val="20"/>
              </w:rPr>
              <w:t xml:space="preserve">R</w:t>
            </w:r>
            <w:r>
              <w:rPr>
                <w:sz w:val="20"/>
                <w:vertAlign w:val="subscript"/>
              </w:rPr>
              <w:t xml:space="preserve">L</w:t>
            </w:r>
          </w:p>
        </w:tc>
        <w:tc>
          <w:tcPr>
            <w:tcW w:w="640" w:type="dxa"/>
          </w:tcPr>
          <w:p>
            <w:pPr>
              <w:pStyle w:val="0"/>
              <w:jc w:val="center"/>
            </w:pPr>
            <w:r>
              <w:rPr>
                <w:sz w:val="20"/>
              </w:rPr>
              <w:t xml:space="preserve">R</w:t>
            </w:r>
            <w:r>
              <w:rPr>
                <w:sz w:val="20"/>
                <w:vertAlign w:val="subscript"/>
              </w:rPr>
              <w:t xml:space="preserve">W</w:t>
            </w:r>
          </w:p>
        </w:tc>
        <w:tc>
          <w:tcPr>
            <w:tcW w:w="621" w:type="dxa"/>
          </w:tcPr>
          <w:p>
            <w:pPr>
              <w:pStyle w:val="0"/>
              <w:jc w:val="center"/>
            </w:pPr>
            <w:r>
              <w:rPr>
                <w:sz w:val="20"/>
              </w:rPr>
              <w:t xml:space="preserve">Q</w:t>
            </w:r>
            <w:r>
              <w:rPr>
                <w:sz w:val="20"/>
                <w:vertAlign w:val="subscript"/>
              </w:rPr>
              <w:t xml:space="preserve">d</w:t>
            </w:r>
          </w:p>
        </w:tc>
        <w:tc>
          <w:tcPr>
            <w:tcW w:w="610" w:type="dxa"/>
            <w:vMerge w:val="restart"/>
          </w:tcPr>
          <w:p>
            <w:pPr>
              <w:pStyle w:val="0"/>
              <w:jc w:val="center"/>
            </w:pP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w:t>
            </w:r>
          </w:p>
        </w:tc>
        <w:tc>
          <w:tcPr>
            <w:tcW w:w="641" w:type="dxa"/>
          </w:tcPr>
          <w:p>
            <w:pPr>
              <w:pStyle w:val="0"/>
              <w:jc w:val="center"/>
            </w:pPr>
            <w:r>
              <w:rPr>
                <w:sz w:val="20"/>
              </w:rPr>
              <w:t xml:space="preserve">R</w:t>
            </w:r>
            <w:r>
              <w:rPr>
                <w:sz w:val="20"/>
                <w:vertAlign w:val="subscript"/>
              </w:rPr>
              <w:t xml:space="preserve">L</w:t>
            </w:r>
          </w:p>
        </w:tc>
        <w:tc>
          <w:tcPr>
            <w:tcW w:w="620" w:type="dxa"/>
          </w:tcPr>
          <w:p>
            <w:pPr>
              <w:pStyle w:val="0"/>
              <w:jc w:val="center"/>
            </w:pPr>
            <w:r>
              <w:rPr>
                <w:sz w:val="20"/>
              </w:rPr>
              <w:t xml:space="preserve">R</w:t>
            </w:r>
            <w:r>
              <w:rPr>
                <w:sz w:val="20"/>
                <w:vertAlign w:val="subscript"/>
              </w:rPr>
              <w:t xml:space="preserve">W</w:t>
            </w:r>
          </w:p>
        </w:tc>
        <w:tc>
          <w:tcPr>
            <w:tcW w:w="610" w:type="dxa"/>
          </w:tcPr>
          <w:p>
            <w:pPr>
              <w:pStyle w:val="0"/>
              <w:jc w:val="center"/>
            </w:pPr>
            <w:r>
              <w:rPr>
                <w:sz w:val="20"/>
              </w:rPr>
              <w:t xml:space="preserve">Q</w:t>
            </w:r>
            <w:r>
              <w:rPr>
                <w:sz w:val="20"/>
                <w:vertAlign w:val="subscript"/>
              </w:rPr>
              <w:t xml:space="preserve">d</w:t>
            </w:r>
          </w:p>
        </w:tc>
      </w:tr>
      <w:tr>
        <w:tc>
          <w:tcPr>
            <w:vMerge w:val="continue"/>
          </w:tcPr>
          <w:p/>
        </w:tc>
        <w:tc>
          <w:tcPr>
            <w:vMerge w:val="continue"/>
          </w:tcPr>
          <w:p/>
        </w:tc>
        <w:tc>
          <w:tcPr>
            <w:gridSpan w:val="3"/>
            <w:tcW w:w="1881"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c>
          <w:tcPr>
            <w:vMerge w:val="continue"/>
          </w:tcPr>
          <w:p/>
        </w:tc>
        <w:tc>
          <w:tcPr>
            <w:gridSpan w:val="3"/>
            <w:tcW w:w="1871"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c>
          <w:tcPr>
            <w:vMerge w:val="continue"/>
          </w:tcPr>
          <w:p/>
        </w:tc>
        <w:tc>
          <w:tcPr>
            <w:gridSpan w:val="3"/>
            <w:tcW w:w="1871" w:type="dxa"/>
          </w:tcPr>
          <w:p>
            <w:pPr>
              <w:pStyle w:val="0"/>
              <w:jc w:val="center"/>
            </w:pPr>
            <w:r>
              <w:rPr>
                <w:sz w:val="20"/>
              </w:rPr>
              <w:t xml:space="preserve">мкд · лк</w:t>
            </w:r>
            <w:r>
              <w:rPr>
                <w:sz w:val="20"/>
                <w:vertAlign w:val="superscript"/>
              </w:rPr>
              <w:t xml:space="preserve">-1</w:t>
            </w:r>
            <w:r>
              <w:rPr>
                <w:sz w:val="20"/>
              </w:rPr>
              <w:t xml:space="preserve"> · м</w:t>
            </w:r>
            <w:r>
              <w:rPr>
                <w:sz w:val="20"/>
                <w:vertAlign w:val="superscript"/>
              </w:rPr>
              <w:t xml:space="preserve">-2</w:t>
            </w:r>
          </w:p>
        </w:tc>
      </w:tr>
      <w:tr>
        <w:tc>
          <w:tcPr>
            <w:tcW w:w="3366" w:type="dxa"/>
          </w:tcPr>
          <w:p>
            <w:pPr>
              <w:pStyle w:val="0"/>
              <w:jc w:val="both"/>
            </w:pPr>
            <w:r>
              <w:rPr>
                <w:sz w:val="20"/>
              </w:rPr>
              <w:t xml:space="preserve">Дороги категории I, магистральные городские дороги скоростного движения, магистральные улицы общегородского значения непрерывного движения</w:t>
            </w:r>
          </w:p>
        </w:tc>
        <w:tc>
          <w:tcPr>
            <w:tcW w:w="641" w:type="dxa"/>
            <w:vAlign w:val="center"/>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tcW w:w="630" w:type="dxa"/>
            <w:vAlign w:val="center"/>
            <w:vMerge w:val="restart"/>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tcW w:w="631" w:type="dxa"/>
            <w:vAlign w:val="center"/>
            <w:vMerge w:val="restart"/>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0" w:type="dxa"/>
            <w:vAlign w:val="center"/>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Q2</w:t>
            </w:r>
          </w:p>
        </w:tc>
        <w:tc>
          <w:tcPr>
            <w:tcW w:w="631" w:type="dxa"/>
            <w:vAlign w:val="center"/>
          </w:tcPr>
          <w:p>
            <w:pPr>
              <w:pStyle w:val="0"/>
              <w:jc w:val="center"/>
            </w:pPr>
            <w:r>
              <w:rPr>
                <w:sz w:val="20"/>
              </w:rPr>
              <w:t xml:space="preserve">40</w:t>
            </w:r>
          </w:p>
          <w:p>
            <w:pPr>
              <w:pStyle w:val="0"/>
              <w:jc w:val="center"/>
            </w:pPr>
            <w:r>
              <w:rPr>
                <w:sz w:val="20"/>
              </w:rPr>
              <w:t xml:space="preserve">-----</w:t>
            </w:r>
          </w:p>
          <w:p>
            <w:pPr>
              <w:pStyle w:val="0"/>
              <w:jc w:val="center"/>
            </w:pPr>
            <w:r>
              <w:rPr>
                <w:sz w:val="20"/>
              </w:rPr>
              <w:t xml:space="preserve">B3</w:t>
            </w:r>
          </w:p>
        </w:tc>
        <w:tc>
          <w:tcPr>
            <w:tcW w:w="610" w:type="dxa"/>
            <w:vAlign w:val="center"/>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tcW w:w="640" w:type="dxa"/>
            <w:vAlign w:val="center"/>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21"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Q2</w:t>
            </w:r>
          </w:p>
        </w:tc>
        <w:tc>
          <w:tcPr>
            <w:tcW w:w="610" w:type="dxa"/>
            <w:vAlign w:val="center"/>
            <w:vMerge w:val="restart"/>
          </w:tcPr>
          <w:p>
            <w:pPr>
              <w:pStyle w:val="0"/>
              <w:jc w:val="center"/>
            </w:pPr>
            <w:r>
              <w:rPr>
                <w:sz w:val="20"/>
              </w:rPr>
              <w:t xml:space="preserve">30</w:t>
            </w:r>
          </w:p>
          <w:p>
            <w:pPr>
              <w:pStyle w:val="0"/>
              <w:jc w:val="center"/>
            </w:pPr>
            <w:r>
              <w:rPr>
                <w:sz w:val="20"/>
              </w:rPr>
              <w:t xml:space="preserve">-----</w:t>
            </w:r>
          </w:p>
          <w:p>
            <w:pPr>
              <w:pStyle w:val="0"/>
              <w:jc w:val="center"/>
            </w:pPr>
            <w:r>
              <w:rPr>
                <w:sz w:val="20"/>
              </w:rPr>
              <w:t xml:space="preserve">B2</w:t>
            </w:r>
          </w:p>
        </w:tc>
        <w:tc>
          <w:tcPr>
            <w:tcW w:w="641" w:type="dxa"/>
            <w:vAlign w:val="center"/>
          </w:tcPr>
          <w:p>
            <w:pPr>
              <w:pStyle w:val="0"/>
              <w:jc w:val="center"/>
            </w:pPr>
            <w:r>
              <w:rPr>
                <w:sz w:val="20"/>
              </w:rPr>
              <w:t xml:space="preserve">150</w:t>
            </w:r>
          </w:p>
          <w:p>
            <w:pPr>
              <w:pStyle w:val="0"/>
              <w:jc w:val="center"/>
            </w:pPr>
            <w:r>
              <w:rPr>
                <w:sz w:val="20"/>
              </w:rPr>
              <w:t xml:space="preserve">-----</w:t>
            </w:r>
          </w:p>
          <w:p>
            <w:pPr>
              <w:pStyle w:val="0"/>
              <w:jc w:val="center"/>
            </w:pPr>
            <w:r>
              <w:rPr>
                <w:sz w:val="20"/>
              </w:rPr>
              <w:t xml:space="preserve">R3</w:t>
            </w:r>
          </w:p>
        </w:tc>
        <w:tc>
          <w:tcPr>
            <w:tcW w:w="620" w:type="dxa"/>
            <w:vAlign w:val="center"/>
          </w:tcPr>
          <w:p>
            <w:pPr>
              <w:pStyle w:val="0"/>
              <w:jc w:val="center"/>
            </w:pPr>
            <w:r>
              <w:rPr>
                <w:sz w:val="20"/>
              </w:rPr>
              <w:t xml:space="preserve">35</w:t>
            </w:r>
          </w:p>
          <w:p>
            <w:pPr>
              <w:pStyle w:val="0"/>
              <w:jc w:val="center"/>
            </w:pPr>
            <w:r>
              <w:rPr>
                <w:sz w:val="20"/>
              </w:rPr>
              <w:t xml:space="preserve">------</w:t>
            </w:r>
          </w:p>
          <w:p>
            <w:pPr>
              <w:pStyle w:val="0"/>
              <w:jc w:val="center"/>
            </w:pPr>
            <w:r>
              <w:rPr>
                <w:sz w:val="20"/>
              </w:rPr>
              <w:t xml:space="preserve">RW2</w:t>
            </w:r>
          </w:p>
        </w:tc>
        <w:tc>
          <w:tcPr>
            <w:tcW w:w="610" w:type="dxa"/>
            <w:vAlign w:val="center"/>
            <w:vMerge w:val="restart"/>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Q2</w:t>
            </w:r>
          </w:p>
        </w:tc>
      </w:tr>
      <w:tr>
        <w:tc>
          <w:tcPr>
            <w:tcW w:w="3366" w:type="dxa"/>
          </w:tcPr>
          <w:p>
            <w:pPr>
              <w:pStyle w:val="0"/>
              <w:jc w:val="both"/>
            </w:pPr>
            <w:r>
              <w:rPr>
                <w:sz w:val="20"/>
              </w:rPr>
              <w:t xml:space="preserve">Дороги категории II, магистральные городские дороги регулируемого движения и магистральные улицы регулируемого движения</w:t>
            </w:r>
          </w:p>
        </w:tc>
        <w:tc>
          <w:tcPr>
            <w:tcW w:w="641" w:type="dxa"/>
            <w:vAlign w:val="center"/>
            <w:vMerge w:val="restart"/>
          </w:tcPr>
          <w:p>
            <w:pPr>
              <w:pStyle w:val="0"/>
              <w:jc w:val="center"/>
            </w:pPr>
            <w:r>
              <w:rPr>
                <w:sz w:val="20"/>
              </w:rPr>
              <w:t xml:space="preserve">30</w:t>
            </w:r>
          </w:p>
          <w:p>
            <w:pPr>
              <w:pStyle w:val="0"/>
              <w:jc w:val="center"/>
            </w:pPr>
            <w:r>
              <w:rPr>
                <w:sz w:val="20"/>
              </w:rPr>
              <w:t xml:space="preserve">-----</w:t>
            </w:r>
          </w:p>
          <w:p>
            <w:pPr>
              <w:pStyle w:val="0"/>
              <w:jc w:val="center"/>
            </w:pPr>
            <w:r>
              <w:rPr>
                <w:sz w:val="20"/>
              </w:rPr>
              <w:t xml:space="preserve">B2</w:t>
            </w:r>
          </w:p>
        </w:tc>
        <w:tc>
          <w:tcPr>
            <w:vMerge w:val="continue"/>
          </w:tcPr>
          <w:p/>
        </w:tc>
        <w:tc>
          <w:tcPr>
            <w:vMerge w:val="continue"/>
          </w:tcPr>
          <w:p/>
        </w:tc>
        <w:tc>
          <w:tcPr>
            <w:tcW w:w="620"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Q1</w:t>
            </w:r>
          </w:p>
        </w:tc>
        <w:tc>
          <w:tcPr>
            <w:tcW w:w="631" w:type="dxa"/>
            <w:vAlign w:val="center"/>
            <w:vMerge w:val="restart"/>
          </w:tcPr>
          <w:p>
            <w:pPr>
              <w:pStyle w:val="0"/>
              <w:jc w:val="center"/>
            </w:pPr>
            <w:r>
              <w:rPr>
                <w:sz w:val="20"/>
              </w:rPr>
              <w:t xml:space="preserve">30</w:t>
            </w:r>
          </w:p>
          <w:p>
            <w:pPr>
              <w:pStyle w:val="0"/>
              <w:jc w:val="center"/>
            </w:pPr>
            <w:r>
              <w:rPr>
                <w:sz w:val="20"/>
              </w:rPr>
              <w:t xml:space="preserve">-----</w:t>
            </w:r>
          </w:p>
          <w:p>
            <w:pPr>
              <w:pStyle w:val="0"/>
              <w:jc w:val="center"/>
            </w:pPr>
            <w:r>
              <w:rPr>
                <w:sz w:val="20"/>
              </w:rPr>
              <w:t xml:space="preserve">B2</w:t>
            </w:r>
          </w:p>
        </w:tc>
        <w:tc>
          <w:tcPr>
            <w:tcW w:w="610"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R1</w:t>
            </w:r>
          </w:p>
        </w:tc>
        <w:tc>
          <w:tcPr>
            <w:tcW w:w="640"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c>
          <w:tcPr>
            <w:vMerge w:val="continue"/>
          </w:tcPr>
          <w:p/>
        </w:tc>
        <w:tc>
          <w:tcPr>
            <w:tcW w:w="641" w:type="dxa"/>
            <w:vAlign w:val="center"/>
          </w:tcPr>
          <w:p>
            <w:pPr>
              <w:pStyle w:val="0"/>
              <w:jc w:val="center"/>
            </w:pPr>
            <w:r>
              <w:rPr>
                <w:sz w:val="20"/>
              </w:rPr>
              <w:t xml:space="preserve">100</w:t>
            </w:r>
          </w:p>
          <w:p>
            <w:pPr>
              <w:pStyle w:val="0"/>
              <w:jc w:val="center"/>
            </w:pPr>
            <w:r>
              <w:rPr>
                <w:sz w:val="20"/>
              </w:rPr>
              <w:t xml:space="preserve">-----</w:t>
            </w:r>
          </w:p>
          <w:p>
            <w:pPr>
              <w:pStyle w:val="0"/>
              <w:jc w:val="center"/>
            </w:pPr>
            <w:r>
              <w:rPr>
                <w:sz w:val="20"/>
              </w:rPr>
              <w:t xml:space="preserve">R2</w:t>
            </w:r>
          </w:p>
        </w:tc>
        <w:tc>
          <w:tcPr>
            <w:tcW w:w="620"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r>
      <w:tr>
        <w:tc>
          <w:tcPr>
            <w:tcW w:w="3366" w:type="dxa"/>
          </w:tcPr>
          <w:p>
            <w:pPr>
              <w:pStyle w:val="0"/>
              <w:jc w:val="both"/>
            </w:pPr>
            <w:r>
              <w:rPr>
                <w:sz w:val="20"/>
              </w:rPr>
              <w:t xml:space="preserve">Дороги категории III, магистральные улицы районного значения</w:t>
            </w:r>
          </w:p>
        </w:tc>
        <w:tc>
          <w:tcPr>
            <w:vMerge w:val="continue"/>
          </w:tcPr>
          <w:p/>
        </w:tc>
        <w:tc>
          <w:tcPr>
            <w:tcW w:w="630"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R1</w:t>
            </w:r>
          </w:p>
        </w:tc>
        <w:tc>
          <w:tcPr>
            <w:tcW w:w="631" w:type="dxa"/>
            <w:vAlign w:val="center"/>
            <w:vMerge w:val="restart"/>
          </w:tcPr>
          <w:p>
            <w:pPr>
              <w:pStyle w:val="0"/>
              <w:jc w:val="center"/>
            </w:pPr>
            <w:r>
              <w:rPr>
                <w:sz w:val="20"/>
              </w:rPr>
              <w:t xml:space="preserve">25</w:t>
            </w:r>
          </w:p>
          <w:p>
            <w:pPr>
              <w:pStyle w:val="0"/>
              <w:jc w:val="center"/>
            </w:pPr>
            <w:r>
              <w:rPr>
                <w:sz w:val="20"/>
              </w:rPr>
              <w:t xml:space="preserve">------</w:t>
            </w:r>
          </w:p>
          <w:p>
            <w:pPr>
              <w:pStyle w:val="0"/>
              <w:jc w:val="center"/>
            </w:pPr>
            <w:r>
              <w:rPr>
                <w:sz w:val="20"/>
              </w:rPr>
              <w:t xml:space="preserve">RW1</w:t>
            </w:r>
          </w:p>
        </w:tc>
        <w:tc>
          <w:tcPr>
            <w:vMerge w:val="continue"/>
          </w:tcPr>
          <w:p/>
        </w:tc>
        <w:tc>
          <w:tcPr>
            <w:vMerge w:val="continue"/>
          </w:tcPr>
          <w:p/>
        </w:tc>
        <w:tc>
          <w:tcPr>
            <w:vMerge w:val="continue"/>
          </w:tcPr>
          <w:p/>
        </w:tc>
        <w:tc>
          <w:tcPr>
            <w:vMerge w:val="continue"/>
          </w:tcPr>
          <w:p/>
        </w:tc>
        <w:tc>
          <w:tcPr>
            <w:tcW w:w="621"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Q1</w:t>
            </w:r>
          </w:p>
        </w:tc>
        <w:tc>
          <w:tcPr>
            <w:tcW w:w="610" w:type="dxa"/>
            <w:vAlign w:val="center"/>
            <w:vMerge w:val="restart"/>
          </w:tcPr>
          <w:p>
            <w:pPr>
              <w:pStyle w:val="0"/>
              <w:jc w:val="center"/>
            </w:pPr>
            <w:r>
              <w:rPr>
                <w:sz w:val="20"/>
              </w:rPr>
              <w:t xml:space="preserve">20</w:t>
            </w:r>
          </w:p>
          <w:p>
            <w:pPr>
              <w:pStyle w:val="0"/>
              <w:jc w:val="center"/>
            </w:pPr>
            <w:r>
              <w:rPr>
                <w:sz w:val="20"/>
              </w:rPr>
              <w:t xml:space="preserve">-----</w:t>
            </w:r>
          </w:p>
          <w:p>
            <w:pPr>
              <w:pStyle w:val="0"/>
              <w:jc w:val="center"/>
            </w:pPr>
            <w:r>
              <w:rPr>
                <w:sz w:val="20"/>
              </w:rPr>
              <w:t xml:space="preserve">B1</w:t>
            </w:r>
          </w:p>
        </w:tc>
        <w:tc>
          <w:tcPr>
            <w:tcW w:w="641"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R1</w:t>
            </w:r>
          </w:p>
        </w:tc>
        <w:tc>
          <w:tcPr>
            <w:vMerge w:val="continue"/>
          </w:tcPr>
          <w:p/>
        </w:tc>
        <w:tc>
          <w:tcPr>
            <w:tcW w:w="610" w:type="dxa"/>
            <w:vAlign w:val="center"/>
            <w:vMerge w:val="restart"/>
          </w:tcPr>
          <w:p>
            <w:pPr>
              <w:pStyle w:val="0"/>
              <w:jc w:val="center"/>
            </w:pPr>
            <w:r>
              <w:rPr>
                <w:sz w:val="20"/>
              </w:rPr>
              <w:t xml:space="preserve">80</w:t>
            </w:r>
          </w:p>
          <w:p>
            <w:pPr>
              <w:pStyle w:val="0"/>
              <w:jc w:val="center"/>
            </w:pPr>
            <w:r>
              <w:rPr>
                <w:sz w:val="20"/>
              </w:rPr>
              <w:t xml:space="preserve">-----</w:t>
            </w:r>
          </w:p>
          <w:p>
            <w:pPr>
              <w:pStyle w:val="0"/>
              <w:jc w:val="center"/>
            </w:pPr>
            <w:r>
              <w:rPr>
                <w:sz w:val="20"/>
              </w:rPr>
              <w:t xml:space="preserve">Q1</w:t>
            </w:r>
          </w:p>
        </w:tc>
      </w:tr>
      <w:tr>
        <w:tc>
          <w:tcPr>
            <w:tcW w:w="3366" w:type="dxa"/>
          </w:tcPr>
          <w:p>
            <w:pPr>
              <w:pStyle w:val="0"/>
              <w:jc w:val="both"/>
            </w:pPr>
            <w:r>
              <w:rPr>
                <w:sz w:val="20"/>
              </w:rPr>
              <w:t xml:space="preserve">Дороги категории IV, улицы и дороги местного значения, парковые дороги, проезды, улицы и дороги сельских поселений</w:t>
            </w:r>
          </w:p>
        </w:tc>
        <w:tc>
          <w:tcPr>
            <w:tcW w:w="641" w:type="dxa"/>
            <w:vAlign w:val="center"/>
          </w:tcPr>
          <w:p>
            <w:pPr>
              <w:pStyle w:val="0"/>
              <w:jc w:val="center"/>
            </w:pPr>
            <w:r>
              <w:rPr>
                <w:sz w:val="20"/>
              </w:rPr>
              <w:t xml:space="preserve">20</w:t>
            </w:r>
          </w:p>
          <w:p>
            <w:pPr>
              <w:pStyle w:val="0"/>
              <w:jc w:val="center"/>
            </w:pPr>
            <w:r>
              <w:rPr>
                <w:sz w:val="20"/>
              </w:rPr>
              <w:t xml:space="preserve">-----</w:t>
            </w:r>
          </w:p>
          <w:p>
            <w:pPr>
              <w:pStyle w:val="0"/>
              <w:jc w:val="center"/>
            </w:pPr>
            <w:r>
              <w:rPr>
                <w:sz w:val="20"/>
              </w:rPr>
              <w:t xml:space="preserve">B1</w:t>
            </w:r>
          </w:p>
        </w:tc>
        <w:tc>
          <w:tcPr>
            <w:vMerge w:val="continue"/>
          </w:tcPr>
          <w:p/>
        </w:tc>
        <w:tc>
          <w:tcPr>
            <w:vMerge w:val="continue"/>
          </w:tcPr>
          <w:p/>
        </w:tc>
        <w:tc>
          <w:tcPr>
            <w:vMerge w:val="continue"/>
          </w:tcPr>
          <w:p/>
        </w:tc>
        <w:tc>
          <w:tcPr>
            <w:tcW w:w="631" w:type="dxa"/>
            <w:vAlign w:val="center"/>
          </w:tcPr>
          <w:p>
            <w:pPr>
              <w:pStyle w:val="0"/>
              <w:jc w:val="center"/>
            </w:pPr>
            <w:r>
              <w:rPr>
                <w:sz w:val="20"/>
              </w:rPr>
              <w:t xml:space="preserve">20</w:t>
            </w:r>
          </w:p>
          <w:p>
            <w:pPr>
              <w:pStyle w:val="0"/>
              <w:jc w:val="center"/>
            </w:pPr>
            <w:r>
              <w:rPr>
                <w:sz w:val="20"/>
              </w:rPr>
              <w:t xml:space="preserve">-----</w:t>
            </w:r>
          </w:p>
          <w:p>
            <w:pPr>
              <w:pStyle w:val="0"/>
              <w:jc w:val="center"/>
            </w:pPr>
            <w:r>
              <w:rPr>
                <w:sz w:val="20"/>
              </w:rPr>
              <w:t xml:space="preserve">B1</w:t>
            </w:r>
          </w:p>
        </w:tc>
        <w:tc>
          <w:tcPr>
            <w:vMerge w:val="continue"/>
          </w:tcPr>
          <w:p/>
        </w:tc>
        <w:tc>
          <w:tcPr>
            <w:vMerge w:val="continue"/>
          </w:tcPr>
          <w:p/>
        </w:tc>
        <w:tc>
          <w:tcPr>
            <w:vMerge w:val="continue"/>
          </w:tcPr>
          <w:p/>
        </w:tc>
        <w:tc>
          <w:tcPr>
            <w:vMerge w:val="continue"/>
          </w:tcPr>
          <w:p/>
        </w:tc>
        <w:tc>
          <w:tcPr>
            <w:vMerge w:val="continue"/>
          </w:tcPr>
          <w:p/>
        </w:tc>
        <w:tc>
          <w:tcPr>
            <w:vMerge w:val="continue"/>
          </w:tcPr>
          <w:p/>
        </w:tc>
        <w:tc>
          <w:tcPr>
            <w:vMerge w:val="continue"/>
          </w:tcPr>
          <w:p/>
        </w:tc>
      </w:tr>
      <w:tr>
        <w:tc>
          <w:tcPr>
            <w:gridSpan w:val="13"/>
            <w:tcW w:w="10871" w:type="dxa"/>
          </w:tcPr>
          <w:p>
            <w:pPr>
              <w:pStyle w:val="0"/>
              <w:ind w:firstLine="283"/>
              <w:jc w:val="both"/>
            </w:pPr>
            <w:r>
              <w:rPr>
                <w:sz w:val="20"/>
              </w:rPr>
              <w:t xml:space="preserve">Примечание - Значения коэффициентов </w:t>
            </w:r>
            <w:r>
              <w:rPr>
                <w:position w:val="-8"/>
              </w:rPr>
              <w:drawing>
                <wp:inline distT="0" distB="0" distL="0" distR="0">
                  <wp:extent cx="243840" cy="2286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41">
                            <a:extLst>
                              <a:ext uri="{28A0092B-C50C-407E-A947-70E740481C1C}">
                                <a14:useLocalDpi xmlns:a14="http://schemas.microsoft.com/office/drawing/2010/main" val="0"/>
                              </a:ext>
                            </a:extLst>
                          </a:blip>
                          <a:srcRect/>
                          <a:stretch>
                            <a:fillRect/>
                          </a:stretch>
                        </pic:blipFill>
                        <pic:spPr bwMode="auto">
                          <a:xfrm>
                            <a:off x="0" y="0"/>
                            <a:ext cx="243840" cy="228600"/>
                          </a:xfrm>
                          <a:prstGeom prst="rect">
                            <a:avLst/>
                          </a:prstGeom>
                          <a:noFill/>
                          <a:ln>
                            <a:noFill/>
                          </a:ln>
                        </pic:spPr>
                      </pic:pic>
                    </a:graphicData>
                  </a:graphic>
                </wp:inline>
              </w:drawing>
            </w:r>
            <w:r>
              <w:rPr>
                <w:sz w:val="20"/>
              </w:rPr>
              <w:t xml:space="preserve"> R</w:t>
            </w:r>
            <w:r>
              <w:rPr>
                <w:sz w:val="20"/>
                <w:vertAlign w:val="subscript"/>
              </w:rPr>
              <w:t xml:space="preserve">L</w:t>
            </w:r>
            <w:r>
              <w:rPr>
                <w:sz w:val="20"/>
              </w:rPr>
              <w:t xml:space="preserve">, R</w:t>
            </w:r>
            <w:r>
              <w:rPr>
                <w:sz w:val="20"/>
                <w:vertAlign w:val="subscript"/>
              </w:rPr>
              <w:t xml:space="preserve">W</w:t>
            </w:r>
            <w:r>
              <w:rPr>
                <w:sz w:val="20"/>
              </w:rPr>
              <w:t xml:space="preserve"> и Q</w:t>
            </w:r>
            <w:r>
              <w:rPr>
                <w:sz w:val="20"/>
                <w:vertAlign w:val="subscript"/>
              </w:rPr>
              <w:t xml:space="preserve">d</w:t>
            </w:r>
            <w:r>
              <w:rPr>
                <w:sz w:val="20"/>
              </w:rPr>
              <w:t xml:space="preserve"> для разметки красного, синего, зеленого и черного цветов не нормируются.</w:t>
            </w:r>
          </w:p>
        </w:tc>
      </w:tr>
    </w:tbl>
    <w:p>
      <w:pPr>
        <w:sectPr>
          <w:headerReference w:type="default" r:id="rId138"/>
          <w:headerReference w:type="first" r:id="rId138"/>
          <w:footerReference w:type="default" r:id="rId139"/>
          <w:footerReference w:type="first" r:id="rId139"/>
          <w:pgSz w:w="16838" w:h="11906" w:orient="landscape"/>
          <w:pgMar w:top="1133" w:right="1440" w:bottom="566" w:left="1440" w:header="0" w:footer="0" w:gutter="0"/>
          <w:titlePg/>
        </w:sectPr>
      </w:pPr>
    </w:p>
    <w:p>
      <w:pPr>
        <w:pStyle w:val="0"/>
        <w:jc w:val="both"/>
      </w:pPr>
      <w:r>
        <w:rPr>
          <w:sz w:val="20"/>
        </w:rPr>
      </w:r>
    </w:p>
    <w:p>
      <w:pPr>
        <w:pStyle w:val="0"/>
        <w:ind w:firstLine="540"/>
        <w:jc w:val="both"/>
      </w:pPr>
      <w:r>
        <w:rPr>
          <w:sz w:val="20"/>
        </w:rPr>
        <w:t xml:space="preserve">6.1.3 При разметке дорог ширину полосы движения определяют по расстоянию между осями линий разметки &lt;*&gt;, обозначающих ее границы. Ширина размечаемой полосы движения должна быть не менее 3,00 м. Допускается уменьшать ширину полосы, предназначенной для движения легковых автомобилей, до 2,75 м при условии введения необходимых ограничений режима движения.</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Оси разметки по </w:t>
      </w:r>
      <w:hyperlink w:history="0" r:id="rId144" w:tooltip="Ссылка на КонсультантПлюс">
        <w:r>
          <w:rPr>
            <w:sz w:val="20"/>
            <w:color w:val="0000ff"/>
          </w:rPr>
          <w:t xml:space="preserve">ГОСТ 32952</w:t>
        </w:r>
      </w:hyperlink>
      <w:r>
        <w:rPr>
          <w:sz w:val="20"/>
        </w:rPr>
        <w:t xml:space="preserve">, кроме случаев применения линии </w:t>
      </w:r>
      <w:hyperlink w:history="0" w:anchor="P3921" w:tooltip="1.11">
        <w:r>
          <w:rPr>
            <w:sz w:val="20"/>
            <w:color w:val="0000ff"/>
          </w:rPr>
          <w:t xml:space="preserve">разметки 1.11</w:t>
        </w:r>
      </w:hyperlink>
      <w:r>
        <w:rPr>
          <w:sz w:val="20"/>
        </w:rPr>
        <w:t xml:space="preserve"> вместо линии </w:t>
      </w:r>
      <w:hyperlink w:history="0" w:anchor="P3897" w:tooltip="1.3">
        <w:r>
          <w:rPr>
            <w:sz w:val="20"/>
            <w:color w:val="0000ff"/>
          </w:rPr>
          <w:t xml:space="preserve">разметки 1.3</w:t>
        </w:r>
      </w:hyperlink>
      <w:r>
        <w:rPr>
          <w:sz w:val="20"/>
        </w:rPr>
        <w:t xml:space="preserve"> по </w:t>
      </w:r>
      <w:hyperlink w:history="0" w:anchor="P1347" w:tooltip="6.2.13 Разметку 1.11 применяют для разделения потоков транспортных средств противоположных или попутных направлений при необходимости запрещения перестроения транспортных средств.">
        <w:r>
          <w:rPr>
            <w:sz w:val="20"/>
            <w:color w:val="0000ff"/>
          </w:rPr>
          <w:t xml:space="preserve">6.2.13</w:t>
        </w:r>
      </w:hyperlink>
      <w:r>
        <w:rPr>
          <w:sz w:val="20"/>
        </w:rPr>
        <w:t xml:space="preserve">.</w:t>
      </w:r>
    </w:p>
    <w:p>
      <w:pPr>
        <w:pStyle w:val="0"/>
        <w:jc w:val="both"/>
      </w:pPr>
      <w:r>
        <w:rPr>
          <w:sz w:val="20"/>
        </w:rPr>
      </w:r>
    </w:p>
    <w:p>
      <w:pPr>
        <w:pStyle w:val="0"/>
        <w:ind w:firstLine="540"/>
        <w:jc w:val="both"/>
      </w:pPr>
      <w:r>
        <w:rPr>
          <w:sz w:val="20"/>
        </w:rPr>
        <w:t xml:space="preserve">6.1.4 На цементобетонных покрытиях допускается наносить продольную линию разметки, разделяющую транспортные потоки попутного направления, рядом с температурным швом с левой стороны по ходу движения, а разделяющую потоки встречного направления - с любой стороны шва. Аналогичным образом наносят продольные линии разметки около технологических швов асфальтобетонных покрытий.</w:t>
      </w:r>
    </w:p>
    <w:p>
      <w:pPr>
        <w:pStyle w:val="0"/>
        <w:spacing w:before="200" w:line-rule="auto"/>
        <w:ind w:firstLine="540"/>
        <w:jc w:val="both"/>
      </w:pPr>
      <w:r>
        <w:rPr>
          <w:sz w:val="20"/>
        </w:rPr>
        <w:t xml:space="preserve">Допускается продольное смещение горизонтальных </w:t>
      </w:r>
      <w:hyperlink w:history="0" w:anchor="P3957" w:tooltip="1.18">
        <w:r>
          <w:rPr>
            <w:sz w:val="20"/>
            <w:color w:val="0000ff"/>
          </w:rPr>
          <w:t xml:space="preserve">разметок 1.18</w:t>
        </w:r>
      </w:hyperlink>
      <w:r>
        <w:rPr>
          <w:sz w:val="20"/>
        </w:rPr>
        <w:t xml:space="preserve">, </w:t>
      </w:r>
      <w:hyperlink w:history="0" w:anchor="P3960" w:tooltip="1.19">
        <w:r>
          <w:rPr>
            <w:sz w:val="20"/>
            <w:color w:val="0000ff"/>
          </w:rPr>
          <w:t xml:space="preserve">1.19</w:t>
        </w:r>
      </w:hyperlink>
      <w:r>
        <w:rPr>
          <w:sz w:val="20"/>
        </w:rPr>
        <w:t xml:space="preserve">, </w:t>
      </w:r>
      <w:hyperlink w:history="0" w:anchor="P3975" w:tooltip="1.23.1">
        <w:r>
          <w:rPr>
            <w:sz w:val="20"/>
            <w:color w:val="0000ff"/>
          </w:rPr>
          <w:t xml:space="preserve">1.23.1</w:t>
        </w:r>
      </w:hyperlink>
      <w:r>
        <w:rPr>
          <w:sz w:val="20"/>
        </w:rPr>
        <w:t xml:space="preserve">, </w:t>
      </w:r>
      <w:hyperlink w:history="0" w:anchor="P3984" w:tooltip="1.24.1">
        <w:r>
          <w:rPr>
            <w:sz w:val="20"/>
            <w:color w:val="0000ff"/>
          </w:rPr>
          <w:t xml:space="preserve">1.24.1</w:t>
        </w:r>
      </w:hyperlink>
      <w:r>
        <w:rPr>
          <w:sz w:val="20"/>
        </w:rPr>
        <w:t xml:space="preserve">, </w:t>
      </w:r>
      <w:hyperlink w:history="0" w:anchor="P3987" w:tooltip="1.24.2">
        <w:r>
          <w:rPr>
            <w:sz w:val="20"/>
            <w:color w:val="0000ff"/>
          </w:rPr>
          <w:t xml:space="preserve">1.24.2</w:t>
        </w:r>
      </w:hyperlink>
      <w:r>
        <w:rPr>
          <w:sz w:val="20"/>
        </w:rPr>
        <w:t xml:space="preserve">, </w:t>
      </w:r>
      <w:hyperlink w:history="0" w:anchor="P3993" w:tooltip="1.24.4">
        <w:r>
          <w:rPr>
            <w:sz w:val="20"/>
            <w:color w:val="0000ff"/>
          </w:rPr>
          <w:t xml:space="preserve">1.24.4</w:t>
        </w:r>
      </w:hyperlink>
      <w:r>
        <w:rPr>
          <w:sz w:val="20"/>
        </w:rPr>
        <w:t xml:space="preserve"> относительно друг друга и другой горизонтальной разметки в случае их наложения в результате расчета их проектного положения, при этом расстояние между этими разметками должно составлять от 2 до 5 м.</w:t>
      </w:r>
    </w:p>
    <w:p>
      <w:pPr>
        <w:pStyle w:val="0"/>
        <w:spacing w:before="200" w:line-rule="auto"/>
        <w:ind w:firstLine="540"/>
        <w:jc w:val="both"/>
      </w:pPr>
      <w:r>
        <w:rPr>
          <w:sz w:val="20"/>
        </w:rPr>
        <w:t xml:space="preserve">Допускается наложение линий </w:t>
      </w:r>
      <w:hyperlink w:history="0" w:anchor="P3957" w:tooltip="1.18">
        <w:r>
          <w:rPr>
            <w:sz w:val="20"/>
            <w:color w:val="0000ff"/>
          </w:rPr>
          <w:t xml:space="preserve">разметок 1.18</w:t>
        </w:r>
      </w:hyperlink>
      <w:r>
        <w:rPr>
          <w:sz w:val="20"/>
        </w:rPr>
        <w:t xml:space="preserve">, </w:t>
      </w:r>
      <w:hyperlink w:history="0" w:anchor="P3960" w:tooltip="1.19">
        <w:r>
          <w:rPr>
            <w:sz w:val="20"/>
            <w:color w:val="0000ff"/>
          </w:rPr>
          <w:t xml:space="preserve">1.19</w:t>
        </w:r>
      </w:hyperlink>
      <w:r>
        <w:rPr>
          <w:sz w:val="20"/>
        </w:rPr>
        <w:t xml:space="preserve">, </w:t>
      </w:r>
      <w:hyperlink w:history="0" w:anchor="P3975" w:tooltip="1.23.1">
        <w:r>
          <w:rPr>
            <w:sz w:val="20"/>
            <w:color w:val="0000ff"/>
          </w:rPr>
          <w:t xml:space="preserve">1.23.1</w:t>
        </w:r>
      </w:hyperlink>
      <w:r>
        <w:rPr>
          <w:sz w:val="20"/>
        </w:rPr>
        <w:t xml:space="preserve">, </w:t>
      </w:r>
      <w:hyperlink w:history="0" w:anchor="P3984" w:tooltip="1.24.1">
        <w:r>
          <w:rPr>
            <w:sz w:val="20"/>
            <w:color w:val="0000ff"/>
          </w:rPr>
          <w:t xml:space="preserve">1.24.1</w:t>
        </w:r>
      </w:hyperlink>
      <w:r>
        <w:rPr>
          <w:sz w:val="20"/>
        </w:rPr>
        <w:t xml:space="preserve">, </w:t>
      </w:r>
      <w:hyperlink w:history="0" w:anchor="P3987" w:tooltip="1.24.2">
        <w:r>
          <w:rPr>
            <w:sz w:val="20"/>
            <w:color w:val="0000ff"/>
          </w:rPr>
          <w:t xml:space="preserve">1.24.2</w:t>
        </w:r>
      </w:hyperlink>
      <w:r>
        <w:rPr>
          <w:sz w:val="20"/>
        </w:rPr>
        <w:t xml:space="preserve">, </w:t>
      </w:r>
      <w:hyperlink w:history="0" w:anchor="P3993" w:tooltip="1.24.4">
        <w:r>
          <w:rPr>
            <w:sz w:val="20"/>
            <w:color w:val="0000ff"/>
          </w:rPr>
          <w:t xml:space="preserve">1.24.4</w:t>
        </w:r>
      </w:hyperlink>
      <w:r>
        <w:rPr>
          <w:sz w:val="20"/>
        </w:rPr>
        <w:t xml:space="preserve"> на </w:t>
      </w:r>
      <w:hyperlink w:history="0" w:anchor="P3951" w:tooltip="1.17.1">
        <w:r>
          <w:rPr>
            <w:sz w:val="20"/>
            <w:color w:val="0000ff"/>
          </w:rPr>
          <w:t xml:space="preserve">разметку 1.17.1</w:t>
        </w:r>
      </w:hyperlink>
      <w:r>
        <w:rPr>
          <w:sz w:val="20"/>
        </w:rPr>
        <w:t xml:space="preserve"> при расчете их проектного положения.</w:t>
      </w:r>
    </w:p>
    <w:p>
      <w:pPr>
        <w:pStyle w:val="0"/>
        <w:spacing w:before="200" w:line-rule="auto"/>
        <w:ind w:firstLine="540"/>
        <w:jc w:val="both"/>
      </w:pPr>
      <w:r>
        <w:rPr>
          <w:sz w:val="20"/>
        </w:rPr>
        <w:t xml:space="preserve">На крыши люков колодцев и решетки дождеприемников горизонтальную разметку не наносят.</w:t>
      </w:r>
    </w:p>
    <w:p>
      <w:pPr>
        <w:pStyle w:val="0"/>
        <w:jc w:val="both"/>
      </w:pPr>
      <w:r>
        <w:rPr>
          <w:sz w:val="20"/>
        </w:rPr>
      </w:r>
    </w:p>
    <w:p>
      <w:pPr>
        <w:pStyle w:val="2"/>
        <w:outlineLvl w:val="2"/>
        <w:ind w:firstLine="540"/>
        <w:jc w:val="both"/>
      </w:pPr>
      <w:r>
        <w:rPr>
          <w:sz w:val="20"/>
        </w:rPr>
        <w:t xml:space="preserve">6.2 Горизонтальная разметка</w:t>
      </w:r>
    </w:p>
    <w:bookmarkStart w:id="1260" w:name="P1260"/>
    <w:bookmarkEnd w:id="1260"/>
    <w:p>
      <w:pPr>
        <w:pStyle w:val="0"/>
        <w:spacing w:before="200" w:line-rule="auto"/>
        <w:ind w:firstLine="540"/>
        <w:jc w:val="both"/>
      </w:pPr>
      <w:r>
        <w:rPr>
          <w:sz w:val="20"/>
        </w:rPr>
        <w:t xml:space="preserve">6.2.1 Горизонтальную разметку наносят на дорожные одежды капитального и облегченного (асфальтобетонного вида) типов, кроме случаев, оговоренных настоящим стандартом.</w:t>
      </w:r>
    </w:p>
    <w:p>
      <w:pPr>
        <w:pStyle w:val="0"/>
        <w:spacing w:before="200" w:line-rule="auto"/>
        <w:ind w:firstLine="540"/>
        <w:jc w:val="both"/>
      </w:pPr>
      <w:r>
        <w:rPr>
          <w:sz w:val="20"/>
        </w:rPr>
        <w:t xml:space="preserve">Линии </w:t>
      </w:r>
      <w:hyperlink w:history="0" w:anchor="P3891" w:tooltip="1.1">
        <w:r>
          <w:rPr>
            <w:sz w:val="20"/>
            <w:color w:val="0000ff"/>
          </w:rPr>
          <w:t xml:space="preserve">разметки 1.1</w:t>
        </w:r>
      </w:hyperlink>
      <w:r>
        <w:rPr>
          <w:sz w:val="20"/>
        </w:rPr>
        <w:t xml:space="preserve">, </w:t>
      </w:r>
      <w:hyperlink w:history="0" w:anchor="P3897" w:tooltip="1.3">
        <w:r>
          <w:rPr>
            <w:sz w:val="20"/>
            <w:color w:val="0000ff"/>
          </w:rPr>
          <w:t xml:space="preserve">1.3</w:t>
        </w:r>
      </w:hyperlink>
      <w:r>
        <w:rPr>
          <w:sz w:val="20"/>
        </w:rPr>
        <w:t xml:space="preserve">, </w:t>
      </w:r>
      <w:hyperlink w:history="0" w:anchor="P3903" w:tooltip="1.5">
        <w:r>
          <w:rPr>
            <w:sz w:val="20"/>
            <w:color w:val="0000ff"/>
          </w:rPr>
          <w:t xml:space="preserve">1.5</w:t>
        </w:r>
      </w:hyperlink>
      <w:r>
        <w:rPr>
          <w:sz w:val="20"/>
        </w:rPr>
        <w:t xml:space="preserve">, </w:t>
      </w:r>
      <w:hyperlink w:history="0" w:anchor="P3906" w:tooltip="1.6">
        <w:r>
          <w:rPr>
            <w:sz w:val="20"/>
            <w:color w:val="0000ff"/>
          </w:rPr>
          <w:t xml:space="preserve">1.6</w:t>
        </w:r>
      </w:hyperlink>
      <w:r>
        <w:rPr>
          <w:sz w:val="20"/>
        </w:rPr>
        <w:t xml:space="preserve">, </w:t>
      </w:r>
      <w:hyperlink w:history="0" w:anchor="P3915" w:tooltip="1.9">
        <w:r>
          <w:rPr>
            <w:sz w:val="20"/>
            <w:color w:val="0000ff"/>
          </w:rPr>
          <w:t xml:space="preserve">1.9</w:t>
        </w:r>
      </w:hyperlink>
      <w:r>
        <w:rPr>
          <w:sz w:val="20"/>
        </w:rPr>
        <w:t xml:space="preserve">, </w:t>
      </w:r>
      <w:hyperlink w:history="0" w:anchor="P3921" w:tooltip="1.11">
        <w:r>
          <w:rPr>
            <w:sz w:val="20"/>
            <w:color w:val="0000ff"/>
          </w:rPr>
          <w:t xml:space="preserve">1.11</w:t>
        </w:r>
      </w:hyperlink>
      <w:r>
        <w:rPr>
          <w:sz w:val="20"/>
        </w:rPr>
        <w:t xml:space="preserve"> наносят материалами и (или) изделиями белого цвета.</w:t>
      </w:r>
    </w:p>
    <w:p>
      <w:pPr>
        <w:pStyle w:val="0"/>
        <w:spacing w:before="200" w:line-rule="auto"/>
        <w:ind w:firstLine="540"/>
        <w:jc w:val="both"/>
      </w:pPr>
      <w:r>
        <w:rPr>
          <w:sz w:val="20"/>
        </w:rPr>
        <w:t xml:space="preserve">На линиях </w:t>
      </w:r>
      <w:hyperlink w:history="0" w:anchor="P3891" w:tooltip="1.1">
        <w:r>
          <w:rPr>
            <w:sz w:val="20"/>
            <w:color w:val="0000ff"/>
          </w:rPr>
          <w:t xml:space="preserve">разметки 1.1</w:t>
        </w:r>
      </w:hyperlink>
      <w:r>
        <w:rPr>
          <w:sz w:val="20"/>
        </w:rPr>
        <w:t xml:space="preserve"> - </w:t>
      </w:r>
      <w:hyperlink w:history="0" w:anchor="P3900" w:tooltip="1.4">
        <w:r>
          <w:rPr>
            <w:sz w:val="20"/>
            <w:color w:val="0000ff"/>
          </w:rPr>
          <w:t xml:space="preserve">1.4</w:t>
        </w:r>
      </w:hyperlink>
      <w:r>
        <w:rPr>
          <w:sz w:val="20"/>
        </w:rPr>
        <w:t xml:space="preserve">, </w:t>
      </w:r>
      <w:hyperlink w:history="0" w:anchor="P3921" w:tooltip="1.11">
        <w:r>
          <w:rPr>
            <w:sz w:val="20"/>
            <w:color w:val="0000ff"/>
          </w:rPr>
          <w:t xml:space="preserve">1.11</w:t>
        </w:r>
      </w:hyperlink>
      <w:r>
        <w:rPr>
          <w:sz w:val="20"/>
        </w:rPr>
        <w:t xml:space="preserve"> толщиной 1,5 мм и более допускаются технологические разрывы длиной не более 0,05 м с расстоянием между ними не менее 20 м.</w:t>
      </w:r>
    </w:p>
    <w:p>
      <w:pPr>
        <w:pStyle w:val="0"/>
        <w:spacing w:before="200" w:line-rule="auto"/>
        <w:ind w:firstLine="540"/>
        <w:jc w:val="both"/>
      </w:pPr>
      <w:r>
        <w:rPr>
          <w:sz w:val="20"/>
        </w:rPr>
        <w:t xml:space="preserve">Допускается применять линии </w:t>
      </w:r>
      <w:hyperlink w:history="0" w:anchor="P3891" w:tooltip="1.1">
        <w:r>
          <w:rPr>
            <w:sz w:val="20"/>
            <w:color w:val="0000ff"/>
          </w:rPr>
          <w:t xml:space="preserve">разметки 1.1</w:t>
        </w:r>
      </w:hyperlink>
      <w:r>
        <w:rPr>
          <w:sz w:val="20"/>
        </w:rPr>
        <w:t xml:space="preserve"> - </w:t>
      </w:r>
      <w:hyperlink w:history="0" w:anchor="P3924" w:tooltip="1.12">
        <w:r>
          <w:rPr>
            <w:sz w:val="20"/>
            <w:color w:val="0000ff"/>
          </w:rPr>
          <w:t xml:space="preserve">1.12</w:t>
        </w:r>
      </w:hyperlink>
      <w:r>
        <w:rPr>
          <w:sz w:val="20"/>
        </w:rPr>
        <w:t xml:space="preserve">, </w:t>
      </w:r>
      <w:hyperlink w:history="0" w:anchor="P3930" w:tooltip="1.14.1">
        <w:r>
          <w:rPr>
            <w:sz w:val="20"/>
            <w:color w:val="0000ff"/>
          </w:rPr>
          <w:t xml:space="preserve">1.14.1</w:t>
        </w:r>
      </w:hyperlink>
      <w:r>
        <w:rPr>
          <w:sz w:val="20"/>
        </w:rPr>
        <w:t xml:space="preserve">, </w:t>
      </w:r>
      <w:hyperlink w:history="0" w:anchor="P3933" w:tooltip="1.14.2">
        <w:r>
          <w:rPr>
            <w:sz w:val="20"/>
            <w:color w:val="0000ff"/>
          </w:rPr>
          <w:t xml:space="preserve">1.14.2</w:t>
        </w:r>
      </w:hyperlink>
      <w:r>
        <w:rPr>
          <w:sz w:val="20"/>
        </w:rPr>
        <w:t xml:space="preserve"> со структурной и профильной поверхностью, при этом ее внешние границы не должны выходить за пределы, установленные </w:t>
      </w:r>
      <w:hyperlink w:history="0" r:id="rId145" w:tooltip="Ссылка на КонсультантПлюс">
        <w:r>
          <w:rPr>
            <w:sz w:val="20"/>
            <w:color w:val="0000ff"/>
          </w:rPr>
          <w:t xml:space="preserve">ГОСТ Р 51256</w:t>
        </w:r>
      </w:hyperlink>
      <w:r>
        <w:rPr>
          <w:sz w:val="20"/>
        </w:rPr>
        <w:t xml:space="preserve">.</w:t>
      </w:r>
    </w:p>
    <w:p>
      <w:pPr>
        <w:pStyle w:val="0"/>
        <w:spacing w:before="200" w:line-rule="auto"/>
        <w:ind w:firstLine="540"/>
        <w:jc w:val="both"/>
      </w:pPr>
      <w:r>
        <w:rPr>
          <w:sz w:val="20"/>
        </w:rPr>
        <w:t xml:space="preserve">Действие линий </w:t>
      </w:r>
      <w:hyperlink w:history="0" w:anchor="P3891" w:tooltip="1.1">
        <w:r>
          <w:rPr>
            <w:sz w:val="20"/>
            <w:color w:val="0000ff"/>
          </w:rPr>
          <w:t xml:space="preserve">разметки 1.1</w:t>
        </w:r>
      </w:hyperlink>
      <w:r>
        <w:rPr>
          <w:sz w:val="20"/>
        </w:rPr>
        <w:t xml:space="preserve"> - </w:t>
      </w:r>
      <w:hyperlink w:history="0" w:anchor="P3897" w:tooltip="1.3">
        <w:r>
          <w:rPr>
            <w:sz w:val="20"/>
            <w:color w:val="0000ff"/>
          </w:rPr>
          <w:t xml:space="preserve">1.3</w:t>
        </w:r>
      </w:hyperlink>
      <w:r>
        <w:rPr>
          <w:sz w:val="20"/>
        </w:rPr>
        <w:t xml:space="preserve">, </w:t>
      </w:r>
      <w:hyperlink w:history="0" w:anchor="P3903" w:tooltip="1.5">
        <w:r>
          <w:rPr>
            <w:sz w:val="20"/>
            <w:color w:val="0000ff"/>
          </w:rPr>
          <w:t xml:space="preserve">1.5</w:t>
        </w:r>
      </w:hyperlink>
      <w:r>
        <w:rPr>
          <w:sz w:val="20"/>
        </w:rPr>
        <w:t xml:space="preserve"> - </w:t>
      </w:r>
      <w:hyperlink w:history="0" w:anchor="P3915" w:tooltip="1.9">
        <w:r>
          <w:rPr>
            <w:sz w:val="20"/>
            <w:color w:val="0000ff"/>
          </w:rPr>
          <w:t xml:space="preserve">1.9</w:t>
        </w:r>
      </w:hyperlink>
      <w:r>
        <w:rPr>
          <w:sz w:val="20"/>
        </w:rPr>
        <w:t xml:space="preserve">, </w:t>
      </w:r>
      <w:hyperlink w:history="0" w:anchor="P3921" w:tooltip="1.11">
        <w:r>
          <w:rPr>
            <w:sz w:val="20"/>
            <w:color w:val="0000ff"/>
          </w:rPr>
          <w:t xml:space="preserve">1.11</w:t>
        </w:r>
      </w:hyperlink>
      <w:r>
        <w:rPr>
          <w:sz w:val="20"/>
        </w:rPr>
        <w:t xml:space="preserve"> по </w:t>
      </w:r>
      <w:hyperlink w:history="0" r:id="rId146"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w:t>
      </w:r>
    </w:p>
    <w:p>
      <w:pPr>
        <w:pStyle w:val="0"/>
        <w:spacing w:before="200" w:line-rule="auto"/>
        <w:ind w:firstLine="540"/>
        <w:jc w:val="both"/>
      </w:pPr>
      <w:r>
        <w:rPr>
          <w:sz w:val="20"/>
        </w:rPr>
        <w:t xml:space="preserve">6.2.2 В населенных пунктах горизонтальную разметку применяют на магистральных городских дорогах, магистральных улицах, улицах и дорогах местного значения, а в сельских поселениях - на улицах и дорогах, по которым осуществляется движение маршрутных транспортных средств.</w:t>
      </w:r>
    </w:p>
    <w:p>
      <w:pPr>
        <w:pStyle w:val="0"/>
        <w:spacing w:before="200" w:line-rule="auto"/>
        <w:ind w:firstLine="540"/>
        <w:jc w:val="both"/>
      </w:pPr>
      <w:r>
        <w:rPr>
          <w:sz w:val="20"/>
        </w:rPr>
        <w:t xml:space="preserve">Вне населенных пунктов горизонтальную разметку применяют на дорогах, по которым осуществляется движение маршрутных транспортных средств, а также на дорогах с проезжей частью шириной не менее 6 м при интенсивности движения 1000 авт./сут &lt;**&gt; и более.</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единицу величины авт./сут (авт./ч) применяют к интенсивности, измеряемой в натуральных (физических) транспортных единицах, единицу величины ед./сут (ед./ч) - к интенсивности, измеряемой в приведенных транспортных единицах. Коэффициенты приведения - по </w:t>
      </w:r>
      <w:hyperlink w:history="0" r:id="rId147" w:tooltip="Ссылка на КонсультантПлюс">
        <w:r>
          <w:rPr>
            <w:sz w:val="20"/>
            <w:color w:val="0000ff"/>
          </w:rPr>
          <w:t xml:space="preserve">СП 34.13330</w:t>
        </w:r>
      </w:hyperlink>
      <w:r>
        <w:rPr>
          <w:sz w:val="20"/>
        </w:rPr>
        <w:t xml:space="preserve">.</w:t>
      </w:r>
    </w:p>
    <w:p>
      <w:pPr>
        <w:pStyle w:val="0"/>
        <w:jc w:val="both"/>
      </w:pPr>
      <w:r>
        <w:rPr>
          <w:sz w:val="20"/>
        </w:rPr>
      </w:r>
    </w:p>
    <w:p>
      <w:pPr>
        <w:pStyle w:val="0"/>
        <w:ind w:firstLine="540"/>
        <w:jc w:val="both"/>
      </w:pPr>
      <w:r>
        <w:rPr>
          <w:sz w:val="20"/>
        </w:rPr>
        <w:t xml:space="preserve">Разметку допускается применять и на других дорогах, когда это необходимо для обеспечения безопасности дорожного движения.</w:t>
      </w:r>
    </w:p>
    <w:bookmarkStart w:id="1271" w:name="P1271"/>
    <w:bookmarkEnd w:id="1271"/>
    <w:p>
      <w:pPr>
        <w:pStyle w:val="0"/>
        <w:spacing w:before="200" w:line-rule="auto"/>
        <w:ind w:firstLine="540"/>
        <w:jc w:val="both"/>
      </w:pPr>
      <w:r>
        <w:rPr>
          <w:sz w:val="20"/>
        </w:rPr>
        <w:t xml:space="preserve">6.2.3 </w:t>
      </w:r>
      <w:hyperlink w:history="0" w:anchor="P3891" w:tooltip="1.1">
        <w:r>
          <w:rPr>
            <w:sz w:val="20"/>
            <w:color w:val="0000ff"/>
          </w:rPr>
          <w:t xml:space="preserve">Разметку 1.1</w:t>
        </w:r>
      </w:hyperlink>
      <w:r>
        <w:rPr>
          <w:sz w:val="20"/>
        </w:rPr>
        <w:t xml:space="preserve"> применяют в нижеперечисленных случаях:</w:t>
      </w:r>
    </w:p>
    <w:p>
      <w:pPr>
        <w:pStyle w:val="0"/>
        <w:spacing w:before="200" w:line-rule="auto"/>
        <w:ind w:firstLine="540"/>
        <w:jc w:val="both"/>
      </w:pPr>
      <w:r>
        <w:rPr>
          <w:sz w:val="20"/>
        </w:rPr>
        <w:t xml:space="preserve">а) для разделения потоков транспортных средств, движущихся в противоположных направлениях на дорогах, имеющих две или три полосы для движения в обоих направлениях:</w:t>
      </w:r>
    </w:p>
    <w:p>
      <w:pPr>
        <w:pStyle w:val="0"/>
        <w:spacing w:before="200" w:line-rule="auto"/>
        <w:ind w:firstLine="540"/>
        <w:jc w:val="both"/>
      </w:pPr>
      <w:r>
        <w:rPr>
          <w:sz w:val="20"/>
        </w:rPr>
        <w:t xml:space="preserve">- на участках дорог, где зоны с видимостью встречного автомобиля менее допустимой &lt;***&gt;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перекрывают друг друга </w:t>
      </w:r>
      <w:hyperlink w:history="0" w:anchor="P3711" w:tooltip="а - зоны видимости перекрываются; б - зоны видимости">
        <w:r>
          <w:rPr>
            <w:sz w:val="20"/>
            <w:color w:val="0000ff"/>
          </w:rPr>
          <w:t xml:space="preserve">(рисунок В.6а)</w:t>
        </w:r>
      </w:hyperlink>
      <w:r>
        <w:rPr>
          <w:sz w:val="20"/>
        </w:rPr>
        <w:t xml:space="preserve">;</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На участке дороги с ограниченной видимостью встречного автомобиля могут быть две зоны, где видимость менее допустимой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одна из которых наблюдается при движении в одном направлении, а другая - при движении в противоположном направлении.</w:t>
      </w:r>
    </w:p>
    <w:p>
      <w:pPr>
        <w:pStyle w:val="0"/>
        <w:jc w:val="both"/>
      </w:pPr>
      <w:r>
        <w:rPr>
          <w:sz w:val="20"/>
        </w:rPr>
      </w:r>
    </w:p>
    <w:p>
      <w:pPr>
        <w:pStyle w:val="0"/>
        <w:ind w:firstLine="540"/>
        <w:jc w:val="both"/>
      </w:pPr>
      <w:r>
        <w:rPr>
          <w:sz w:val="20"/>
        </w:rPr>
        <w:t xml:space="preserve">- на всем протяжении кривых в плане, радиус которых не превышает 50 м, а также на примыкающих к ним участках с переменным радиусом.</w:t>
      </w:r>
    </w:p>
    <w:p>
      <w:pPr>
        <w:pStyle w:val="0"/>
        <w:spacing w:before="200" w:line-rule="auto"/>
        <w:ind w:firstLine="540"/>
        <w:jc w:val="both"/>
      </w:pPr>
      <w:r>
        <w:rPr>
          <w:sz w:val="20"/>
        </w:rPr>
        <w:t xml:space="preserve">На дорогах, имеющих две полосы, разметку наносят так, чтобы было выдержано отношение ширины внутренней полосы к внешней в соответствии с таблицей 9.</w:t>
      </w:r>
    </w:p>
    <w:p>
      <w:pPr>
        <w:pStyle w:val="0"/>
        <w:jc w:val="both"/>
      </w:pPr>
      <w:r>
        <w:rPr>
          <w:sz w:val="20"/>
        </w:rPr>
      </w:r>
    </w:p>
    <w:p>
      <w:pPr>
        <w:pStyle w:val="2"/>
        <w:outlineLvl w:val="3"/>
        <w:jc w:val="both"/>
      </w:pPr>
      <w:r>
        <w:rPr>
          <w:sz w:val="20"/>
        </w:rPr>
        <w:t xml:space="preserve">Таблица 9 - Отношение ширины полос движения на кривых в плане</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4579"/>
        <w:gridCol w:w="896"/>
        <w:gridCol w:w="896"/>
        <w:gridCol w:w="896"/>
        <w:gridCol w:w="896"/>
        <w:gridCol w:w="897"/>
      </w:tblGrid>
      <w:tr>
        <w:tc>
          <w:tcPr>
            <w:tcW w:w="4579" w:type="dxa"/>
          </w:tcPr>
          <w:p>
            <w:pPr>
              <w:pStyle w:val="0"/>
              <w:jc w:val="both"/>
            </w:pPr>
            <w:r>
              <w:rPr>
                <w:sz w:val="20"/>
              </w:rPr>
              <w:t xml:space="preserve">Радиус по внутренней кромке проезжей части, м</w:t>
            </w:r>
          </w:p>
        </w:tc>
        <w:tc>
          <w:tcPr>
            <w:tcW w:w="896" w:type="dxa"/>
            <w:vAlign w:val="center"/>
          </w:tcPr>
          <w:p>
            <w:pPr>
              <w:pStyle w:val="0"/>
              <w:jc w:val="center"/>
            </w:pPr>
            <w:r>
              <w:rPr>
                <w:sz w:val="20"/>
              </w:rPr>
              <w:t xml:space="preserve">10 - 15</w:t>
            </w:r>
          </w:p>
        </w:tc>
        <w:tc>
          <w:tcPr>
            <w:tcW w:w="896" w:type="dxa"/>
            <w:vAlign w:val="center"/>
          </w:tcPr>
          <w:p>
            <w:pPr>
              <w:pStyle w:val="0"/>
              <w:jc w:val="center"/>
            </w:pPr>
            <w:r>
              <w:rPr>
                <w:sz w:val="20"/>
              </w:rPr>
              <w:t xml:space="preserve">15 - 20</w:t>
            </w:r>
          </w:p>
        </w:tc>
        <w:tc>
          <w:tcPr>
            <w:tcW w:w="896" w:type="dxa"/>
            <w:vAlign w:val="center"/>
          </w:tcPr>
          <w:p>
            <w:pPr>
              <w:pStyle w:val="0"/>
              <w:jc w:val="center"/>
            </w:pPr>
            <w:r>
              <w:rPr>
                <w:sz w:val="20"/>
              </w:rPr>
              <w:t xml:space="preserve">20 - 30</w:t>
            </w:r>
          </w:p>
        </w:tc>
        <w:tc>
          <w:tcPr>
            <w:tcW w:w="896" w:type="dxa"/>
            <w:vAlign w:val="center"/>
          </w:tcPr>
          <w:p>
            <w:pPr>
              <w:pStyle w:val="0"/>
              <w:jc w:val="center"/>
            </w:pPr>
            <w:r>
              <w:rPr>
                <w:sz w:val="20"/>
              </w:rPr>
              <w:t xml:space="preserve">30 - 50</w:t>
            </w:r>
          </w:p>
        </w:tc>
        <w:tc>
          <w:tcPr>
            <w:tcW w:w="897" w:type="dxa"/>
            <w:vAlign w:val="center"/>
          </w:tcPr>
          <w:p>
            <w:pPr>
              <w:pStyle w:val="0"/>
              <w:jc w:val="center"/>
            </w:pPr>
            <w:r>
              <w:rPr>
                <w:sz w:val="20"/>
              </w:rPr>
              <w:t xml:space="preserve">Св. 50</w:t>
            </w:r>
          </w:p>
        </w:tc>
      </w:tr>
      <w:tr>
        <w:tc>
          <w:tcPr>
            <w:tcW w:w="4579" w:type="dxa"/>
          </w:tcPr>
          <w:p>
            <w:pPr>
              <w:pStyle w:val="0"/>
              <w:jc w:val="both"/>
            </w:pPr>
            <w:r>
              <w:rPr>
                <w:sz w:val="20"/>
              </w:rPr>
              <w:t xml:space="preserve">Отношение ширины внутренней полосы проезжей части к ширине внешней полосы</w:t>
            </w:r>
          </w:p>
        </w:tc>
        <w:tc>
          <w:tcPr>
            <w:tcW w:w="896" w:type="dxa"/>
            <w:vAlign w:val="center"/>
          </w:tcPr>
          <w:p>
            <w:pPr>
              <w:pStyle w:val="0"/>
              <w:jc w:val="center"/>
            </w:pPr>
            <w:r>
              <w:rPr>
                <w:sz w:val="20"/>
              </w:rPr>
              <w:t xml:space="preserve">1,4</w:t>
            </w:r>
          </w:p>
        </w:tc>
        <w:tc>
          <w:tcPr>
            <w:tcW w:w="896" w:type="dxa"/>
            <w:vAlign w:val="center"/>
          </w:tcPr>
          <w:p>
            <w:pPr>
              <w:pStyle w:val="0"/>
              <w:jc w:val="center"/>
            </w:pPr>
            <w:r>
              <w:rPr>
                <w:sz w:val="20"/>
              </w:rPr>
              <w:t xml:space="preserve">1,3</w:t>
            </w:r>
          </w:p>
        </w:tc>
        <w:tc>
          <w:tcPr>
            <w:tcW w:w="896" w:type="dxa"/>
            <w:vAlign w:val="center"/>
          </w:tcPr>
          <w:p>
            <w:pPr>
              <w:pStyle w:val="0"/>
              <w:jc w:val="center"/>
            </w:pPr>
            <w:r>
              <w:rPr>
                <w:sz w:val="20"/>
              </w:rPr>
              <w:t xml:space="preserve">1,2</w:t>
            </w:r>
          </w:p>
        </w:tc>
        <w:tc>
          <w:tcPr>
            <w:tcW w:w="896" w:type="dxa"/>
            <w:vAlign w:val="center"/>
          </w:tcPr>
          <w:p>
            <w:pPr>
              <w:pStyle w:val="0"/>
              <w:jc w:val="center"/>
            </w:pPr>
            <w:r>
              <w:rPr>
                <w:sz w:val="20"/>
              </w:rPr>
              <w:t xml:space="preserve">1,1</w:t>
            </w:r>
          </w:p>
        </w:tc>
        <w:tc>
          <w:tcPr>
            <w:tcW w:w="897" w:type="dxa"/>
            <w:vAlign w:val="center"/>
          </w:tcPr>
          <w:p>
            <w:pPr>
              <w:pStyle w:val="0"/>
              <w:jc w:val="center"/>
            </w:pPr>
            <w:r>
              <w:rPr>
                <w:sz w:val="20"/>
              </w:rPr>
              <w:t xml:space="preserve">1,0</w:t>
            </w:r>
          </w:p>
        </w:tc>
      </w:tr>
    </w:tbl>
    <w:p>
      <w:pPr>
        <w:pStyle w:val="0"/>
        <w:jc w:val="both"/>
      </w:pPr>
      <w:r>
        <w:rPr>
          <w:sz w:val="20"/>
        </w:rPr>
      </w:r>
    </w:p>
    <w:p>
      <w:pPr>
        <w:pStyle w:val="0"/>
        <w:ind w:firstLine="540"/>
        <w:jc w:val="both"/>
      </w:pPr>
      <w:r>
        <w:rPr>
          <w:sz w:val="20"/>
        </w:rPr>
        <w:t xml:space="preserve">На дорогах, имеющих три полосы, данное отношение принимают для крайних полос, а средняя полоса в этом случае может использоваться как разделительная или для движения в направлении, для которого предназначена внешняя полоса;</w:t>
      </w:r>
    </w:p>
    <w:p>
      <w:pPr>
        <w:pStyle w:val="0"/>
        <w:spacing w:before="200" w:line-rule="auto"/>
        <w:ind w:firstLine="540"/>
        <w:jc w:val="both"/>
      </w:pPr>
      <w:r>
        <w:rPr>
          <w:sz w:val="20"/>
        </w:rPr>
        <w:t xml:space="preserve">- перед перекрестками при интенсивности движения по пересекающей дороге не менее 50 авт./сут. Разметку наносят на протяжении не менее чем 20 (40) &lt;*&gt; м от края пересекающей проезжей части </w:t>
      </w:r>
      <w:hyperlink w:history="0" w:anchor="P3724" w:tooltip="Рисунок В.7 - Пример нанесения разметки">
        <w:r>
          <w:rPr>
            <w:sz w:val="20"/>
            <w:color w:val="0000ff"/>
          </w:rPr>
          <w:t xml:space="preserve">(рисунок В.7)</w:t>
        </w:r>
      </w:hyperlink>
      <w:r>
        <w:rPr>
          <w:sz w:val="20"/>
        </w:rPr>
        <w:t xml:space="preserve">;</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первое значение используют для разметки на дорогах с допускаемой скоростью движения не более 60 км/ч, значение в скобках - при скорости более 60 км/ч.</w:t>
      </w:r>
    </w:p>
    <w:p>
      <w:pPr>
        <w:pStyle w:val="0"/>
        <w:jc w:val="both"/>
      </w:pPr>
      <w:r>
        <w:rPr>
          <w:sz w:val="20"/>
        </w:rPr>
      </w:r>
    </w:p>
    <w:p>
      <w:pPr>
        <w:pStyle w:val="0"/>
        <w:ind w:firstLine="540"/>
        <w:jc w:val="both"/>
      </w:pPr>
      <w:r>
        <w:rPr>
          <w:sz w:val="20"/>
        </w:rPr>
        <w:t xml:space="preserve">- перед железнодорожными переездами - на протяжении 100 м от ближнего рельса;</w:t>
      </w:r>
    </w:p>
    <w:p>
      <w:pPr>
        <w:pStyle w:val="0"/>
        <w:spacing w:before="200" w:line-rule="auto"/>
        <w:ind w:firstLine="540"/>
        <w:jc w:val="both"/>
      </w:pPr>
      <w:r>
        <w:rPr>
          <w:sz w:val="20"/>
        </w:rPr>
        <w:t xml:space="preserve">- на участках дорог, где не обеспечено расстояние видимости встречного автомобиля, - в соответствии с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таблицей 4</w:t>
        </w:r>
      </w:hyperlink>
      <w:r>
        <w:rPr>
          <w:sz w:val="20"/>
        </w:rPr>
        <w:t xml:space="preserve">;</w:t>
      </w:r>
    </w:p>
    <w:p>
      <w:pPr>
        <w:pStyle w:val="0"/>
        <w:spacing w:before="200" w:line-rule="auto"/>
        <w:ind w:firstLine="540"/>
        <w:jc w:val="both"/>
      </w:pPr>
      <w:r>
        <w:rPr>
          <w:sz w:val="20"/>
        </w:rPr>
        <w:t xml:space="preserve">- перед препятствием (опорой путепровода, островком безопасности и т.п.), находящимся ближе 0,3 м от границы полосы движения либо сужающим полосу, а также при уменьшении числа полос в данном направлении с наклоном к оси дороги не более 1:20 (1:50) (переходная линия). На дорогах с тремя полосами для движения в обоих направлениях допускается наносить две параллельные переходные линии на расстоянии не менее 20 (40) м </w:t>
      </w:r>
      <w:hyperlink w:history="0" w:anchor="P3729" w:tooltip="а - пример нанесения разметки при уменьшении">
        <w:r>
          <w:rPr>
            <w:sz w:val="20"/>
            <w:color w:val="0000ff"/>
          </w:rPr>
          <w:t xml:space="preserve">(рисунок В.8а)</w:t>
        </w:r>
      </w:hyperlink>
      <w:r>
        <w:rPr>
          <w:sz w:val="20"/>
        </w:rPr>
        <w:t xml:space="preserve">;</w:t>
      </w:r>
    </w:p>
    <w:p>
      <w:pPr>
        <w:pStyle w:val="0"/>
        <w:spacing w:before="200" w:line-rule="auto"/>
        <w:ind w:firstLine="540"/>
        <w:jc w:val="both"/>
      </w:pPr>
      <w:r>
        <w:rPr>
          <w:sz w:val="20"/>
        </w:rPr>
        <w:t xml:space="preserve">- перед пешеходными переходами, искусственными неровностями, пересечениями с велосипедными дорожками, </w:t>
      </w:r>
      <w:hyperlink w:history="0" w:anchor="P3897" w:tooltip="1.3">
        <w:r>
          <w:rPr>
            <w:sz w:val="20"/>
            <w:color w:val="0000ff"/>
          </w:rPr>
          <w:t xml:space="preserve">разметкой 1.3</w:t>
        </w:r>
      </w:hyperlink>
      <w:r>
        <w:rPr>
          <w:sz w:val="20"/>
        </w:rPr>
        <w:t xml:space="preserve"> - на расстоянии 20 (40) м (</w:t>
      </w:r>
      <w:hyperlink w:history="0" w:anchor="P3724" w:tooltip="Рисунок В.7 - Пример нанесения разметки">
        <w:r>
          <w:rPr>
            <w:sz w:val="20"/>
            <w:color w:val="0000ff"/>
          </w:rPr>
          <w:t xml:space="preserve">рисунки В.7</w:t>
        </w:r>
      </w:hyperlink>
      <w:r>
        <w:rPr>
          <w:sz w:val="20"/>
        </w:rPr>
        <w:t xml:space="preserve">, </w:t>
      </w:r>
      <w:hyperlink w:history="0" w:anchor="P3729" w:tooltip="а - пример нанесения разметки при уменьшении">
        <w:r>
          <w:rPr>
            <w:sz w:val="20"/>
            <w:color w:val="0000ff"/>
          </w:rPr>
          <w:t xml:space="preserve">В.8б</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 </w:t>
      </w:r>
      <w:hyperlink w:history="0" w:anchor="P3809" w:tooltip="Рисунок В.21 - Пример нанесения разметки 1.25">
        <w:r>
          <w:rPr>
            <w:sz w:val="20"/>
            <w:color w:val="0000ff"/>
          </w:rPr>
          <w:t xml:space="preserve">В.21</w:t>
        </w:r>
      </w:hyperlink>
      <w:r>
        <w:rPr>
          <w:sz w:val="20"/>
        </w:rPr>
        <w:t xml:space="preserve">);</w:t>
      </w:r>
    </w:p>
    <w:p>
      <w:pPr>
        <w:pStyle w:val="0"/>
        <w:spacing w:before="200" w:line-rule="auto"/>
        <w:ind w:firstLine="540"/>
        <w:jc w:val="both"/>
      </w:pPr>
      <w:r>
        <w:rPr>
          <w:sz w:val="20"/>
        </w:rPr>
        <w:t xml:space="preserve">- на участках дорог с тремя полосами для движения в обоих направлениях; протяженность участков дороги с соотношением числа полос движения во встречных направлениях (2:1 или 1:2) определяют с учетом продольного и поперечного профилей дороги, организации левых поворотов;</w:t>
      </w:r>
    </w:p>
    <w:p>
      <w:pPr>
        <w:pStyle w:val="0"/>
        <w:spacing w:before="200" w:line-rule="auto"/>
        <w:ind w:firstLine="540"/>
        <w:jc w:val="both"/>
      </w:pPr>
      <w:r>
        <w:rPr>
          <w:sz w:val="20"/>
        </w:rPr>
        <w:t xml:space="preserve">- на перекрестках для запрещения левых поворотов;</w:t>
      </w:r>
    </w:p>
    <w:p>
      <w:pPr>
        <w:pStyle w:val="0"/>
        <w:spacing w:before="200" w:line-rule="auto"/>
        <w:ind w:firstLine="540"/>
        <w:jc w:val="both"/>
      </w:pPr>
      <w:r>
        <w:rPr>
          <w:sz w:val="20"/>
        </w:rPr>
        <w:t xml:space="preserve">- на участках дорог с полосой для маршрутных транспортных средств или с полосой для велосипедистов, движущихся навстречу общему потоку транспортных средств;</w:t>
      </w:r>
    </w:p>
    <w:p>
      <w:pPr>
        <w:pStyle w:val="0"/>
        <w:spacing w:before="200" w:line-rule="auto"/>
        <w:ind w:firstLine="540"/>
        <w:jc w:val="both"/>
      </w:pPr>
      <w:r>
        <w:rPr>
          <w:sz w:val="20"/>
        </w:rPr>
        <w:t xml:space="preserve">- на мостовых сооружениях и под ними, а также в тоннелях;</w:t>
      </w:r>
    </w:p>
    <w:p>
      <w:pPr>
        <w:pStyle w:val="0"/>
        <w:spacing w:before="200" w:line-rule="auto"/>
        <w:ind w:firstLine="540"/>
        <w:jc w:val="both"/>
      </w:pPr>
      <w:r>
        <w:rPr>
          <w:sz w:val="20"/>
        </w:rPr>
        <w:t xml:space="preserve">б) для обозначения границ полос движения на дорогах с двумя и более полосами для движения в одном направлении:</w:t>
      </w:r>
    </w:p>
    <w:p>
      <w:pPr>
        <w:pStyle w:val="0"/>
        <w:spacing w:before="200" w:line-rule="auto"/>
        <w:ind w:firstLine="540"/>
        <w:jc w:val="both"/>
      </w:pPr>
      <w:r>
        <w:rPr>
          <w:sz w:val="20"/>
        </w:rPr>
        <w:t xml:space="preserve">- перед искусственными неровностями, а также перед перекрестками, пешеходными переходами и железнодорожными переездами - не менее чем за 20 (40) м от линий </w:t>
      </w:r>
      <w:hyperlink w:history="0" w:anchor="P3924" w:tooltip="1.12">
        <w:r>
          <w:rPr>
            <w:sz w:val="20"/>
            <w:color w:val="0000ff"/>
          </w:rPr>
          <w:t xml:space="preserve">разметки 1.12</w:t>
        </w:r>
      </w:hyperlink>
      <w:r>
        <w:rPr>
          <w:sz w:val="20"/>
        </w:rPr>
        <w:t xml:space="preserve"> или </w:t>
      </w:r>
      <w:hyperlink w:history="0" w:anchor="P3927" w:tooltip="1.13">
        <w:r>
          <w:rPr>
            <w:sz w:val="20"/>
            <w:color w:val="0000ff"/>
          </w:rPr>
          <w:t xml:space="preserve">1.13</w:t>
        </w:r>
      </w:hyperlink>
      <w:r>
        <w:rPr>
          <w:sz w:val="20"/>
        </w:rPr>
        <w:t xml:space="preserve"> (</w:t>
      </w:r>
      <w:hyperlink w:history="0" w:anchor="P3740" w:tooltip="Рисунок В.9 - Пример нанесения разметки на регулируемом">
        <w:r>
          <w:rPr>
            <w:sz w:val="20"/>
            <w:color w:val="0000ff"/>
          </w:rPr>
          <w:t xml:space="preserve">рисунки В.9</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 а при их отсутствии - от ближайшей границы пересекаемой проезжей части, пешеходного перехода, искусственной неровности и от ближнего рельса железнодорожного переезда. При организации движения с разнесенными стоп-линиями допускается уменьшать протяженность линии 1.1 до 5 м перед </w:t>
      </w:r>
      <w:hyperlink w:history="0" w:anchor="P3924" w:tooltip="1.12">
        <w:r>
          <w:rPr>
            <w:sz w:val="20"/>
            <w:color w:val="0000ff"/>
          </w:rPr>
          <w:t xml:space="preserve">разметкой 1.12</w:t>
        </w:r>
      </w:hyperlink>
      <w:r>
        <w:rPr>
          <w:sz w:val="20"/>
        </w:rPr>
        <w:t xml:space="preserve"> </w:t>
      </w:r>
      <w:hyperlink w:history="0" w:anchor="P3740" w:tooltip="Рисунок В.9 - Пример нанесения разметки на регулируемом">
        <w:r>
          <w:rPr>
            <w:sz w:val="20"/>
            <w:color w:val="0000ff"/>
          </w:rPr>
          <w:t xml:space="preserve">(рисунок В.9)</w:t>
        </w:r>
      </w:hyperlink>
      <w:r>
        <w:rPr>
          <w:sz w:val="20"/>
        </w:rPr>
        <w:t xml:space="preserve">;</w:t>
      </w:r>
    </w:p>
    <w:p>
      <w:pPr>
        <w:pStyle w:val="0"/>
        <w:spacing w:before="200" w:line-rule="auto"/>
        <w:ind w:firstLine="540"/>
        <w:jc w:val="both"/>
      </w:pPr>
      <w:r>
        <w:rPr>
          <w:sz w:val="20"/>
        </w:rPr>
        <w:t xml:space="preserve">- на участках дорог с полосой для маршрутных транспортных средств </w:t>
      </w:r>
      <w:hyperlink w:history="0" w:anchor="P3750" w:tooltip="а - пример разметки участка дороги со специальной полосой">
        <w:r>
          <w:rPr>
            <w:sz w:val="20"/>
            <w:color w:val="0000ff"/>
          </w:rPr>
          <w:t xml:space="preserve">(рисунок В.11а)</w:t>
        </w:r>
      </w:hyperlink>
      <w:r>
        <w:rPr>
          <w:sz w:val="20"/>
        </w:rPr>
        <w:t xml:space="preserve"> или с полосой для велосипедистов, движущихся попутно общему потоку транспортных средств;</w:t>
      </w:r>
    </w:p>
    <w:p>
      <w:pPr>
        <w:pStyle w:val="0"/>
        <w:spacing w:before="200" w:line-rule="auto"/>
        <w:ind w:firstLine="540"/>
        <w:jc w:val="both"/>
      </w:pPr>
      <w:r>
        <w:rPr>
          <w:sz w:val="20"/>
        </w:rPr>
        <w:t xml:space="preserve">- на перекрестках для запрещения перестроения транспортных средств, движущихся в попутном направлении;</w:t>
      </w:r>
    </w:p>
    <w:p>
      <w:pPr>
        <w:pStyle w:val="0"/>
        <w:spacing w:before="200" w:line-rule="auto"/>
        <w:ind w:firstLine="540"/>
        <w:jc w:val="both"/>
      </w:pPr>
      <w:r>
        <w:rPr>
          <w:sz w:val="20"/>
        </w:rPr>
        <w:t xml:space="preserve">в) для обозначения границ парковочных мест на площадках, предназначенных для стоянки транспортных средств, или около края проезжей части (</w:t>
      </w:r>
      <w:hyperlink w:history="0" w:anchor="P3765" w:tooltip="а - пример нанесения разметки в местах организованной">
        <w:r>
          <w:rPr>
            <w:sz w:val="20"/>
            <w:color w:val="0000ff"/>
          </w:rPr>
          <w:t xml:space="preserve">рисунки В.13а</w:t>
        </w:r>
      </w:hyperlink>
      <w:r>
        <w:rPr>
          <w:sz w:val="20"/>
        </w:rPr>
        <w:t xml:space="preserve">, </w:t>
      </w:r>
      <w:hyperlink w:history="0" w:anchor="P3765" w:tooltip="а - пример нанесения разметки в местах организованной">
        <w:r>
          <w:rPr>
            <w:sz w:val="20"/>
            <w:color w:val="0000ff"/>
          </w:rPr>
          <w:t xml:space="preserve">б</w:t>
        </w:r>
      </w:hyperlink>
      <w:r>
        <w:rPr>
          <w:sz w:val="20"/>
        </w:rPr>
        <w:t xml:space="preserve">). Размеры парковочных мест принимают по </w:t>
      </w:r>
      <w:hyperlink w:history="0" w:anchor="P1330" w:tooltip="6.2.9 Разметку 1.7 применяют:">
        <w:r>
          <w:rPr>
            <w:sz w:val="20"/>
            <w:color w:val="0000ff"/>
          </w:rPr>
          <w:t xml:space="preserve">6.2.9</w:t>
        </w:r>
      </w:hyperlink>
      <w:r>
        <w:rPr>
          <w:sz w:val="20"/>
        </w:rPr>
        <w:t xml:space="preserve">;</w:t>
      </w:r>
    </w:p>
    <w:p>
      <w:pPr>
        <w:pStyle w:val="0"/>
        <w:spacing w:before="200" w:line-rule="auto"/>
        <w:ind w:firstLine="540"/>
        <w:jc w:val="both"/>
      </w:pPr>
      <w:r>
        <w:rPr>
          <w:sz w:val="20"/>
        </w:rPr>
        <w:t xml:space="preserve">г) для обозначения границы разделения велосипедной и пешеходной дорожек на велопешеходной дорожке, обозначенной </w:t>
      </w:r>
      <w:hyperlink w:history="0" w:anchor="P3056" w:tooltip="4.5.4">
        <w:r>
          <w:rPr>
            <w:sz w:val="20"/>
            <w:color w:val="0000ff"/>
          </w:rPr>
          <w:t xml:space="preserve">знаками 4.5.4</w:t>
        </w:r>
      </w:hyperlink>
      <w:r>
        <w:rPr>
          <w:sz w:val="20"/>
        </w:rPr>
        <w:t xml:space="preserve"> и </w:t>
      </w:r>
      <w:hyperlink w:history="0" w:anchor="P3061" w:tooltip="4.5.5">
        <w:r>
          <w:rPr>
            <w:sz w:val="20"/>
            <w:color w:val="0000ff"/>
          </w:rPr>
          <w:t xml:space="preserve">4.5.5</w:t>
        </w:r>
      </w:hyperlink>
      <w:r>
        <w:rPr>
          <w:sz w:val="20"/>
        </w:rPr>
        <w:t xml:space="preserve">.</w:t>
      </w:r>
    </w:p>
    <w:p>
      <w:pPr>
        <w:pStyle w:val="0"/>
        <w:spacing w:before="200" w:line-rule="auto"/>
        <w:ind w:firstLine="540"/>
        <w:jc w:val="both"/>
      </w:pPr>
      <w:r>
        <w:rPr>
          <w:sz w:val="20"/>
        </w:rPr>
        <w:t xml:space="preserve">6.2.4 Разметку 1.2 применяют для обозначения:</w:t>
      </w:r>
    </w:p>
    <w:p>
      <w:pPr>
        <w:pStyle w:val="0"/>
        <w:spacing w:before="200" w:line-rule="auto"/>
        <w:ind w:firstLine="540"/>
        <w:jc w:val="both"/>
      </w:pPr>
      <w:r>
        <w:rPr>
          <w:sz w:val="20"/>
        </w:rPr>
        <w:t xml:space="preserve">- края проезжей части на участках дорог без бордюрного камня;</w:t>
      </w:r>
    </w:p>
    <w:p>
      <w:pPr>
        <w:pStyle w:val="0"/>
        <w:spacing w:before="200" w:line-rule="auto"/>
        <w:ind w:firstLine="540"/>
        <w:jc w:val="both"/>
      </w:pPr>
      <w:r>
        <w:rPr>
          <w:sz w:val="20"/>
        </w:rPr>
        <w:t xml:space="preserve">- для обозначения границ участков проезжей части, на которые въезд запрещен (разделительные полосы, направляющие островки, островки безопасности) </w:t>
      </w:r>
      <w:hyperlink w:history="0" w:anchor="P3761" w:tooltip="Рисунок В.12 - Пример нанесения разметки 1.16.1 - 1.16.3">
        <w:r>
          <w:rPr>
            <w:sz w:val="20"/>
            <w:color w:val="0000ff"/>
          </w:rPr>
          <w:t xml:space="preserve">(рисунок В.12)</w:t>
        </w:r>
      </w:hyperlink>
      <w:r>
        <w:rPr>
          <w:sz w:val="20"/>
        </w:rPr>
        <w:t xml:space="preserve">.</w:t>
      </w:r>
    </w:p>
    <w:p>
      <w:pPr>
        <w:pStyle w:val="0"/>
        <w:spacing w:before="200" w:line-rule="auto"/>
        <w:ind w:firstLine="540"/>
        <w:jc w:val="both"/>
      </w:pPr>
      <w:r>
        <w:rPr>
          <w:sz w:val="20"/>
        </w:rPr>
        <w:t xml:space="preserve">Допускается наносить </w:t>
      </w:r>
      <w:hyperlink w:history="0" w:anchor="P3894" w:tooltip="1.2">
        <w:r>
          <w:rPr>
            <w:sz w:val="20"/>
            <w:color w:val="0000ff"/>
          </w:rPr>
          <w:t xml:space="preserve">разметку 1.2</w:t>
        </w:r>
      </w:hyperlink>
      <w:r>
        <w:rPr>
          <w:sz w:val="20"/>
        </w:rPr>
        <w:t xml:space="preserve"> на участках дорог вдоль бордюрного камня на расстоянии от него от 0,1 до 0,2 м при отсутствии на нем </w:t>
      </w:r>
      <w:hyperlink w:history="0" w:anchor="P4030" w:tooltip="2.7">
        <w:r>
          <w:rPr>
            <w:sz w:val="20"/>
            <w:color w:val="0000ff"/>
          </w:rPr>
          <w:t xml:space="preserve">разметки 2.7</w:t>
        </w:r>
      </w:hyperlink>
      <w:r>
        <w:rPr>
          <w:sz w:val="20"/>
        </w:rPr>
        <w:t xml:space="preserve">.</w:t>
      </w:r>
    </w:p>
    <w:p>
      <w:pPr>
        <w:pStyle w:val="0"/>
        <w:spacing w:before="200" w:line-rule="auto"/>
        <w:ind w:firstLine="540"/>
        <w:jc w:val="both"/>
      </w:pPr>
      <w:r>
        <w:rPr>
          <w:sz w:val="20"/>
        </w:rPr>
        <w:t xml:space="preserve">Разметку наносят на расстоянии от 0,1 до 0,2 м от кромки проезжей части без укрепленной полосы как со стороны обочины, так и со стороны разделительной полосы. При наличии укрепленной полосы разметку наносят по границе между проезжей частью и укрепленной полосой.</w:t>
      </w:r>
    </w:p>
    <w:p>
      <w:pPr>
        <w:pStyle w:val="0"/>
        <w:spacing w:before="200" w:line-rule="auto"/>
        <w:ind w:firstLine="540"/>
        <w:jc w:val="both"/>
      </w:pPr>
      <w:r>
        <w:rPr>
          <w:sz w:val="20"/>
        </w:rPr>
        <w:t xml:space="preserve">Вдоль тросовых ограждений, установленных для разделения транспортных средств противоположных направлений, разметку наносят на всем их протяжении, на расстоянии не менее 0,5 м от оси ограждения с каждой его стороны </w:t>
      </w:r>
      <w:hyperlink w:history="0" w:anchor="P3845" w:tooltip="1 - проезжая часть; 2 - укрепительная полоса;">
        <w:r>
          <w:rPr>
            <w:sz w:val="20"/>
            <w:color w:val="0000ff"/>
          </w:rPr>
          <w:t xml:space="preserve">(рисунок В.28л)</w:t>
        </w:r>
      </w:hyperlink>
      <w:r>
        <w:rPr>
          <w:sz w:val="20"/>
        </w:rPr>
        <w:t xml:space="preserve">.</w:t>
      </w:r>
    </w:p>
    <w:p>
      <w:pPr>
        <w:pStyle w:val="0"/>
        <w:spacing w:before="200" w:line-rule="auto"/>
        <w:ind w:firstLine="540"/>
        <w:jc w:val="both"/>
      </w:pPr>
      <w:hyperlink w:history="0" w:anchor="P3894" w:tooltip="1.2">
        <w:r>
          <w:rPr>
            <w:sz w:val="20"/>
            <w:color w:val="0000ff"/>
          </w:rPr>
          <w:t xml:space="preserve">Разметку 1.2</w:t>
        </w:r>
      </w:hyperlink>
      <w:r>
        <w:rPr>
          <w:sz w:val="20"/>
        </w:rPr>
        <w:t xml:space="preserve"> допускается применять для обозначения разделительной полосы шириной не менее 0,5 м, предназначенной для отделения полосы для велосипедистов или полосы для маршрутных транспортных средств от общего потока транспортных средств (</w:t>
      </w:r>
      <w:hyperlink w:history="0" w:anchor="P3750" w:tooltip="а - пример разметки участка дороги со специальной полосой">
        <w:r>
          <w:rPr>
            <w:sz w:val="20"/>
            <w:color w:val="0000ff"/>
          </w:rPr>
          <w:t xml:space="preserve">рисунки В.11б</w:t>
        </w:r>
      </w:hyperlink>
      <w:r>
        <w:rPr>
          <w:sz w:val="20"/>
        </w:rPr>
        <w:t xml:space="preserve">, </w:t>
      </w:r>
      <w:hyperlink w:history="0" w:anchor="P3765" w:tooltip="а - пример нанесения разметки в местах организованной">
        <w:r>
          <w:rPr>
            <w:sz w:val="20"/>
            <w:color w:val="0000ff"/>
          </w:rPr>
          <w:t xml:space="preserve">В.13б</w:t>
        </w:r>
      </w:hyperlink>
      <w:r>
        <w:rPr>
          <w:sz w:val="20"/>
        </w:rPr>
        <w:t xml:space="preserve">, </w:t>
      </w:r>
      <w:hyperlink w:history="0" w:anchor="P3776" w:tooltip="Рисунок В.14 - Пример нанесения разметки в местах остановки">
        <w:r>
          <w:rPr>
            <w:sz w:val="20"/>
            <w:color w:val="0000ff"/>
          </w:rPr>
          <w:t xml:space="preserve">В.14</w:t>
        </w:r>
      </w:hyperlink>
      <w:r>
        <w:rPr>
          <w:sz w:val="20"/>
        </w:rPr>
        <w:t xml:space="preserve">).</w:t>
      </w:r>
    </w:p>
    <w:p>
      <w:pPr>
        <w:pStyle w:val="0"/>
        <w:spacing w:before="200" w:line-rule="auto"/>
        <w:ind w:firstLine="540"/>
        <w:jc w:val="both"/>
      </w:pPr>
      <w:r>
        <w:rPr>
          <w:sz w:val="20"/>
        </w:rPr>
        <w:t xml:space="preserve">6.2.5 </w:t>
      </w:r>
      <w:hyperlink w:history="0" w:anchor="P3897" w:tooltip="1.3">
        <w:r>
          <w:rPr>
            <w:sz w:val="20"/>
            <w:color w:val="0000ff"/>
          </w:rPr>
          <w:t xml:space="preserve">Разметку 1.3</w:t>
        </w:r>
      </w:hyperlink>
      <w:r>
        <w:rPr>
          <w:sz w:val="20"/>
        </w:rPr>
        <w:t xml:space="preserve"> применяют для разделения транспортных потоков противоположных направлений на участках дорог, имеющих четыре и более полосы движения в обоих направлениях, включая переходно-скоростные и дополнительные полосы </w:t>
      </w:r>
      <w:hyperlink w:history="0" w:anchor="P3740" w:tooltip="Рисунок В.9 - Пример нанесения разметки на регулируемом">
        <w:r>
          <w:rPr>
            <w:sz w:val="20"/>
            <w:color w:val="0000ff"/>
          </w:rPr>
          <w:t xml:space="preserve">(рисунок В.9)</w:t>
        </w:r>
      </w:hyperlink>
      <w:r>
        <w:rPr>
          <w:sz w:val="20"/>
        </w:rPr>
        <w:t xml:space="preserve">.</w:t>
      </w:r>
    </w:p>
    <w:p>
      <w:pPr>
        <w:pStyle w:val="0"/>
        <w:spacing w:before="200" w:line-rule="auto"/>
        <w:ind w:firstLine="540"/>
        <w:jc w:val="both"/>
      </w:pPr>
      <w:r>
        <w:rPr>
          <w:sz w:val="20"/>
        </w:rPr>
        <w:t xml:space="preserve">Допускается наносить </w:t>
      </w:r>
      <w:hyperlink w:history="0" w:anchor="P3897" w:tooltip="1.3">
        <w:r>
          <w:rPr>
            <w:sz w:val="20"/>
            <w:color w:val="0000ff"/>
          </w:rPr>
          <w:t xml:space="preserve">разметку 1.3</w:t>
        </w:r>
      </w:hyperlink>
      <w:r>
        <w:rPr>
          <w:sz w:val="20"/>
        </w:rPr>
        <w:t xml:space="preserve"> на дорогах с двумя или тремя полосами для движения в обоих направлениях при ширине полос более 3,75 м, а также на участках дорог с полосой для маршрутных транспортных средств, движущихся навстречу общему потоку транспортных средств.</w:t>
      </w:r>
    </w:p>
    <w:p>
      <w:pPr>
        <w:pStyle w:val="0"/>
        <w:spacing w:before="200" w:line-rule="auto"/>
        <w:ind w:firstLine="540"/>
        <w:jc w:val="both"/>
      </w:pPr>
      <w:r>
        <w:rPr>
          <w:sz w:val="20"/>
        </w:rPr>
        <w:t xml:space="preserve">6.2.6 </w:t>
      </w:r>
      <w:hyperlink w:history="0" w:anchor="P3900" w:tooltip="1.4">
        <w:r>
          <w:rPr>
            <w:sz w:val="20"/>
            <w:color w:val="0000ff"/>
          </w:rPr>
          <w:t xml:space="preserve">Разметку 1.4</w:t>
        </w:r>
      </w:hyperlink>
      <w:r>
        <w:rPr>
          <w:sz w:val="20"/>
        </w:rPr>
        <w:t xml:space="preserve"> применяют на участках дорог, где запрещена остановка транспортных средств.</w:t>
      </w:r>
    </w:p>
    <w:p>
      <w:pPr>
        <w:pStyle w:val="0"/>
        <w:spacing w:before="200" w:line-rule="auto"/>
        <w:ind w:firstLine="540"/>
        <w:jc w:val="both"/>
      </w:pPr>
      <w:r>
        <w:rPr>
          <w:sz w:val="20"/>
        </w:rPr>
        <w:t xml:space="preserve">Разметку наносят на расстоянии от 0,1 до 0,2 м от кромки проезжей части, при наличии краевой линии - вместо нее </w:t>
      </w:r>
      <w:hyperlink w:history="0" w:anchor="P3765" w:tooltip="а - пример нанесения разметки в местах организованной">
        <w:r>
          <w:rPr>
            <w:sz w:val="20"/>
            <w:color w:val="0000ff"/>
          </w:rPr>
          <w:t xml:space="preserve">(рисунок В.13а)</w:t>
        </w:r>
      </w:hyperlink>
      <w:r>
        <w:rPr>
          <w:sz w:val="20"/>
        </w:rPr>
        <w:t xml:space="preserve">.</w:t>
      </w:r>
    </w:p>
    <w:p>
      <w:pPr>
        <w:pStyle w:val="0"/>
        <w:spacing w:before="200" w:line-rule="auto"/>
        <w:ind w:firstLine="540"/>
        <w:jc w:val="both"/>
      </w:pPr>
      <w:r>
        <w:rPr>
          <w:sz w:val="20"/>
        </w:rPr>
        <w:t xml:space="preserve">Разметку допускается не наносить в местах, где остановка запрещена в соответствии с [1] (</w:t>
      </w:r>
      <w:hyperlink w:history="0" r:id="rId148"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пункты 12.4</w:t>
        </w:r>
      </w:hyperlink>
      <w:r>
        <w:rPr>
          <w:sz w:val="20"/>
        </w:rPr>
        <w:t xml:space="preserve"> и </w:t>
      </w:r>
      <w:hyperlink w:history="0" r:id="rId149"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16.1</w:t>
        </w:r>
      </w:hyperlink>
      <w:r>
        <w:rPr>
          <w:sz w:val="20"/>
        </w:rPr>
        <w:t xml:space="preserve">).</w:t>
      </w:r>
    </w:p>
    <w:p>
      <w:pPr>
        <w:pStyle w:val="0"/>
        <w:spacing w:before="200" w:line-rule="auto"/>
        <w:ind w:firstLine="540"/>
        <w:jc w:val="both"/>
      </w:pPr>
      <w:r>
        <w:rPr>
          <w:sz w:val="20"/>
        </w:rPr>
        <w:t xml:space="preserve">6.2.7 </w:t>
      </w:r>
      <w:hyperlink w:history="0" w:anchor="P3903" w:tooltip="1.5">
        <w:r>
          <w:rPr>
            <w:sz w:val="20"/>
            <w:color w:val="0000ff"/>
          </w:rPr>
          <w:t xml:space="preserve">Разметку 1.5</w:t>
        </w:r>
      </w:hyperlink>
      <w:r>
        <w:rPr>
          <w:sz w:val="20"/>
        </w:rPr>
        <w:t xml:space="preserve"> применяют:</w:t>
      </w:r>
    </w:p>
    <w:p>
      <w:pPr>
        <w:pStyle w:val="0"/>
        <w:spacing w:before="200" w:line-rule="auto"/>
        <w:ind w:firstLine="540"/>
        <w:jc w:val="both"/>
      </w:pPr>
      <w:r>
        <w:rPr>
          <w:sz w:val="20"/>
        </w:rPr>
        <w:t xml:space="preserve">- для разделения транспортных потоков противоположных направлений на дорогах, имеющих две полосы движения в обоих направлениях </w:t>
      </w:r>
      <w:hyperlink w:history="0" w:anchor="P3776" w:tooltip="Рисунок В.14 - Пример нанесения разметки в местах остановки">
        <w:r>
          <w:rPr>
            <w:sz w:val="20"/>
            <w:color w:val="0000ff"/>
          </w:rPr>
          <w:t xml:space="preserve">(рисунок В.14)</w:t>
        </w:r>
      </w:hyperlink>
      <w:r>
        <w:rPr>
          <w:sz w:val="20"/>
        </w:rPr>
        <w:t xml:space="preserve">, на участках дорог, где зоны с видимостью встречного автомобиля менее допустимой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не перекрывают друг друга </w:t>
      </w:r>
      <w:hyperlink w:history="0" w:anchor="P3711" w:tooltip="а - зоны видимости перекрываются; б - зоны видимости">
        <w:r>
          <w:rPr>
            <w:sz w:val="20"/>
            <w:color w:val="0000ff"/>
          </w:rPr>
          <w:t xml:space="preserve">(рисунок В.6б)</w:t>
        </w:r>
      </w:hyperlink>
      <w:r>
        <w:rPr>
          <w:sz w:val="20"/>
        </w:rPr>
        <w:t xml:space="preserve">, кроме случаев, указанных в </w:t>
      </w:r>
      <w:hyperlink w:history="0" w:anchor="P1271" w:tooltip="6.2.3 Разметку 1.1 применяют в нижеперечисленных случаях:">
        <w:r>
          <w:rPr>
            <w:sz w:val="20"/>
            <w:color w:val="0000ff"/>
          </w:rPr>
          <w:t xml:space="preserve">6.2.3</w:t>
        </w:r>
      </w:hyperlink>
      <w:r>
        <w:rPr>
          <w:sz w:val="20"/>
        </w:rPr>
        <w:t xml:space="preserve"> и </w:t>
      </w:r>
      <w:hyperlink w:history="0" w:anchor="P1347" w:tooltip="6.2.13 Разметку 1.11 применяют для разделения потоков транспортных средств противоположных или попутных направлений при необходимости запрещения перестроения транспортных средств.">
        <w:r>
          <w:rPr>
            <w:sz w:val="20"/>
            <w:color w:val="0000ff"/>
          </w:rPr>
          <w:t xml:space="preserve">6.2.13</w:t>
        </w:r>
      </w:hyperlink>
      <w:r>
        <w:rPr>
          <w:sz w:val="20"/>
        </w:rPr>
        <w:t xml:space="preserve">;</w:t>
      </w:r>
    </w:p>
    <w:p>
      <w:pPr>
        <w:pStyle w:val="0"/>
        <w:spacing w:before="200" w:line-rule="auto"/>
        <w:ind w:firstLine="540"/>
        <w:jc w:val="both"/>
      </w:pPr>
      <w:r>
        <w:rPr>
          <w:sz w:val="20"/>
        </w:rPr>
        <w:t xml:space="preserve">- обозначения границ полос движения при их числе две или более для одного направления (</w:t>
      </w:r>
      <w:hyperlink w:history="0" w:anchor="P3745" w:tooltip="Рисунок В.10 - Пример нанесения разметки канализированного">
        <w:r>
          <w:rPr>
            <w:sz w:val="20"/>
            <w:color w:val="0000ff"/>
          </w:rPr>
          <w:t xml:space="preserve">рисунки В.10</w:t>
        </w:r>
      </w:hyperlink>
      <w:r>
        <w:rPr>
          <w:sz w:val="20"/>
        </w:rPr>
        <w:t xml:space="preserve">, </w:t>
      </w:r>
      <w:hyperlink w:history="0" w:anchor="P3750" w:tooltip="а - пример разметки участка дороги со специальной полосой">
        <w:r>
          <w:rPr>
            <w:sz w:val="20"/>
            <w:color w:val="0000ff"/>
          </w:rPr>
          <w:t xml:space="preserve">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 кроме случаев, указанных в </w:t>
      </w:r>
      <w:hyperlink w:history="0" w:anchor="P1271" w:tooltip="6.2.3 Разметку 1.1 применяют в нижеперечисленных случаях:">
        <w:r>
          <w:rPr>
            <w:sz w:val="20"/>
            <w:color w:val="0000ff"/>
          </w:rPr>
          <w:t xml:space="preserve">6.2.3</w:t>
        </w:r>
      </w:hyperlink>
      <w:r>
        <w:rPr>
          <w:sz w:val="20"/>
        </w:rPr>
        <w:t xml:space="preserve"> и </w:t>
      </w:r>
      <w:hyperlink w:history="0" w:anchor="P1347" w:tooltip="6.2.13 Разметку 1.11 применяют для разделения потоков транспортных средств противоположных или попутных направлений при необходимости запрещения перестроения транспортных средств.">
        <w:r>
          <w:rPr>
            <w:sz w:val="20"/>
            <w:color w:val="0000ff"/>
          </w:rPr>
          <w:t xml:space="preserve">6.2.13</w:t>
        </w:r>
      </w:hyperlink>
      <w:r>
        <w:rPr>
          <w:sz w:val="20"/>
        </w:rPr>
        <w:t xml:space="preserve">.</w:t>
      </w:r>
    </w:p>
    <w:p>
      <w:pPr>
        <w:pStyle w:val="0"/>
        <w:spacing w:before="200" w:line-rule="auto"/>
        <w:ind w:firstLine="540"/>
        <w:jc w:val="both"/>
      </w:pPr>
      <w:r>
        <w:rPr>
          <w:sz w:val="20"/>
        </w:rPr>
        <w:t xml:space="preserve">6.2.8 </w:t>
      </w:r>
      <w:hyperlink w:history="0" w:anchor="P3906" w:tooltip="1.6">
        <w:r>
          <w:rPr>
            <w:sz w:val="20"/>
            <w:color w:val="0000ff"/>
          </w:rPr>
          <w:t xml:space="preserve">Разметку 1.6</w:t>
        </w:r>
      </w:hyperlink>
      <w:r>
        <w:rPr>
          <w:sz w:val="20"/>
        </w:rPr>
        <w:t xml:space="preserve"> применяют для предупреждения о приближении к </w:t>
      </w:r>
      <w:hyperlink w:history="0" w:anchor="P3891" w:tooltip="1.1">
        <w:r>
          <w:rPr>
            <w:sz w:val="20"/>
            <w:color w:val="0000ff"/>
          </w:rPr>
          <w:t xml:space="preserve">разметке 1.1</w:t>
        </w:r>
      </w:hyperlink>
      <w:r>
        <w:rPr>
          <w:sz w:val="20"/>
        </w:rPr>
        <w:t xml:space="preserve"> или 1.11 (со стороны сплошной линии), разделяющей потоки транспортных средств, движущихся в противоположных (</w:t>
      </w:r>
      <w:hyperlink w:history="0" w:anchor="P3711" w:tooltip="а - зоны видимости перекрываются; б - зоны видимости">
        <w:r>
          <w:rPr>
            <w:sz w:val="20"/>
            <w:color w:val="0000ff"/>
          </w:rPr>
          <w:t xml:space="preserve">рисунки В.6а</w:t>
        </w:r>
      </w:hyperlink>
      <w:r>
        <w:rPr>
          <w:sz w:val="20"/>
        </w:rPr>
        <w:t xml:space="preserve">, </w:t>
      </w:r>
      <w:hyperlink w:history="0" w:anchor="P3711" w:tooltip="а - зоны видимости перекрываются; б - зоны видимости">
        <w:r>
          <w:rPr>
            <w:sz w:val="20"/>
            <w:color w:val="0000ff"/>
          </w:rPr>
          <w:t xml:space="preserve">б</w:t>
        </w:r>
      </w:hyperlink>
      <w:r>
        <w:rPr>
          <w:sz w:val="20"/>
        </w:rPr>
        <w:t xml:space="preserve"> - </w:t>
      </w:r>
      <w:hyperlink w:history="0" w:anchor="P3729" w:tooltip="а - пример нанесения разметки при уменьшении">
        <w:r>
          <w:rPr>
            <w:sz w:val="20"/>
            <w:color w:val="0000ff"/>
          </w:rPr>
          <w:t xml:space="preserve">В.8б</w:t>
        </w:r>
      </w:hyperlink>
      <w:r>
        <w:rPr>
          <w:sz w:val="20"/>
        </w:rPr>
        <w:t xml:space="preserve">) или попутных направлениях (</w:t>
      </w:r>
      <w:hyperlink w:history="0" w:anchor="P3729" w:tooltip="а - пример нанесения разметки при уменьшении">
        <w:r>
          <w:rPr>
            <w:sz w:val="20"/>
            <w:color w:val="0000ff"/>
          </w:rPr>
          <w:t xml:space="preserve">рисунки В.8а</w:t>
        </w:r>
      </w:hyperlink>
      <w:r>
        <w:rPr>
          <w:sz w:val="20"/>
        </w:rPr>
        <w:t xml:space="preserve">, </w:t>
      </w:r>
      <w:hyperlink w:history="0" w:anchor="P3740" w:tooltip="Рисунок В.9 - Пример нанесения разметки на регулируемом">
        <w:r>
          <w:rPr>
            <w:sz w:val="20"/>
            <w:color w:val="0000ff"/>
          </w:rPr>
          <w:t xml:space="preserve">В.9</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 </w:t>
      </w:r>
      <w:hyperlink w:history="0" w:anchor="P3906" w:tooltip="1.6">
        <w:r>
          <w:rPr>
            <w:sz w:val="20"/>
            <w:color w:val="0000ff"/>
          </w:rPr>
          <w:t xml:space="preserve">Разметку 1.6</w:t>
        </w:r>
      </w:hyperlink>
      <w:r>
        <w:rPr>
          <w:sz w:val="20"/>
        </w:rPr>
        <w:t xml:space="preserve"> наносят на расстоянии не менее 50 (100) м перед </w:t>
      </w:r>
      <w:hyperlink w:history="0" w:anchor="P3891" w:tooltip="1.1">
        <w:r>
          <w:rPr>
            <w:sz w:val="20"/>
            <w:color w:val="0000ff"/>
          </w:rPr>
          <w:t xml:space="preserve">разметкой 1.1</w:t>
        </w:r>
      </w:hyperlink>
      <w:r>
        <w:rPr>
          <w:sz w:val="20"/>
        </w:rPr>
        <w:t xml:space="preserve"> или 1.11 (</w:t>
      </w:r>
      <w:hyperlink w:history="0" w:anchor="P3724" w:tooltip="Рисунок В.7 - Пример нанесения разметки">
        <w:r>
          <w:rPr>
            <w:sz w:val="20"/>
            <w:color w:val="0000ff"/>
          </w:rPr>
          <w:t xml:space="preserve">рисунки В.7</w:t>
        </w:r>
      </w:hyperlink>
      <w:r>
        <w:rPr>
          <w:sz w:val="20"/>
        </w:rPr>
        <w:t xml:space="preserve">, </w:t>
      </w:r>
      <w:hyperlink w:history="0" w:anchor="P3809" w:tooltip="Рисунок В.21 - Пример нанесения разметки 1.25">
        <w:r>
          <w:rPr>
            <w:sz w:val="20"/>
            <w:color w:val="0000ff"/>
          </w:rPr>
          <w:t xml:space="preserve">В.21</w:t>
        </w:r>
      </w:hyperlink>
      <w:r>
        <w:rPr>
          <w:sz w:val="20"/>
        </w:rPr>
        <w:t xml:space="preserve">).</w:t>
      </w:r>
    </w:p>
    <w:bookmarkStart w:id="1330" w:name="P1330"/>
    <w:bookmarkEnd w:id="1330"/>
    <w:p>
      <w:pPr>
        <w:pStyle w:val="0"/>
        <w:spacing w:before="200" w:line-rule="auto"/>
        <w:ind w:firstLine="540"/>
        <w:jc w:val="both"/>
      </w:pPr>
      <w:r>
        <w:rPr>
          <w:sz w:val="20"/>
        </w:rPr>
        <w:t xml:space="preserve">6.2.9 </w:t>
      </w:r>
      <w:hyperlink w:history="0" w:anchor="P3909" w:tooltip="1.7">
        <w:r>
          <w:rPr>
            <w:sz w:val="20"/>
            <w:color w:val="0000ff"/>
          </w:rPr>
          <w:t xml:space="preserve">Разметку 1.7</w:t>
        </w:r>
      </w:hyperlink>
      <w:r>
        <w:rPr>
          <w:sz w:val="20"/>
        </w:rPr>
        <w:t xml:space="preserve"> применяют:</w:t>
      </w:r>
    </w:p>
    <w:p>
      <w:pPr>
        <w:pStyle w:val="0"/>
        <w:spacing w:before="200" w:line-rule="auto"/>
        <w:ind w:firstLine="540"/>
        <w:jc w:val="both"/>
      </w:pPr>
      <w:r>
        <w:rPr>
          <w:sz w:val="20"/>
        </w:rPr>
        <w:t xml:space="preserve">а) белого цвета - для обозначения границ полос движения в пределах перекрестка в случаях, когда необходимо показать траекторию движения транспортных средств или обозначить границы полосы движения </w:t>
      </w:r>
      <w:hyperlink w:history="0" w:anchor="P3740" w:tooltip="Рисунок В.9 - Пример нанесения разметки на регулируемом">
        <w:r>
          <w:rPr>
            <w:sz w:val="20"/>
            <w:color w:val="0000ff"/>
          </w:rPr>
          <w:t xml:space="preserve">(рисунок В.9)</w:t>
        </w:r>
      </w:hyperlink>
      <w:r>
        <w:rPr>
          <w:sz w:val="20"/>
        </w:rPr>
        <w:t xml:space="preserve">;</w:t>
      </w:r>
    </w:p>
    <w:p>
      <w:pPr>
        <w:pStyle w:val="0"/>
        <w:spacing w:before="200" w:line-rule="auto"/>
        <w:ind w:firstLine="540"/>
        <w:jc w:val="both"/>
      </w:pPr>
      <w:r>
        <w:rPr>
          <w:sz w:val="20"/>
        </w:rPr>
        <w:t xml:space="preserve">б) белого или синего цвета - для обозначения границ площади, выделенной для двух и более парковочных мест </w:t>
      </w:r>
      <w:hyperlink w:history="0" w:anchor="P3765" w:tooltip="а - пример нанесения разметки в местах организованной">
        <w:r>
          <w:rPr>
            <w:sz w:val="20"/>
            <w:color w:val="0000ff"/>
          </w:rPr>
          <w:t xml:space="preserve">(рисунок В.13а)</w:t>
        </w:r>
      </w:hyperlink>
      <w:r>
        <w:rPr>
          <w:sz w:val="20"/>
        </w:rPr>
        <w:t xml:space="preserve">. Линию </w:t>
      </w:r>
      <w:hyperlink w:history="0" w:anchor="P3909" w:tooltip="1.7">
        <w:r>
          <w:rPr>
            <w:sz w:val="20"/>
            <w:color w:val="0000ff"/>
          </w:rPr>
          <w:t xml:space="preserve">разметки 1.7</w:t>
        </w:r>
      </w:hyperlink>
      <w:r>
        <w:rPr>
          <w:sz w:val="20"/>
        </w:rPr>
        <w:t xml:space="preserve"> синего цвета наносят по границе площади, выделенной под платную парковку.</w:t>
      </w:r>
    </w:p>
    <w:p>
      <w:pPr>
        <w:pStyle w:val="0"/>
        <w:spacing w:before="200" w:line-rule="auto"/>
        <w:ind w:firstLine="540"/>
        <w:jc w:val="both"/>
      </w:pPr>
      <w:r>
        <w:rPr>
          <w:sz w:val="20"/>
        </w:rPr>
        <w:t xml:space="preserve">Для расчета размеров площади парковки около края проезжей части принимают размеры одного парковочного места:</w:t>
      </w:r>
    </w:p>
    <w:p>
      <w:pPr>
        <w:pStyle w:val="0"/>
        <w:spacing w:before="200" w:line-rule="auto"/>
        <w:ind w:firstLine="540"/>
        <w:jc w:val="both"/>
      </w:pPr>
      <w:r>
        <w:rPr>
          <w:sz w:val="20"/>
        </w:rPr>
        <w:t xml:space="preserve">- при последовательном размещении автомобилей вдоль края проезжей части не менее 2,5 x 7,5 м (2,5 x 6,5 м) &lt;*&gt; для легковых и 3,0 x 11,0 м - для грузовых автомобилей без прицепов;</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Допускается при минимальной ширине проезда не менее 3,0 м.</w:t>
      </w:r>
    </w:p>
    <w:p>
      <w:pPr>
        <w:pStyle w:val="0"/>
        <w:jc w:val="both"/>
      </w:pPr>
      <w:r>
        <w:rPr>
          <w:sz w:val="20"/>
        </w:rPr>
      </w:r>
    </w:p>
    <w:p>
      <w:pPr>
        <w:pStyle w:val="0"/>
        <w:ind w:firstLine="540"/>
        <w:jc w:val="both"/>
      </w:pPr>
      <w:r>
        <w:rPr>
          <w:sz w:val="20"/>
        </w:rPr>
        <w:t xml:space="preserve">- при косом размещении автомобилей - в соответствии с </w:t>
      </w:r>
      <w:hyperlink w:history="0" r:id="rId150" w:tooltip="Ссылка на КонсультантПлюс">
        <w:r>
          <w:rPr>
            <w:sz w:val="20"/>
            <w:color w:val="0000ff"/>
          </w:rPr>
          <w:t xml:space="preserve">ГОСТ 33062</w:t>
        </w:r>
      </w:hyperlink>
      <w:r>
        <w:rPr>
          <w:sz w:val="20"/>
        </w:rPr>
        <w:t xml:space="preserve">.</w:t>
      </w:r>
    </w:p>
    <w:p>
      <w:pPr>
        <w:pStyle w:val="0"/>
        <w:spacing w:before="200" w:line-rule="auto"/>
        <w:ind w:firstLine="540"/>
        <w:jc w:val="both"/>
      </w:pPr>
      <w:r>
        <w:rPr>
          <w:sz w:val="20"/>
        </w:rPr>
        <w:t xml:space="preserve">Минимальные размеры одного парковочного места для транспортных средств, управляемых инвалидами I и II групп или перевозящих таких инвалидов, должны быть не менее 3,6 x 7,5 м при последовательном размещении автомобилей и 3,6 x 6,0 м - при параллельном.</w:t>
      </w:r>
    </w:p>
    <w:p>
      <w:pPr>
        <w:pStyle w:val="0"/>
        <w:spacing w:before="200" w:line-rule="auto"/>
        <w:ind w:firstLine="540"/>
        <w:jc w:val="both"/>
      </w:pPr>
      <w:r>
        <w:rPr>
          <w:sz w:val="20"/>
        </w:rPr>
        <w:t xml:space="preserve">При обозначении границ площади парковки </w:t>
      </w:r>
      <w:hyperlink w:history="0" w:anchor="P3909" w:tooltip="1.7">
        <w:r>
          <w:rPr>
            <w:sz w:val="20"/>
            <w:color w:val="0000ff"/>
          </w:rPr>
          <w:t xml:space="preserve">разметкой 1.7</w:t>
        </w:r>
      </w:hyperlink>
      <w:r>
        <w:rPr>
          <w:sz w:val="20"/>
        </w:rPr>
        <w:t xml:space="preserve"> отдельные парковочные места на этой площади (кроме мест для инвалидов) допускается не выделять.</w:t>
      </w:r>
    </w:p>
    <w:p>
      <w:pPr>
        <w:pStyle w:val="0"/>
        <w:spacing w:before="200" w:line-rule="auto"/>
        <w:ind w:firstLine="540"/>
        <w:jc w:val="both"/>
      </w:pPr>
      <w:r>
        <w:rPr>
          <w:sz w:val="20"/>
        </w:rPr>
        <w:t xml:space="preserve">6.2.10 </w:t>
      </w:r>
      <w:hyperlink w:history="0" w:anchor="P3912" w:tooltip="1.8">
        <w:r>
          <w:rPr>
            <w:sz w:val="20"/>
            <w:color w:val="0000ff"/>
          </w:rPr>
          <w:t xml:space="preserve">Разметку 1.8</w:t>
        </w:r>
      </w:hyperlink>
      <w:r>
        <w:rPr>
          <w:sz w:val="20"/>
        </w:rPr>
        <w:t xml:space="preserve"> применяют для обозначения границы между полосой разгона или торможения и основной полосой движения </w:t>
      </w:r>
      <w:hyperlink w:history="0" w:anchor="P3785" w:tooltip="Рисунок В.16 - Пример нанесения разметки на участке съезда">
        <w:r>
          <w:rPr>
            <w:sz w:val="20"/>
            <w:color w:val="0000ff"/>
          </w:rPr>
          <w:t xml:space="preserve">(рисунок В.16)</w:t>
        </w:r>
      </w:hyperlink>
      <w:r>
        <w:rPr>
          <w:sz w:val="20"/>
        </w:rPr>
        <w:t xml:space="preserve">. Ширина разметки должна быть 0,4 м на дорогах, обозначенных </w:t>
      </w:r>
      <w:hyperlink w:history="0" w:anchor="P3087" w:tooltip="5.1">
        <w:r>
          <w:rPr>
            <w:sz w:val="20"/>
            <w:color w:val="0000ff"/>
          </w:rPr>
          <w:t xml:space="preserve">знаком 5.1</w:t>
        </w:r>
      </w:hyperlink>
      <w:r>
        <w:rPr>
          <w:sz w:val="20"/>
        </w:rPr>
        <w:t xml:space="preserve"> "Автомагистраль" и 0,2 м - на других дорогах.</w:t>
      </w:r>
    </w:p>
    <w:p>
      <w:pPr>
        <w:pStyle w:val="0"/>
        <w:spacing w:before="200" w:line-rule="auto"/>
        <w:ind w:firstLine="540"/>
        <w:jc w:val="both"/>
      </w:pPr>
      <w:r>
        <w:rPr>
          <w:sz w:val="20"/>
        </w:rPr>
        <w:t xml:space="preserve">6.2.11 </w:t>
      </w:r>
      <w:hyperlink w:history="0" w:anchor="P3915" w:tooltip="1.9">
        <w:r>
          <w:rPr>
            <w:sz w:val="20"/>
            <w:color w:val="0000ff"/>
          </w:rPr>
          <w:t xml:space="preserve">Разметку 1.9</w:t>
        </w:r>
      </w:hyperlink>
      <w:r>
        <w:rPr>
          <w:sz w:val="20"/>
        </w:rPr>
        <w:t xml:space="preserve"> применяют:</w:t>
      </w:r>
    </w:p>
    <w:p>
      <w:pPr>
        <w:pStyle w:val="0"/>
        <w:spacing w:before="200" w:line-rule="auto"/>
        <w:ind w:firstLine="540"/>
        <w:jc w:val="both"/>
      </w:pPr>
      <w:r>
        <w:rPr>
          <w:sz w:val="20"/>
        </w:rPr>
        <w:t xml:space="preserve">- для обозначения границ полос, направление движения по которым меняется на противоположное </w:t>
      </w:r>
      <w:hyperlink w:history="0" w:anchor="P3790" w:tooltip="Рисунок В.17 - Примеры нанесения разметки 1.9">
        <w:r>
          <w:rPr>
            <w:sz w:val="20"/>
            <w:color w:val="0000ff"/>
          </w:rPr>
          <w:t xml:space="preserve">(рисунок В.17)</w:t>
        </w:r>
      </w:hyperlink>
      <w:r>
        <w:rPr>
          <w:sz w:val="20"/>
        </w:rPr>
        <w:t xml:space="preserve">;</w:t>
      </w:r>
    </w:p>
    <w:p>
      <w:pPr>
        <w:pStyle w:val="0"/>
        <w:spacing w:before="200" w:line-rule="auto"/>
        <w:ind w:firstLine="540"/>
        <w:jc w:val="both"/>
      </w:pPr>
      <w:r>
        <w:rPr>
          <w:sz w:val="20"/>
        </w:rPr>
        <w:t xml:space="preserve">- разделения потоков транспортных средств противоположных направлений (при выключенных реверсивных светофорах) на участках дорог, где используется реверсивное регулирование </w:t>
      </w:r>
      <w:hyperlink w:history="0" w:anchor="P3790" w:tooltip="Рисунок В.17 - Примеры нанесения разметки 1.9">
        <w:r>
          <w:rPr>
            <w:sz w:val="20"/>
            <w:color w:val="0000ff"/>
          </w:rPr>
          <w:t xml:space="preserve">(рисунок В.17)</w:t>
        </w:r>
      </w:hyperlink>
      <w:r>
        <w:rPr>
          <w:sz w:val="20"/>
        </w:rPr>
        <w:t xml:space="preserve">.</w:t>
      </w:r>
    </w:p>
    <w:p>
      <w:pPr>
        <w:pStyle w:val="0"/>
        <w:spacing w:before="200" w:line-rule="auto"/>
        <w:ind w:firstLine="540"/>
        <w:jc w:val="both"/>
      </w:pPr>
      <w:r>
        <w:rPr>
          <w:sz w:val="20"/>
        </w:rPr>
        <w:t xml:space="preserve">6.2.12 </w:t>
      </w:r>
      <w:hyperlink w:history="0" w:anchor="P3918" w:tooltip="1.10">
        <w:r>
          <w:rPr>
            <w:sz w:val="20"/>
            <w:color w:val="0000ff"/>
          </w:rPr>
          <w:t xml:space="preserve">Разметку 1.10</w:t>
        </w:r>
      </w:hyperlink>
      <w:r>
        <w:rPr>
          <w:sz w:val="20"/>
        </w:rPr>
        <w:t xml:space="preserve"> применяют на участках дорог, где необходимо запретить стоянку транспортных средств </w:t>
      </w:r>
      <w:hyperlink w:history="0" w:anchor="P3765" w:tooltip="а - пример нанесения разметки в местах организованной">
        <w:r>
          <w:rPr>
            <w:sz w:val="20"/>
            <w:color w:val="0000ff"/>
          </w:rPr>
          <w:t xml:space="preserve">(рисунок В.13а)</w:t>
        </w:r>
      </w:hyperlink>
      <w:r>
        <w:rPr>
          <w:sz w:val="20"/>
        </w:rPr>
        <w:t xml:space="preserve">. Разметку наносят на расстоянии от 0,1 до 0,2 м от края проезжей части, при наличии краевой линии разметки - вместо нее.</w:t>
      </w:r>
    </w:p>
    <w:p>
      <w:pPr>
        <w:pStyle w:val="0"/>
        <w:spacing w:before="200" w:line-rule="auto"/>
        <w:ind w:firstLine="540"/>
        <w:jc w:val="both"/>
      </w:pPr>
      <w:r>
        <w:rPr>
          <w:sz w:val="20"/>
        </w:rPr>
        <w:t xml:space="preserve">Разметку допускается не наносить в местах, где стоянка запрещена в соответствии с [1] </w:t>
      </w:r>
      <w:hyperlink w:history="0" r:id="rId151"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(пункт 12.5)</w:t>
        </w:r>
      </w:hyperlink>
      <w:r>
        <w:rPr>
          <w:sz w:val="20"/>
        </w:rPr>
        <w:t xml:space="preserve">.</w:t>
      </w:r>
    </w:p>
    <w:bookmarkStart w:id="1347" w:name="P1347"/>
    <w:bookmarkEnd w:id="1347"/>
    <w:p>
      <w:pPr>
        <w:pStyle w:val="0"/>
        <w:spacing w:before="200" w:line-rule="auto"/>
        <w:ind w:firstLine="540"/>
        <w:jc w:val="both"/>
      </w:pPr>
      <w:r>
        <w:rPr>
          <w:sz w:val="20"/>
        </w:rPr>
        <w:t xml:space="preserve">6.2.13 </w:t>
      </w:r>
      <w:hyperlink w:history="0" w:anchor="P3921" w:tooltip="1.11">
        <w:r>
          <w:rPr>
            <w:sz w:val="20"/>
            <w:color w:val="0000ff"/>
          </w:rPr>
          <w:t xml:space="preserve">Разметку 1.11</w:t>
        </w:r>
      </w:hyperlink>
      <w:r>
        <w:rPr>
          <w:sz w:val="20"/>
        </w:rPr>
        <w:t xml:space="preserve"> применяют для разделения потоков транспортных средств противоположных или попутных направлений при необходимости запрещения перестроения транспортных средств.</w:t>
      </w:r>
    </w:p>
    <w:p>
      <w:pPr>
        <w:pStyle w:val="0"/>
        <w:spacing w:before="200" w:line-rule="auto"/>
        <w:ind w:firstLine="540"/>
        <w:jc w:val="both"/>
      </w:pPr>
      <w:r>
        <w:rPr>
          <w:sz w:val="20"/>
        </w:rPr>
        <w:t xml:space="preserve">Для разделения потоков транспортных средств противоположных направлений разметку наносят на участках дорог с двумя полосами движения в обоих направлениях с необеспеченной видимостью встречного автомобиля </w:t>
      </w:r>
      <w:hyperlink w:history="0" w:anchor="P328" w:tooltip="Таблица 4 - Минимальное расстояние видимости, обеспечивающее безопасность движения при данной скорости">
        <w:r>
          <w:rPr>
            <w:sz w:val="20"/>
            <w:color w:val="0000ff"/>
          </w:rPr>
          <w:t xml:space="preserve">(таблица 4)</w:t>
        </w:r>
      </w:hyperlink>
      <w:r>
        <w:rPr>
          <w:sz w:val="20"/>
        </w:rPr>
        <w:t xml:space="preserve">, где зоны с видимостью менее допустимой не перекрывают друг друга </w:t>
      </w:r>
      <w:hyperlink w:history="0" w:anchor="P3711" w:tooltip="а - зоны видимости перекрываются; б - зоны видимости">
        <w:r>
          <w:rPr>
            <w:sz w:val="20"/>
            <w:color w:val="0000ff"/>
          </w:rPr>
          <w:t xml:space="preserve">(рисунок В.6б)</w:t>
        </w:r>
      </w:hyperlink>
      <w:r>
        <w:rPr>
          <w:sz w:val="20"/>
        </w:rPr>
        <w:t xml:space="preserve">. Разметка должна быть обращена сплошной линией в сторону полосы, на которой на данном участке находится зона с видимостью менее допустимой.</w:t>
      </w:r>
    </w:p>
    <w:p>
      <w:pPr>
        <w:pStyle w:val="0"/>
        <w:spacing w:before="200" w:line-rule="auto"/>
        <w:ind w:firstLine="540"/>
        <w:jc w:val="both"/>
      </w:pPr>
      <w:r>
        <w:rPr>
          <w:sz w:val="20"/>
        </w:rPr>
        <w:t xml:space="preserve">Допускается применять разметку для разделения потоков транспортных средств противоположных направлений вместо </w:t>
      </w:r>
      <w:hyperlink w:history="0" w:anchor="P3891" w:tooltip="1.1">
        <w:r>
          <w:rPr>
            <w:sz w:val="20"/>
            <w:color w:val="0000ff"/>
          </w:rPr>
          <w:t xml:space="preserve">линии 1.1</w:t>
        </w:r>
      </w:hyperlink>
      <w:r>
        <w:rPr>
          <w:sz w:val="20"/>
        </w:rPr>
        <w:t xml:space="preserve"> на расстоянии не менее 20 (40) м после пешеходных переходов, переездов для велосипедистов, перекрестков при интенсивности движения менее 3000 ед./сут, а также после железнодорожных переездов на расстоянии 100 м от ближнего рельса. При этом разметка сплошной линией должна быть обращена в сторону полосы, по которой движение осуществляется в направлении указанных участков дорог </w:t>
      </w:r>
      <w:hyperlink w:history="0" w:anchor="P3794" w:tooltip="Рисунок В.18 - Примеры разметки участка дороги на подъезде">
        <w:r>
          <w:rPr>
            <w:sz w:val="20"/>
            <w:color w:val="0000ff"/>
          </w:rPr>
          <w:t xml:space="preserve">(рисунок В.18)</w:t>
        </w:r>
      </w:hyperlink>
      <w:r>
        <w:rPr>
          <w:sz w:val="20"/>
        </w:rPr>
        <w:t xml:space="preserve">.</w:t>
      </w:r>
    </w:p>
    <w:p>
      <w:pPr>
        <w:pStyle w:val="0"/>
        <w:spacing w:before="200" w:line-rule="auto"/>
        <w:ind w:firstLine="540"/>
        <w:jc w:val="both"/>
      </w:pPr>
      <w:r>
        <w:rPr>
          <w:sz w:val="20"/>
        </w:rPr>
        <w:t xml:space="preserve">Для разрешения поворота налево и разворота вместо </w:t>
      </w:r>
      <w:hyperlink w:history="0" w:anchor="P3897" w:tooltip="1.3">
        <w:r>
          <w:rPr>
            <w:sz w:val="20"/>
            <w:color w:val="0000ff"/>
          </w:rPr>
          <w:t xml:space="preserve">разметки 1.3</w:t>
        </w:r>
      </w:hyperlink>
      <w:r>
        <w:rPr>
          <w:sz w:val="20"/>
        </w:rPr>
        <w:t xml:space="preserve"> применяют </w:t>
      </w:r>
      <w:hyperlink w:history="0" w:anchor="P3921" w:tooltip="1.11">
        <w:r>
          <w:rPr>
            <w:sz w:val="20"/>
            <w:color w:val="0000ff"/>
          </w:rPr>
          <w:t xml:space="preserve">разметку 1.11</w:t>
        </w:r>
      </w:hyperlink>
      <w:r>
        <w:rPr>
          <w:sz w:val="20"/>
        </w:rPr>
        <w:t xml:space="preserve">, при этом разметка сплошной линией должна быть обращена в сторону полосы, с которой указанные маневры запрещены.</w:t>
      </w:r>
    </w:p>
    <w:p>
      <w:pPr>
        <w:pStyle w:val="0"/>
        <w:spacing w:before="200" w:line-rule="auto"/>
        <w:ind w:firstLine="540"/>
        <w:jc w:val="both"/>
      </w:pPr>
      <w:r>
        <w:rPr>
          <w:sz w:val="20"/>
        </w:rPr>
        <w:t xml:space="preserve">Разметку для разделения потоков транспортных средств попутных направлений наносят:</w:t>
      </w:r>
    </w:p>
    <w:p>
      <w:pPr>
        <w:pStyle w:val="0"/>
        <w:spacing w:before="200" w:line-rule="auto"/>
        <w:ind w:firstLine="540"/>
        <w:jc w:val="both"/>
      </w:pPr>
      <w:r>
        <w:rPr>
          <w:sz w:val="20"/>
        </w:rPr>
        <w:t xml:space="preserve">- когда необходимо исключить возможность перестроения на ближайшую правую или левую полосу движения, обозначить места въезда на прилегающую территорию и выезда с нее (</w:t>
      </w:r>
      <w:hyperlink w:history="0" w:anchor="P3750" w:tooltip="а - пример разметки участка дороги со специальной полосой">
        <w:r>
          <w:rPr>
            <w:sz w:val="20"/>
            <w:color w:val="0000ff"/>
          </w:rPr>
          <w:t xml:space="preserve">рисунки 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 </w:t>
      </w:r>
      <w:hyperlink w:history="0" w:anchor="P3765" w:tooltip="а - пример нанесения разметки в местах организованной">
        <w:r>
          <w:rPr>
            <w:sz w:val="20"/>
            <w:color w:val="0000ff"/>
          </w:rPr>
          <w:t xml:space="preserve">В.13а</w:t>
        </w:r>
      </w:hyperlink>
      <w:r>
        <w:rPr>
          <w:sz w:val="20"/>
        </w:rPr>
        <w:t xml:space="preserve">, </w:t>
      </w:r>
      <w:hyperlink w:history="0" w:anchor="P3776" w:tooltip="Рисунок В.14 - Пример нанесения разметки в местах остановки">
        <w:r>
          <w:rPr>
            <w:sz w:val="20"/>
            <w:color w:val="0000ff"/>
          </w:rPr>
          <w:t xml:space="preserve">В.14</w:t>
        </w:r>
      </w:hyperlink>
      <w:r>
        <w:rPr>
          <w:sz w:val="20"/>
        </w:rPr>
        <w:t xml:space="preserve">);</w:t>
      </w:r>
    </w:p>
    <w:p>
      <w:pPr>
        <w:pStyle w:val="0"/>
        <w:spacing w:before="200" w:line-rule="auto"/>
        <w:ind w:firstLine="540"/>
        <w:jc w:val="both"/>
      </w:pPr>
      <w:r>
        <w:rPr>
          <w:sz w:val="20"/>
        </w:rPr>
        <w:t xml:space="preserve">- на участках полосы для маршрутных транспортных средств перед примыканием (пересечением) на протяжении от 40 до 60 м, оканчивая ее не менее чем за 5 м до границы примыкающей проезжей части, сплошной линией в сторону полосы для маршрутных транспортных средств (</w:t>
      </w:r>
      <w:hyperlink w:history="0" w:anchor="P3750" w:tooltip="а - пример разметки участка дороги со специальной полосой">
        <w:r>
          <w:rPr>
            <w:sz w:val="20"/>
            <w:color w:val="0000ff"/>
          </w:rPr>
          <w:t xml:space="preserve">рисунки В.11а</w:t>
        </w:r>
      </w:hyperlink>
      <w:r>
        <w:rPr>
          <w:sz w:val="20"/>
        </w:rPr>
        <w:t xml:space="preserve">, </w:t>
      </w:r>
      <w:hyperlink w:history="0" w:anchor="P3776" w:tooltip="Рисунок В.14 - Пример нанесения разметки в местах остановки">
        <w:r>
          <w:rPr>
            <w:sz w:val="20"/>
            <w:color w:val="0000ff"/>
          </w:rPr>
          <w:t xml:space="preserve">б</w:t>
        </w:r>
      </w:hyperlink>
      <w:r>
        <w:rPr>
          <w:sz w:val="20"/>
        </w:rPr>
        <w:t xml:space="preserve">);</w:t>
      </w:r>
    </w:p>
    <w:p>
      <w:pPr>
        <w:pStyle w:val="0"/>
        <w:spacing w:before="200" w:line-rule="auto"/>
        <w:ind w:firstLine="540"/>
        <w:jc w:val="both"/>
      </w:pPr>
      <w:r>
        <w:rPr>
          <w:sz w:val="20"/>
        </w:rPr>
        <w:t xml:space="preserve">- после примыкания, не менее чем через 5 м от границы примыкающей проезжей части, на протяжении от 20 до 40 м вдоль полосы для маршрутных транспортных средств, сплошной линией в сторону соседней полосы (</w:t>
      </w:r>
      <w:hyperlink w:history="0" w:anchor="P3750" w:tooltip="а - пример разметки участка дороги со специальной полосой">
        <w:r>
          <w:rPr>
            <w:sz w:val="20"/>
            <w:color w:val="0000ff"/>
          </w:rPr>
          <w:t xml:space="preserve">рисунки В.11а</w:t>
        </w:r>
      </w:hyperlink>
      <w:r>
        <w:rPr>
          <w:sz w:val="20"/>
        </w:rPr>
        <w:t xml:space="preserve">, </w:t>
      </w:r>
      <w:hyperlink w:history="0" w:anchor="P3776" w:tooltip="Рисунок В.14 - Пример нанесения разметки в местах остановки">
        <w:r>
          <w:rPr>
            <w:sz w:val="20"/>
            <w:color w:val="0000ff"/>
          </w:rPr>
          <w:t xml:space="preserve">б</w:t>
        </w:r>
      </w:hyperlink>
      <w:r>
        <w:rPr>
          <w:sz w:val="20"/>
        </w:rPr>
        <w:t xml:space="preserve">).</w:t>
      </w:r>
    </w:p>
    <w:p>
      <w:pPr>
        <w:pStyle w:val="0"/>
        <w:spacing w:before="200" w:line-rule="auto"/>
        <w:ind w:firstLine="540"/>
        <w:jc w:val="both"/>
      </w:pPr>
      <w:r>
        <w:rPr>
          <w:sz w:val="20"/>
        </w:rPr>
        <w:t xml:space="preserve">Длины штриха и промежутка между штрихами </w:t>
      </w:r>
      <w:hyperlink w:history="0" w:anchor="P3921" w:tooltip="1.11">
        <w:r>
          <w:rPr>
            <w:sz w:val="20"/>
            <w:color w:val="0000ff"/>
          </w:rPr>
          <w:t xml:space="preserve">разметки 1.11</w:t>
        </w:r>
      </w:hyperlink>
      <w:r>
        <w:rPr>
          <w:sz w:val="20"/>
        </w:rPr>
        <w:t xml:space="preserve"> должны быть такими же, как у предшествующей ей линии приближения 1.6, а при ее отсутствии могут быть уменьшены соответственно до 0,9 и 0,3 м.</w:t>
      </w:r>
    </w:p>
    <w:bookmarkStart w:id="1356" w:name="P1356"/>
    <w:bookmarkEnd w:id="1356"/>
    <w:p>
      <w:pPr>
        <w:pStyle w:val="0"/>
        <w:spacing w:before="200" w:line-rule="auto"/>
        <w:ind w:firstLine="540"/>
        <w:jc w:val="both"/>
      </w:pPr>
      <w:r>
        <w:rPr>
          <w:sz w:val="20"/>
        </w:rPr>
        <w:t xml:space="preserve">6.2.14 </w:t>
      </w:r>
      <w:hyperlink w:history="0" w:anchor="P3924" w:tooltip="1.12">
        <w:r>
          <w:rPr>
            <w:sz w:val="20"/>
            <w:color w:val="0000ff"/>
          </w:rPr>
          <w:t xml:space="preserve">Разметку 1.12</w:t>
        </w:r>
      </w:hyperlink>
      <w:r>
        <w:rPr>
          <w:sz w:val="20"/>
        </w:rPr>
        <w:t xml:space="preserve"> применяют перед перекрестком при наличии </w:t>
      </w:r>
      <w:hyperlink w:history="0" w:anchor="P2869" w:tooltip="2.5">
        <w:r>
          <w:rPr>
            <w:sz w:val="20"/>
            <w:color w:val="0000ff"/>
          </w:rPr>
          <w:t xml:space="preserve">знака 2.5</w:t>
        </w:r>
      </w:hyperlink>
      <w:r>
        <w:rPr>
          <w:sz w:val="20"/>
        </w:rPr>
        <w:t xml:space="preserve"> "Движение без остановки запрещено", в местах, где движение регулируется светофором, а также перед железнодорожными переездами (</w:t>
      </w:r>
      <w:hyperlink w:history="0" w:anchor="P3724" w:tooltip="Рисунок В.7 - Пример нанесения разметки">
        <w:r>
          <w:rPr>
            <w:sz w:val="20"/>
            <w:color w:val="0000ff"/>
          </w:rPr>
          <w:t xml:space="preserve">рисунки В.7</w:t>
        </w:r>
      </w:hyperlink>
      <w:r>
        <w:rPr>
          <w:sz w:val="20"/>
        </w:rPr>
        <w:t xml:space="preserve">, </w:t>
      </w:r>
      <w:hyperlink w:history="0" w:anchor="P3740" w:tooltip="Рисунок В.9 - Пример нанесения разметки на регулируемом">
        <w:r>
          <w:rPr>
            <w:sz w:val="20"/>
            <w:color w:val="0000ff"/>
          </w:rPr>
          <w:t xml:space="preserve">В.9</w:t>
        </w:r>
      </w:hyperlink>
      <w:r>
        <w:rPr>
          <w:sz w:val="20"/>
        </w:rPr>
        <w:t xml:space="preserve">, </w:t>
      </w:r>
      <w:hyperlink w:history="0" w:anchor="P3794" w:tooltip="Рисунок В.18 - Примеры разметки участка дороги на подъезде">
        <w:r>
          <w:rPr>
            <w:sz w:val="20"/>
            <w:color w:val="0000ff"/>
          </w:rPr>
          <w:t xml:space="preserve">В.18</w:t>
        </w:r>
      </w:hyperlink>
      <w:r>
        <w:rPr>
          <w:sz w:val="20"/>
        </w:rPr>
        <w:t xml:space="preserve">) и пунктами взимания платы за проезд по платным дорогам.</w:t>
      </w:r>
    </w:p>
    <w:p>
      <w:pPr>
        <w:pStyle w:val="0"/>
        <w:spacing w:before="200" w:line-rule="auto"/>
        <w:ind w:firstLine="540"/>
        <w:jc w:val="both"/>
      </w:pPr>
      <w:r>
        <w:rPr>
          <w:sz w:val="20"/>
        </w:rPr>
        <w:t xml:space="preserve">Разметку наносят перед перекрестком при наличии </w:t>
      </w:r>
      <w:hyperlink w:history="0" w:anchor="P2869" w:tooltip="2.5">
        <w:r>
          <w:rPr>
            <w:sz w:val="20"/>
            <w:color w:val="0000ff"/>
          </w:rPr>
          <w:t xml:space="preserve">знака 2.5</w:t>
        </w:r>
      </w:hyperlink>
      <w:r>
        <w:rPr>
          <w:sz w:val="20"/>
        </w:rPr>
        <w:t xml:space="preserve"> на расстоянии не более 1 м от границы пересекающей проезжей части.</w:t>
      </w:r>
    </w:p>
    <w:p>
      <w:pPr>
        <w:pStyle w:val="0"/>
        <w:spacing w:before="200" w:line-rule="auto"/>
        <w:ind w:firstLine="540"/>
        <w:jc w:val="both"/>
      </w:pPr>
      <w:hyperlink w:history="0" w:anchor="P3924" w:tooltip="1.12">
        <w:r>
          <w:rPr>
            <w:sz w:val="20"/>
            <w:color w:val="0000ff"/>
          </w:rPr>
          <w:t xml:space="preserve">Разметку 1.12</w:t>
        </w:r>
      </w:hyperlink>
      <w:r>
        <w:rPr>
          <w:sz w:val="20"/>
        </w:rPr>
        <w:t xml:space="preserve"> наносят на расстоянии от 10 до 20 м от основного светофора </w:t>
      </w:r>
      <w:hyperlink w:history="0" w:anchor="P4049" w:tooltip="Т.1">
        <w:r>
          <w:rPr>
            <w:sz w:val="20"/>
            <w:color w:val="0000ff"/>
          </w:rPr>
          <w:t xml:space="preserve">Т.1</w:t>
        </w:r>
      </w:hyperlink>
      <w:r>
        <w:rPr>
          <w:sz w:val="20"/>
        </w:rPr>
        <w:t xml:space="preserve"> или </w:t>
      </w:r>
      <w:hyperlink w:history="0" w:anchor="P4070" w:tooltip="Т.2">
        <w:r>
          <w:rPr>
            <w:sz w:val="20"/>
            <w:color w:val="0000ff"/>
          </w:rPr>
          <w:t xml:space="preserve">Т.2</w:t>
        </w:r>
      </w:hyperlink>
      <w:r>
        <w:rPr>
          <w:sz w:val="20"/>
        </w:rPr>
        <w:t xml:space="preserve"> при расположении светофора над проезжей частью и от 3 до 10 м - при расположении сбоку от проезжей части для обеспечения видимости их сигналов. Допускается уменьшать указанные расстояния до 5 м и 1 м соответственно при наличии светофоров </w:t>
      </w:r>
      <w:hyperlink w:history="0" w:anchor="P4071" w:tooltip="Т.3">
        <w:r>
          <w:rPr>
            <w:sz w:val="20"/>
            <w:color w:val="0000ff"/>
          </w:rPr>
          <w:t xml:space="preserve">Т.3</w:t>
        </w:r>
      </w:hyperlink>
      <w:r>
        <w:rPr>
          <w:sz w:val="20"/>
        </w:rPr>
        <w:t xml:space="preserve"> любых исполнений </w:t>
      </w:r>
      <w:hyperlink w:history="0" w:anchor="P3804" w:tooltip="Рисунок В.20 - Пример размещения светофоров и нанесение">
        <w:r>
          <w:rPr>
            <w:sz w:val="20"/>
            <w:color w:val="0000ff"/>
          </w:rPr>
          <w:t xml:space="preserve">(рисунок В.20)</w:t>
        </w:r>
      </w:hyperlink>
      <w:r>
        <w:rPr>
          <w:sz w:val="20"/>
        </w:rPr>
        <w:t xml:space="preserve">.</w:t>
      </w:r>
    </w:p>
    <w:p>
      <w:pPr>
        <w:pStyle w:val="0"/>
        <w:spacing w:before="200" w:line-rule="auto"/>
        <w:ind w:firstLine="540"/>
        <w:jc w:val="both"/>
      </w:pPr>
      <w:r>
        <w:rPr>
          <w:sz w:val="20"/>
        </w:rPr>
        <w:t xml:space="preserve">При наличии регулируемого пешеходного перехода разметку наносят на расстоянии не менее 1 м перед переходом </w:t>
      </w:r>
      <w:hyperlink w:history="0" w:anchor="P3804" w:tooltip="Рисунок В.20 - Пример размещения светофоров и нанесение">
        <w:r>
          <w:rPr>
            <w:sz w:val="20"/>
            <w:color w:val="0000ff"/>
          </w:rPr>
          <w:t xml:space="preserve">(рисунок В.20)</w:t>
        </w:r>
      </w:hyperlink>
      <w:r>
        <w:rPr>
          <w:sz w:val="20"/>
        </w:rPr>
        <w:t xml:space="preserve">.</w:t>
      </w:r>
    </w:p>
    <w:p>
      <w:pPr>
        <w:pStyle w:val="0"/>
        <w:spacing w:before="200" w:line-rule="auto"/>
        <w:ind w:firstLine="540"/>
        <w:jc w:val="both"/>
      </w:pPr>
      <w:r>
        <w:rPr>
          <w:sz w:val="20"/>
        </w:rPr>
        <w:t xml:space="preserve">На железнодорожных переездах </w:t>
      </w:r>
      <w:hyperlink w:history="0" w:anchor="P3924" w:tooltip="1.12">
        <w:r>
          <w:rPr>
            <w:sz w:val="20"/>
            <w:color w:val="0000ff"/>
          </w:rPr>
          <w:t xml:space="preserve">разметку 1.12</w:t>
        </w:r>
      </w:hyperlink>
      <w:r>
        <w:rPr>
          <w:sz w:val="20"/>
        </w:rPr>
        <w:t xml:space="preserve"> наносят на расстоянии 5 м от шлагбаума или светофора, а при их отсутствии - на расстоянии 10 м от ближнего рельса в одном створе со знаками </w:t>
      </w:r>
      <w:hyperlink w:history="0" w:anchor="P2869" w:tooltip="2.5">
        <w:r>
          <w:rPr>
            <w:sz w:val="20"/>
            <w:color w:val="0000ff"/>
          </w:rPr>
          <w:t xml:space="preserve">2.5</w:t>
        </w:r>
      </w:hyperlink>
      <w:r>
        <w:rPr>
          <w:sz w:val="20"/>
        </w:rPr>
        <w:t xml:space="preserve"> и </w:t>
      </w:r>
      <w:hyperlink w:history="0" w:anchor="P3356" w:tooltip="6.16">
        <w:r>
          <w:rPr>
            <w:sz w:val="20"/>
            <w:color w:val="0000ff"/>
          </w:rPr>
          <w:t xml:space="preserve">6.16</w:t>
        </w:r>
      </w:hyperlink>
      <w:r>
        <w:rPr>
          <w:sz w:val="20"/>
        </w:rPr>
        <w:t xml:space="preserve"> </w:t>
      </w:r>
      <w:hyperlink w:history="0" w:anchor="P3794" w:tooltip="Рисунок В.18 - Примеры разметки участка дороги на подъезде">
        <w:r>
          <w:rPr>
            <w:sz w:val="20"/>
            <w:color w:val="0000ff"/>
          </w:rPr>
          <w:t xml:space="preserve">(рисунок В.18)</w:t>
        </w:r>
      </w:hyperlink>
      <w:r>
        <w:rPr>
          <w:sz w:val="20"/>
        </w:rPr>
        <w:t xml:space="preserve">.</w:t>
      </w:r>
    </w:p>
    <w:p>
      <w:pPr>
        <w:pStyle w:val="0"/>
        <w:spacing w:before="200" w:line-rule="auto"/>
        <w:ind w:firstLine="540"/>
        <w:jc w:val="both"/>
      </w:pPr>
      <w:r>
        <w:rPr>
          <w:sz w:val="20"/>
        </w:rPr>
        <w:t xml:space="preserve">На пунктах взимания платы за проезд по платным дорогам разметку наносят на расстоянии не менее 1 м перед шлагбаумом.</w:t>
      </w:r>
    </w:p>
    <w:p>
      <w:pPr>
        <w:pStyle w:val="0"/>
        <w:spacing w:before="200" w:line-rule="auto"/>
        <w:ind w:firstLine="540"/>
        <w:jc w:val="both"/>
      </w:pPr>
      <w:r>
        <w:rPr>
          <w:sz w:val="20"/>
        </w:rPr>
        <w:t xml:space="preserve">6.2.15 </w:t>
      </w:r>
      <w:hyperlink w:history="0" w:anchor="P3927" w:tooltip="1.13">
        <w:r>
          <w:rPr>
            <w:sz w:val="20"/>
            <w:color w:val="0000ff"/>
          </w:rPr>
          <w:t xml:space="preserve">Разметку 1.13</w:t>
        </w:r>
      </w:hyperlink>
      <w:r>
        <w:rPr>
          <w:sz w:val="20"/>
        </w:rPr>
        <w:t xml:space="preserve"> применяют для обозначения места остановки транспортных средств при наличии </w:t>
      </w:r>
      <w:hyperlink w:history="0" w:anchor="P2868" w:tooltip="2.4">
        <w:r>
          <w:rPr>
            <w:sz w:val="20"/>
            <w:color w:val="0000ff"/>
          </w:rPr>
          <w:t xml:space="preserve">знака 2.4</w:t>
        </w:r>
      </w:hyperlink>
      <w:r>
        <w:rPr>
          <w:sz w:val="20"/>
        </w:rPr>
        <w:t xml:space="preserve"> "Уступите дорогу" и наносят как можно ближе к границе пересекаемой проезжей части </w:t>
      </w:r>
      <w:hyperlink w:history="0" w:anchor="P3745" w:tooltip="Рисунок В.10 - Пример нанесения разметки канализированного">
        <w:r>
          <w:rPr>
            <w:sz w:val="20"/>
            <w:color w:val="0000ff"/>
          </w:rPr>
          <w:t xml:space="preserve">(рисунок В.10)</w:t>
        </w:r>
      </w:hyperlink>
      <w:r>
        <w:rPr>
          <w:sz w:val="20"/>
        </w:rPr>
        <w:t xml:space="preserve">.</w:t>
      </w:r>
    </w:p>
    <w:p>
      <w:pPr>
        <w:pStyle w:val="0"/>
        <w:spacing w:before="200" w:line-rule="auto"/>
        <w:ind w:firstLine="540"/>
        <w:jc w:val="both"/>
      </w:pPr>
      <w:r>
        <w:rPr>
          <w:sz w:val="20"/>
        </w:rPr>
        <w:t xml:space="preserve">6.2.16 </w:t>
      </w:r>
      <w:hyperlink w:history="0" w:anchor="P3924" w:tooltip="1.12">
        <w:r>
          <w:rPr>
            <w:sz w:val="20"/>
            <w:color w:val="0000ff"/>
          </w:rPr>
          <w:t xml:space="preserve">Разметку 1.12</w:t>
        </w:r>
      </w:hyperlink>
      <w:r>
        <w:rPr>
          <w:sz w:val="20"/>
        </w:rPr>
        <w:t xml:space="preserve"> и </w:t>
      </w:r>
      <w:hyperlink w:history="0" w:anchor="P3927" w:tooltip="1.13">
        <w:r>
          <w:rPr>
            <w:sz w:val="20"/>
            <w:color w:val="0000ff"/>
          </w:rPr>
          <w:t xml:space="preserve">1.13</w:t>
        </w:r>
      </w:hyperlink>
      <w:r>
        <w:rPr>
          <w:sz w:val="20"/>
        </w:rPr>
        <w:t xml:space="preserve"> наносят по всей ширине проезжей части данного направления движения или на каждой полосе движения.</w:t>
      </w:r>
    </w:p>
    <w:p>
      <w:pPr>
        <w:pStyle w:val="0"/>
        <w:spacing w:before="200" w:line-rule="auto"/>
        <w:ind w:firstLine="540"/>
        <w:jc w:val="both"/>
      </w:pPr>
      <w:hyperlink w:history="0" w:anchor="P3924" w:tooltip="1.12">
        <w:r>
          <w:rPr>
            <w:sz w:val="20"/>
            <w:color w:val="0000ff"/>
          </w:rPr>
          <w:t xml:space="preserve">Разметку 1.12</w:t>
        </w:r>
      </w:hyperlink>
      <w:r>
        <w:rPr>
          <w:sz w:val="20"/>
        </w:rPr>
        <w:t xml:space="preserve"> и </w:t>
      </w:r>
      <w:hyperlink w:history="0" w:anchor="P3927" w:tooltip="1.13">
        <w:r>
          <w:rPr>
            <w:sz w:val="20"/>
            <w:color w:val="0000ff"/>
          </w:rPr>
          <w:t xml:space="preserve">1.13</w:t>
        </w:r>
      </w:hyperlink>
      <w:r>
        <w:rPr>
          <w:sz w:val="20"/>
        </w:rPr>
        <w:t xml:space="preserve"> наносят под прямым углом к оси полосы движения (</w:t>
      </w:r>
      <w:hyperlink w:history="0" w:anchor="P3724" w:tooltip="Рисунок В.7 - Пример нанесения разметки">
        <w:r>
          <w:rPr>
            <w:sz w:val="20"/>
            <w:color w:val="0000ff"/>
          </w:rPr>
          <w:t xml:space="preserve">рисунки В.7</w:t>
        </w:r>
      </w:hyperlink>
      <w:r>
        <w:rPr>
          <w:sz w:val="20"/>
        </w:rPr>
        <w:t xml:space="preserve">, </w:t>
      </w:r>
      <w:hyperlink w:history="0" w:anchor="P3740" w:tooltip="Рисунок В.9 - Пример нанесения разметки на регулируемом">
        <w:r>
          <w:rPr>
            <w:sz w:val="20"/>
            <w:color w:val="0000ff"/>
          </w:rPr>
          <w:t xml:space="preserve">В.9</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w:t>
      </w:r>
    </w:p>
    <w:bookmarkStart w:id="1365" w:name="P1365"/>
    <w:bookmarkEnd w:id="1365"/>
    <w:p>
      <w:pPr>
        <w:pStyle w:val="0"/>
        <w:spacing w:before="200" w:line-rule="auto"/>
        <w:ind w:firstLine="540"/>
        <w:jc w:val="both"/>
      </w:pPr>
      <w:r>
        <w:rPr>
          <w:sz w:val="20"/>
        </w:rPr>
        <w:t xml:space="preserve">6.2.17 </w:t>
      </w:r>
      <w:hyperlink w:history="0" w:anchor="P3930" w:tooltip="1.14.1">
        <w:r>
          <w:rPr>
            <w:sz w:val="20"/>
            <w:color w:val="0000ff"/>
          </w:rPr>
          <w:t xml:space="preserve">Разметку 1.14.1</w:t>
        </w:r>
      </w:hyperlink>
      <w:r>
        <w:rPr>
          <w:sz w:val="20"/>
        </w:rPr>
        <w:t xml:space="preserve"> и </w:t>
      </w:r>
      <w:hyperlink w:history="0" w:anchor="P3933" w:tooltip="1.14.2">
        <w:r>
          <w:rPr>
            <w:sz w:val="20"/>
            <w:color w:val="0000ff"/>
          </w:rPr>
          <w:t xml:space="preserve">1.14.2</w:t>
        </w:r>
      </w:hyperlink>
      <w:r>
        <w:rPr>
          <w:sz w:val="20"/>
        </w:rPr>
        <w:t xml:space="preserve"> применяют для обозначения мест, выделенных для пересечения проезжей части пешеходами.</w:t>
      </w:r>
    </w:p>
    <w:p>
      <w:pPr>
        <w:pStyle w:val="0"/>
        <w:spacing w:before="200" w:line-rule="auto"/>
        <w:ind w:firstLine="540"/>
        <w:jc w:val="both"/>
      </w:pPr>
      <w:r>
        <w:rPr>
          <w:sz w:val="20"/>
        </w:rPr>
        <w:t xml:space="preserve">Ширину размечаемого пешеходного перехода определяют по интенсивности пешеходного движения из расчета 1 м на каждые 500 пеш./ч, но не менее 4 м.</w:t>
      </w:r>
    </w:p>
    <w:p>
      <w:pPr>
        <w:pStyle w:val="0"/>
        <w:spacing w:before="200" w:line-rule="auto"/>
        <w:ind w:firstLine="540"/>
        <w:jc w:val="both"/>
      </w:pPr>
      <w:hyperlink w:history="0" w:anchor="P3930" w:tooltip="1.14.1">
        <w:r>
          <w:rPr>
            <w:sz w:val="20"/>
            <w:color w:val="0000ff"/>
          </w:rPr>
          <w:t xml:space="preserve">Разметку 1.14.1</w:t>
        </w:r>
      </w:hyperlink>
      <w:r>
        <w:rPr>
          <w:sz w:val="20"/>
        </w:rPr>
        <w:t xml:space="preserve"> применяют на пешеходных переходах, ширина которых не превышает 6 м. При ширине пешеходного перехода более 6 м применяют </w:t>
      </w:r>
      <w:hyperlink w:history="0" w:anchor="P3933" w:tooltip="1.14.2">
        <w:r>
          <w:rPr>
            <w:sz w:val="20"/>
            <w:color w:val="0000ff"/>
          </w:rPr>
          <w:t xml:space="preserve">разметку 1.14.2</w:t>
        </w:r>
      </w:hyperlink>
      <w:r>
        <w:rPr>
          <w:sz w:val="20"/>
        </w:rPr>
        <w:t xml:space="preserve">.</w:t>
      </w:r>
    </w:p>
    <w:p>
      <w:pPr>
        <w:pStyle w:val="0"/>
        <w:spacing w:before="200" w:line-rule="auto"/>
        <w:ind w:firstLine="540"/>
        <w:jc w:val="both"/>
      </w:pPr>
      <w:r>
        <w:rPr>
          <w:sz w:val="20"/>
        </w:rPr>
        <w:t xml:space="preserve">Линии </w:t>
      </w:r>
      <w:hyperlink w:history="0" w:anchor="P3930" w:tooltip="1.14.1">
        <w:r>
          <w:rPr>
            <w:sz w:val="20"/>
            <w:color w:val="0000ff"/>
          </w:rPr>
          <w:t xml:space="preserve">разметки 1.14.1</w:t>
        </w:r>
      </w:hyperlink>
      <w:r>
        <w:rPr>
          <w:sz w:val="20"/>
        </w:rPr>
        <w:t xml:space="preserve"> и </w:t>
      </w:r>
      <w:hyperlink w:history="0" w:anchor="P3933" w:tooltip="1.14.2">
        <w:r>
          <w:rPr>
            <w:sz w:val="20"/>
            <w:color w:val="0000ff"/>
          </w:rPr>
          <w:t xml:space="preserve">1.14.2</w:t>
        </w:r>
      </w:hyperlink>
      <w:r>
        <w:rPr>
          <w:sz w:val="20"/>
        </w:rPr>
        <w:t xml:space="preserve"> наносят параллельно оси проезжей части (допускается угол между осями перехода и проезжей части не менее 85°) </w:t>
      </w:r>
      <w:hyperlink w:history="0" w:anchor="P3724" w:tooltip="Рисунок В.7 - Пример нанесения разметки">
        <w:r>
          <w:rPr>
            <w:sz w:val="20"/>
            <w:color w:val="0000ff"/>
          </w:rPr>
          <w:t xml:space="preserve">(рисунок В.7)</w:t>
        </w:r>
      </w:hyperlink>
      <w:r>
        <w:rPr>
          <w:sz w:val="20"/>
        </w:rPr>
        <w:t xml:space="preserve">.</w:t>
      </w:r>
    </w:p>
    <w:p>
      <w:pPr>
        <w:pStyle w:val="0"/>
        <w:spacing w:before="200" w:line-rule="auto"/>
        <w:ind w:firstLine="540"/>
        <w:jc w:val="both"/>
      </w:pPr>
      <w:hyperlink w:history="0" w:anchor="P3936" w:tooltip="1.14.3">
        <w:r>
          <w:rPr>
            <w:sz w:val="20"/>
            <w:color w:val="0000ff"/>
          </w:rPr>
          <w:t xml:space="preserve">Разметку 1.14.3</w:t>
        </w:r>
      </w:hyperlink>
      <w:r>
        <w:rPr>
          <w:sz w:val="20"/>
        </w:rPr>
        <w:t xml:space="preserve"> применяют для обозначения диагональных пешеходных переходов на регулируемых перекрестках </w:t>
      </w:r>
      <w:hyperlink w:history="0" w:anchor="P3799" w:tooltip="Рисунок В.19 - Пример нанесения диагонального пешеходного">
        <w:r>
          <w:rPr>
            <w:sz w:val="20"/>
            <w:color w:val="0000ff"/>
          </w:rPr>
          <w:t xml:space="preserve">(рисунок В.19)</w:t>
        </w:r>
      </w:hyperlink>
      <w:r>
        <w:rPr>
          <w:sz w:val="20"/>
        </w:rPr>
        <w:t xml:space="preserve">.</w:t>
      </w:r>
    </w:p>
    <w:p>
      <w:pPr>
        <w:pStyle w:val="0"/>
        <w:spacing w:before="200" w:line-rule="auto"/>
        <w:ind w:firstLine="540"/>
        <w:jc w:val="both"/>
      </w:pPr>
      <w:r>
        <w:rPr>
          <w:sz w:val="20"/>
        </w:rPr>
        <w:t xml:space="preserve">Между линиями </w:t>
      </w:r>
      <w:hyperlink w:history="0" w:anchor="P3930" w:tooltip="1.14.1">
        <w:r>
          <w:rPr>
            <w:sz w:val="20"/>
            <w:color w:val="0000ff"/>
          </w:rPr>
          <w:t xml:space="preserve">разметки 1.14.1</w:t>
        </w:r>
      </w:hyperlink>
      <w:r>
        <w:rPr>
          <w:sz w:val="20"/>
        </w:rPr>
        <w:t xml:space="preserve"> и </w:t>
      </w:r>
      <w:hyperlink w:history="0" w:anchor="P3933" w:tooltip="1.14.2">
        <w:r>
          <w:rPr>
            <w:sz w:val="20"/>
            <w:color w:val="0000ff"/>
          </w:rPr>
          <w:t xml:space="preserve">1.14.2</w:t>
        </w:r>
      </w:hyperlink>
      <w:r>
        <w:rPr>
          <w:sz w:val="20"/>
        </w:rPr>
        <w:t xml:space="preserve"> допускается устраивать желтое заполнение по </w:t>
      </w:r>
      <w:hyperlink w:history="0" r:id="rId152" w:tooltip="Ссылка на КонсультантПлюс">
        <w:r>
          <w:rPr>
            <w:sz w:val="20"/>
            <w:color w:val="0000ff"/>
          </w:rPr>
          <w:t xml:space="preserve">ГОСТ Р 51256</w:t>
        </w:r>
      </w:hyperlink>
      <w:r>
        <w:rPr>
          <w:sz w:val="20"/>
        </w:rPr>
        <w:t xml:space="preserve"> </w:t>
      </w:r>
      <w:hyperlink w:history="0" w:anchor="P3799" w:tooltip="Рисунок В.19 - Пример нанесения диагонального пешеходного">
        <w:r>
          <w:rPr>
            <w:sz w:val="20"/>
            <w:color w:val="0000ff"/>
          </w:rPr>
          <w:t xml:space="preserve">(рисунок В.19)</w:t>
        </w:r>
      </w:hyperlink>
      <w:r>
        <w:rPr>
          <w:sz w:val="20"/>
        </w:rPr>
        <w:t xml:space="preserve">.</w:t>
      </w:r>
    </w:p>
    <w:p>
      <w:pPr>
        <w:pStyle w:val="0"/>
        <w:spacing w:before="200" w:line-rule="auto"/>
        <w:ind w:firstLine="540"/>
        <w:jc w:val="both"/>
      </w:pPr>
      <w:r>
        <w:rPr>
          <w:sz w:val="20"/>
        </w:rPr>
        <w:t xml:space="preserve">На трамвайных путях между рельсами наносят </w:t>
      </w:r>
      <w:hyperlink w:history="0" w:anchor="P3930" w:tooltip="1.14.1">
        <w:r>
          <w:rPr>
            <w:sz w:val="20"/>
            <w:color w:val="0000ff"/>
          </w:rPr>
          <w:t xml:space="preserve">разметку 1.14.1</w:t>
        </w:r>
      </w:hyperlink>
      <w:r>
        <w:rPr>
          <w:sz w:val="20"/>
        </w:rPr>
        <w:t xml:space="preserve"> и </w:t>
      </w:r>
      <w:hyperlink w:history="0" w:anchor="P3933" w:tooltip="1.14.2">
        <w:r>
          <w:rPr>
            <w:sz w:val="20"/>
            <w:color w:val="0000ff"/>
          </w:rPr>
          <w:t xml:space="preserve">1.14.2</w:t>
        </w:r>
      </w:hyperlink>
      <w:r>
        <w:rPr>
          <w:sz w:val="20"/>
        </w:rPr>
        <w:t xml:space="preserve"> в случаях, если межрельсовый настил имеет покрытие по </w:t>
      </w:r>
      <w:hyperlink w:history="0" w:anchor="P1260" w:tooltip="6.2.1 Горизонтальную разметку наносят на дорожные одежды капитального и облегченного (асфальтобетонного вида) типов, кроме случаев, оговоренных настоящим стандартом.">
        <w:r>
          <w:rPr>
            <w:sz w:val="20"/>
            <w:color w:val="0000ff"/>
          </w:rPr>
          <w:t xml:space="preserve">6.2.1</w:t>
        </w:r>
      </w:hyperlink>
      <w:r>
        <w:rPr>
          <w:sz w:val="20"/>
        </w:rPr>
        <w:t xml:space="preserve">.</w:t>
      </w:r>
    </w:p>
    <w:p>
      <w:pPr>
        <w:pStyle w:val="0"/>
        <w:spacing w:before="200" w:line-rule="auto"/>
        <w:ind w:firstLine="540"/>
        <w:jc w:val="both"/>
      </w:pPr>
      <w:r>
        <w:rPr>
          <w:sz w:val="20"/>
        </w:rPr>
        <w:t xml:space="preserve">6.2.18 </w:t>
      </w:r>
      <w:hyperlink w:history="0" w:anchor="P3939" w:tooltip="1.15">
        <w:r>
          <w:rPr>
            <w:sz w:val="20"/>
            <w:color w:val="0000ff"/>
          </w:rPr>
          <w:t xml:space="preserve">Разметку 1.15</w:t>
        </w:r>
      </w:hyperlink>
      <w:r>
        <w:rPr>
          <w:sz w:val="20"/>
        </w:rPr>
        <w:t xml:space="preserve"> применяют для обозначения мест пересечения велосипедной дорожки с проезжей частью (</w:t>
      </w:r>
      <w:hyperlink w:history="0" w:anchor="P3745" w:tooltip="Рисунок В.10 - Пример нанесения разметки канализированного">
        <w:r>
          <w:rPr>
            <w:sz w:val="20"/>
            <w:color w:val="0000ff"/>
          </w:rPr>
          <w:t xml:space="preserve">рисунки В.10</w:t>
        </w:r>
      </w:hyperlink>
      <w:r>
        <w:rPr>
          <w:sz w:val="20"/>
        </w:rPr>
        <w:t xml:space="preserve">, </w:t>
      </w:r>
      <w:hyperlink w:history="0" w:anchor="P3765" w:tooltip="а - пример нанесения разметки в местах организованной">
        <w:r>
          <w:rPr>
            <w:sz w:val="20"/>
            <w:color w:val="0000ff"/>
          </w:rPr>
          <w:t xml:space="preserve">В.13б</w:t>
        </w:r>
      </w:hyperlink>
      <w:r>
        <w:rPr>
          <w:sz w:val="20"/>
        </w:rPr>
        <w:t xml:space="preserve">).</w:t>
      </w:r>
    </w:p>
    <w:p>
      <w:pPr>
        <w:pStyle w:val="0"/>
        <w:spacing w:before="200" w:line-rule="auto"/>
        <w:ind w:firstLine="540"/>
        <w:jc w:val="both"/>
      </w:pPr>
      <w:r>
        <w:rPr>
          <w:sz w:val="20"/>
        </w:rPr>
        <w:t xml:space="preserve">Ширина переезда для велосипедистов должна быть равна ширине велосипедной дорожки.</w:t>
      </w:r>
    </w:p>
    <w:p>
      <w:pPr>
        <w:pStyle w:val="0"/>
        <w:spacing w:before="200" w:line-rule="auto"/>
        <w:ind w:firstLine="540"/>
        <w:jc w:val="both"/>
      </w:pPr>
      <w:r>
        <w:rPr>
          <w:sz w:val="20"/>
        </w:rPr>
        <w:t xml:space="preserve">6.2.19 </w:t>
      </w:r>
      <w:hyperlink w:history="0" w:anchor="P3942" w:tooltip="1.16.1">
        <w:r>
          <w:rPr>
            <w:sz w:val="20"/>
            <w:color w:val="0000ff"/>
          </w:rPr>
          <w:t xml:space="preserve">Разметку 1.16.1</w:t>
        </w:r>
      </w:hyperlink>
      <w:r>
        <w:rPr>
          <w:sz w:val="20"/>
        </w:rPr>
        <w:t xml:space="preserve"> - </w:t>
      </w:r>
      <w:hyperlink w:history="0" w:anchor="P3948" w:tooltip="1.16.3">
        <w:r>
          <w:rPr>
            <w:sz w:val="20"/>
            <w:color w:val="0000ff"/>
          </w:rPr>
          <w:t xml:space="preserve">1.16.3</w:t>
        </w:r>
      </w:hyperlink>
      <w:r>
        <w:rPr>
          <w:sz w:val="20"/>
        </w:rPr>
        <w:t xml:space="preserve"> применяют для обозначения направляющих островков:</w:t>
      </w:r>
    </w:p>
    <w:p>
      <w:pPr>
        <w:pStyle w:val="0"/>
        <w:spacing w:before="200" w:line-rule="auto"/>
        <w:ind w:firstLine="540"/>
        <w:jc w:val="both"/>
      </w:pPr>
      <w:r>
        <w:rPr>
          <w:sz w:val="20"/>
        </w:rPr>
        <w:t xml:space="preserve">- </w:t>
      </w:r>
      <w:hyperlink w:history="0" w:anchor="P3942" w:tooltip="1.16.1">
        <w:r>
          <w:rPr>
            <w:sz w:val="20"/>
            <w:color w:val="0000ff"/>
          </w:rPr>
          <w:t xml:space="preserve">1.16.1</w:t>
        </w:r>
      </w:hyperlink>
      <w:r>
        <w:rPr>
          <w:sz w:val="20"/>
        </w:rPr>
        <w:t xml:space="preserve"> - в местах разделения потоков транспортных средств противоположных направлений;</w:t>
      </w:r>
    </w:p>
    <w:p>
      <w:pPr>
        <w:pStyle w:val="0"/>
        <w:spacing w:before="200" w:line-rule="auto"/>
        <w:ind w:firstLine="540"/>
        <w:jc w:val="both"/>
      </w:pPr>
      <w:r>
        <w:rPr>
          <w:sz w:val="20"/>
        </w:rPr>
        <w:t xml:space="preserve">- </w:t>
      </w:r>
      <w:hyperlink w:history="0" w:anchor="P3945" w:tooltip="1.16.2">
        <w:r>
          <w:rPr>
            <w:sz w:val="20"/>
            <w:color w:val="0000ff"/>
          </w:rPr>
          <w:t xml:space="preserve">1.16.2</w:t>
        </w:r>
      </w:hyperlink>
      <w:r>
        <w:rPr>
          <w:sz w:val="20"/>
        </w:rPr>
        <w:t xml:space="preserve"> - в местах разделения потоков транспортных средств одного направления;</w:t>
      </w:r>
    </w:p>
    <w:p>
      <w:pPr>
        <w:pStyle w:val="0"/>
        <w:spacing w:before="200" w:line-rule="auto"/>
        <w:ind w:firstLine="540"/>
        <w:jc w:val="both"/>
      </w:pPr>
      <w:r>
        <w:rPr>
          <w:sz w:val="20"/>
        </w:rPr>
        <w:t xml:space="preserve">- </w:t>
      </w:r>
      <w:hyperlink w:history="0" w:anchor="P3948" w:tooltip="1.16.3">
        <w:r>
          <w:rPr>
            <w:sz w:val="20"/>
            <w:color w:val="0000ff"/>
          </w:rPr>
          <w:t xml:space="preserve">1.16.3</w:t>
        </w:r>
      </w:hyperlink>
      <w:r>
        <w:rPr>
          <w:sz w:val="20"/>
        </w:rPr>
        <w:t xml:space="preserve"> - в местах слияния потоков транспортных средств </w:t>
      </w:r>
      <w:hyperlink w:history="0" w:anchor="P3761" w:tooltip="Рисунок В.12 - Пример нанесения разметки 1.16.1 - 1.16.3">
        <w:r>
          <w:rPr>
            <w:sz w:val="20"/>
            <w:color w:val="0000ff"/>
          </w:rPr>
          <w:t xml:space="preserve">(рисунок В.12)</w:t>
        </w:r>
      </w:hyperlink>
      <w:r>
        <w:rPr>
          <w:sz w:val="20"/>
        </w:rPr>
        <w:t xml:space="preserve">.</w:t>
      </w:r>
    </w:p>
    <w:p>
      <w:pPr>
        <w:pStyle w:val="0"/>
        <w:spacing w:before="200" w:line-rule="auto"/>
        <w:ind w:firstLine="540"/>
        <w:jc w:val="both"/>
      </w:pPr>
      <w:r>
        <w:rPr>
          <w:sz w:val="20"/>
        </w:rPr>
        <w:t xml:space="preserve">Ширину линии разметки, ограничивающая </w:t>
      </w:r>
      <w:hyperlink w:history="0" w:anchor="P3942" w:tooltip="1.16.1">
        <w:r>
          <w:rPr>
            <w:sz w:val="20"/>
            <w:color w:val="0000ff"/>
          </w:rPr>
          <w:t xml:space="preserve">разметку 1.16.1</w:t>
        </w:r>
      </w:hyperlink>
      <w:r>
        <w:rPr>
          <w:sz w:val="20"/>
        </w:rPr>
        <w:t xml:space="preserve"> - </w:t>
      </w:r>
      <w:hyperlink w:history="0" w:anchor="P3948" w:tooltip="1.16.3">
        <w:r>
          <w:rPr>
            <w:sz w:val="20"/>
            <w:color w:val="0000ff"/>
          </w:rPr>
          <w:t xml:space="preserve">1.16.3</w:t>
        </w:r>
      </w:hyperlink>
      <w:r>
        <w:rPr>
          <w:sz w:val="20"/>
        </w:rPr>
        <w:t xml:space="preserve">, принимают равной ширине линии сопрягающейся с ней разметки.</w:t>
      </w:r>
    </w:p>
    <w:p>
      <w:pPr>
        <w:pStyle w:val="0"/>
        <w:spacing w:before="200" w:line-rule="auto"/>
        <w:ind w:firstLine="540"/>
        <w:jc w:val="both"/>
      </w:pPr>
      <w:r>
        <w:rPr>
          <w:sz w:val="20"/>
        </w:rPr>
        <w:t xml:space="preserve">На островках, имеющих большую площадь, </w:t>
      </w:r>
      <w:hyperlink w:history="0" w:anchor="P3942" w:tooltip="1.16.1">
        <w:r>
          <w:rPr>
            <w:sz w:val="20"/>
            <w:color w:val="0000ff"/>
          </w:rPr>
          <w:t xml:space="preserve">разметку 1.16.1</w:t>
        </w:r>
      </w:hyperlink>
      <w:r>
        <w:rPr>
          <w:sz w:val="20"/>
        </w:rPr>
        <w:t xml:space="preserve"> - </w:t>
      </w:r>
      <w:hyperlink w:history="0" w:anchor="P3948" w:tooltip="1.16.3">
        <w:r>
          <w:rPr>
            <w:sz w:val="20"/>
            <w:color w:val="0000ff"/>
          </w:rPr>
          <w:t xml:space="preserve">1.16.3</w:t>
        </w:r>
      </w:hyperlink>
      <w:r>
        <w:rPr>
          <w:sz w:val="20"/>
        </w:rPr>
        <w:t xml:space="preserve"> допускается выполнять на концевых участках островка (не менее трех линий) и на расстоянии 1,0 м от его границы </w:t>
      </w:r>
      <w:hyperlink w:history="0" w:anchor="P3761" w:tooltip="Рисунок В.12 - Пример нанесения разметки 1.16.1 - 1.16.3">
        <w:r>
          <w:rPr>
            <w:sz w:val="20"/>
            <w:color w:val="0000ff"/>
          </w:rPr>
          <w:t xml:space="preserve">(рисунок В.12)</w:t>
        </w:r>
      </w:hyperlink>
      <w:r>
        <w:rPr>
          <w:sz w:val="20"/>
        </w:rPr>
        <w:t xml:space="preserve">. При небольшой площади островка допускается нанесение разметки по всей его поверхности </w:t>
      </w:r>
      <w:hyperlink w:history="0" w:anchor="P3776" w:tooltip="Рисунок В.14 - Пример нанесения разметки в местах остановки">
        <w:r>
          <w:rPr>
            <w:sz w:val="20"/>
            <w:color w:val="0000ff"/>
          </w:rPr>
          <w:t xml:space="preserve">(рисунок В.14)</w:t>
        </w:r>
      </w:hyperlink>
      <w:r>
        <w:rPr>
          <w:sz w:val="20"/>
        </w:rPr>
        <w:t xml:space="preserve">.</w:t>
      </w:r>
    </w:p>
    <w:p>
      <w:pPr>
        <w:pStyle w:val="0"/>
        <w:spacing w:before="200" w:line-rule="auto"/>
        <w:ind w:firstLine="540"/>
        <w:jc w:val="both"/>
      </w:pPr>
      <w:hyperlink w:history="0" w:anchor="P3942" w:tooltip="1.16.1">
        <w:r>
          <w:rPr>
            <w:sz w:val="20"/>
            <w:color w:val="0000ff"/>
          </w:rPr>
          <w:t xml:space="preserve">Разметку 1.16.1</w:t>
        </w:r>
      </w:hyperlink>
      <w:r>
        <w:rPr>
          <w:sz w:val="20"/>
        </w:rPr>
        <w:t xml:space="preserve"> применяют для обозначения островков безопасности на пешеходных переходах.</w:t>
      </w:r>
    </w:p>
    <w:p>
      <w:pPr>
        <w:pStyle w:val="0"/>
        <w:spacing w:before="200" w:line-rule="auto"/>
        <w:ind w:firstLine="540"/>
        <w:jc w:val="both"/>
      </w:pPr>
      <w:hyperlink w:history="0" w:anchor="P3942" w:tooltip="1.16.1">
        <w:r>
          <w:rPr>
            <w:sz w:val="20"/>
            <w:color w:val="0000ff"/>
          </w:rPr>
          <w:t xml:space="preserve">Разметку 1.16.1</w:t>
        </w:r>
      </w:hyperlink>
      <w:r>
        <w:rPr>
          <w:sz w:val="20"/>
        </w:rPr>
        <w:t xml:space="preserve"> допускается применять для обозначения разделительной полосы, предназначенной для отделения полосы для велосипедистов или полосы для маршрутных транспортных средств от общего потока встречных транспортных средств, </w:t>
      </w:r>
      <w:hyperlink w:history="0" w:anchor="P3945" w:tooltip="1.16.2">
        <w:r>
          <w:rPr>
            <w:sz w:val="20"/>
            <w:color w:val="0000ff"/>
          </w:rPr>
          <w:t xml:space="preserve">1.16.2</w:t>
        </w:r>
      </w:hyperlink>
      <w:r>
        <w:rPr>
          <w:sz w:val="20"/>
        </w:rPr>
        <w:t xml:space="preserve"> - попутных транспортных средств (</w:t>
      </w:r>
      <w:hyperlink w:history="0" w:anchor="P3750" w:tooltip="а - пример разметки участка дороги со специальной полосой">
        <w:r>
          <w:rPr>
            <w:sz w:val="20"/>
            <w:color w:val="0000ff"/>
          </w:rPr>
          <w:t xml:space="preserve">рисунки В.11б</w:t>
        </w:r>
      </w:hyperlink>
      <w:r>
        <w:rPr>
          <w:sz w:val="20"/>
        </w:rPr>
        <w:t xml:space="preserve"> и </w:t>
      </w:r>
      <w:hyperlink w:history="0" w:anchor="P3765" w:tooltip="а - пример нанесения разметки в местах организованной">
        <w:r>
          <w:rPr>
            <w:sz w:val="20"/>
            <w:color w:val="0000ff"/>
          </w:rPr>
          <w:t xml:space="preserve">В.13б</w:t>
        </w:r>
      </w:hyperlink>
      <w:r>
        <w:rPr>
          <w:sz w:val="20"/>
        </w:rPr>
        <w:t xml:space="preserve">) или парковки.</w:t>
      </w:r>
    </w:p>
    <w:p>
      <w:pPr>
        <w:pStyle w:val="0"/>
        <w:spacing w:before="200" w:line-rule="auto"/>
        <w:ind w:firstLine="540"/>
        <w:jc w:val="both"/>
      </w:pPr>
      <w:r>
        <w:rPr>
          <w:sz w:val="20"/>
        </w:rPr>
        <w:t xml:space="preserve">6.2.20 </w:t>
      </w:r>
      <w:hyperlink w:history="0" w:anchor="P3951" w:tooltip="1.17.1">
        <w:r>
          <w:rPr>
            <w:sz w:val="20"/>
            <w:color w:val="0000ff"/>
          </w:rPr>
          <w:t xml:space="preserve">Разметку 1.17.1</w:t>
        </w:r>
      </w:hyperlink>
      <w:r>
        <w:rPr>
          <w:sz w:val="20"/>
        </w:rPr>
        <w:t xml:space="preserve"> применяют для обозначения остановок маршрутных транспортных средств и стоянок транспортных средств, используемых в качестве легковых такси </w:t>
      </w:r>
      <w:hyperlink w:history="0" w:anchor="P3781" w:tooltip="Рисунок В.15 - Пример нанесения разметки 1.17.1 и 1.17.2">
        <w:r>
          <w:rPr>
            <w:sz w:val="20"/>
            <w:color w:val="0000ff"/>
          </w:rPr>
          <w:t xml:space="preserve">(рисунок В.15)</w:t>
        </w:r>
      </w:hyperlink>
      <w:r>
        <w:rPr>
          <w:sz w:val="20"/>
        </w:rPr>
        <w:t xml:space="preserve">. Протяженность разметки определяют с учетом числа одновременно останавливающихся или стоящих транспортных средств, но не менее длины посадочной площадки.</w:t>
      </w:r>
    </w:p>
    <w:p>
      <w:pPr>
        <w:pStyle w:val="0"/>
        <w:spacing w:before="200" w:line-rule="auto"/>
        <w:ind w:firstLine="540"/>
        <w:jc w:val="both"/>
      </w:pPr>
      <w:hyperlink w:history="0" w:anchor="P3954" w:tooltip="1.17.2">
        <w:r>
          <w:rPr>
            <w:sz w:val="20"/>
            <w:color w:val="0000ff"/>
          </w:rPr>
          <w:t xml:space="preserve">Разметку 1.17.2</w:t>
        </w:r>
      </w:hyperlink>
      <w:r>
        <w:rPr>
          <w:sz w:val="20"/>
        </w:rPr>
        <w:t xml:space="preserve"> применяют для обозначения остановок трамвая при прохождении путей посередине проезжей части и отсутствии приподнятой площадки у рельсов. </w:t>
      </w:r>
      <w:hyperlink w:history="0" w:anchor="P3954" w:tooltip="1.17.2">
        <w:r>
          <w:rPr>
            <w:sz w:val="20"/>
            <w:color w:val="0000ff"/>
          </w:rPr>
          <w:t xml:space="preserve">Разметку 1.17.2</w:t>
        </w:r>
      </w:hyperlink>
      <w:r>
        <w:rPr>
          <w:sz w:val="20"/>
        </w:rPr>
        <w:t xml:space="preserve"> наносят в начале и в конце остановочного пункта поперек проезжей части от тротуара до ближайшего к нему рельса или от </w:t>
      </w:r>
      <w:hyperlink w:history="0" w:anchor="P3894" w:tooltip="1.2">
        <w:r>
          <w:rPr>
            <w:sz w:val="20"/>
            <w:color w:val="0000ff"/>
          </w:rPr>
          <w:t xml:space="preserve">разметки 1.2</w:t>
        </w:r>
      </w:hyperlink>
      <w:r>
        <w:rPr>
          <w:sz w:val="20"/>
        </w:rPr>
        <w:t xml:space="preserve">, обозначающей край проезжей части </w:t>
      </w:r>
      <w:hyperlink w:history="0" w:anchor="P3781" w:tooltip="Рисунок В.15 - Пример нанесения разметки 1.17.1 и 1.17.2">
        <w:r>
          <w:rPr>
            <w:sz w:val="20"/>
            <w:color w:val="0000ff"/>
          </w:rPr>
          <w:t xml:space="preserve">(рисунок В.15)</w:t>
        </w:r>
      </w:hyperlink>
      <w:r>
        <w:rPr>
          <w:sz w:val="20"/>
        </w:rPr>
        <w:t xml:space="preserve">.</w:t>
      </w:r>
    </w:p>
    <w:p>
      <w:pPr>
        <w:pStyle w:val="0"/>
        <w:spacing w:before="200" w:line-rule="auto"/>
        <w:ind w:firstLine="540"/>
        <w:jc w:val="both"/>
      </w:pPr>
      <w:r>
        <w:rPr>
          <w:sz w:val="20"/>
        </w:rPr>
        <w:t xml:space="preserve">6.2.21 </w:t>
      </w:r>
      <w:hyperlink w:history="0" w:anchor="P3957" w:tooltip="1.18">
        <w:r>
          <w:rPr>
            <w:sz w:val="20"/>
            <w:color w:val="0000ff"/>
          </w:rPr>
          <w:t xml:space="preserve">Разметку 1.18</w:t>
        </w:r>
      </w:hyperlink>
      <w:r>
        <w:rPr>
          <w:sz w:val="20"/>
        </w:rPr>
        <w:t xml:space="preserve"> применяют самостоятельно или в сочетании со </w:t>
      </w:r>
      <w:hyperlink w:history="0" w:anchor="P3158" w:tooltip="5.15.1">
        <w:r>
          <w:rPr>
            <w:sz w:val="20"/>
            <w:color w:val="0000ff"/>
          </w:rPr>
          <w:t xml:space="preserve">знаками 5.15.1</w:t>
        </w:r>
      </w:hyperlink>
      <w:r>
        <w:rPr>
          <w:sz w:val="20"/>
        </w:rPr>
        <w:t xml:space="preserve">, </w:t>
      </w:r>
      <w:hyperlink w:history="0" w:anchor="P3159" w:tooltip="5.15.2">
        <w:r>
          <w:rPr>
            <w:sz w:val="20"/>
            <w:color w:val="0000ff"/>
          </w:rPr>
          <w:t xml:space="preserve">5.15.2</w:t>
        </w:r>
      </w:hyperlink>
      <w:r>
        <w:rPr>
          <w:sz w:val="20"/>
        </w:rPr>
        <w:t xml:space="preserve"> для указания разрешенных на перекрестке направлений движения по полосам (</w:t>
      </w:r>
      <w:hyperlink w:history="0" w:anchor="P3740" w:tooltip="Рисунок В.9 - Пример нанесения разметки на регулируемом">
        <w:r>
          <w:rPr>
            <w:sz w:val="20"/>
            <w:color w:val="0000ff"/>
          </w:rPr>
          <w:t xml:space="preserve">рисунки В.9</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 </w:t>
      </w:r>
      <w:hyperlink w:history="0" w:anchor="P3785" w:tooltip="Рисунок В.16 - Пример нанесения разметки на участке съезда">
        <w:r>
          <w:rPr>
            <w:sz w:val="20"/>
            <w:color w:val="0000ff"/>
          </w:rPr>
          <w:t xml:space="preserve">В.16</w:t>
        </w:r>
      </w:hyperlink>
      <w:r>
        <w:rPr>
          <w:sz w:val="20"/>
        </w:rPr>
        <w:t xml:space="preserve">).</w:t>
      </w:r>
    </w:p>
    <w:p>
      <w:pPr>
        <w:pStyle w:val="0"/>
        <w:spacing w:before="200" w:line-rule="auto"/>
        <w:ind w:firstLine="540"/>
        <w:jc w:val="both"/>
      </w:pPr>
      <w:r>
        <w:rPr>
          <w:sz w:val="20"/>
        </w:rPr>
        <w:t xml:space="preserve">Последовательно наносят две (три) или более стрел с расстоянием между ними от 20 до 30 м. Основание стрелы, ближайшей к перекрестку, должно быть на уровне начала </w:t>
      </w:r>
      <w:hyperlink w:history="0" w:anchor="P3891" w:tooltip="1.1">
        <w:r>
          <w:rPr>
            <w:sz w:val="20"/>
            <w:color w:val="0000ff"/>
          </w:rPr>
          <w:t xml:space="preserve">разметки 1.1</w:t>
        </w:r>
      </w:hyperlink>
      <w:r>
        <w:rPr>
          <w:sz w:val="20"/>
        </w:rPr>
        <w:t xml:space="preserve">, разделяющей потоки транспортных средств попутного направления.</w:t>
      </w:r>
    </w:p>
    <w:p>
      <w:pPr>
        <w:pStyle w:val="0"/>
        <w:spacing w:before="200" w:line-rule="auto"/>
        <w:ind w:firstLine="540"/>
        <w:jc w:val="both"/>
      </w:pPr>
      <w:r>
        <w:rPr>
          <w:sz w:val="20"/>
        </w:rPr>
        <w:t xml:space="preserve">Разметку с изображением тупика наносят перед пересечениями дорог с проезжими частями, разделенными бульваром, либо разделительной полосой, когда поворот на ближайшую проезжую часть запрещен </w:t>
      </w:r>
      <w:hyperlink w:history="0" w:anchor="P3745" w:tooltip="Рисунок В.10 - Пример нанесения разметки канализированного">
        <w:r>
          <w:rPr>
            <w:sz w:val="20"/>
            <w:color w:val="0000ff"/>
          </w:rPr>
          <w:t xml:space="preserve">(рисунок В.10)</w:t>
        </w:r>
      </w:hyperlink>
      <w:r>
        <w:rPr>
          <w:sz w:val="20"/>
        </w:rPr>
        <w:t xml:space="preserve">. Разметку не наносят, если ширина бульвара или разделительной полосы позволяет нанести стрелы в пределах перекрестка в соответствии с условиями, приведенными в настоящем пункте.</w:t>
      </w:r>
    </w:p>
    <w:p>
      <w:pPr>
        <w:pStyle w:val="0"/>
        <w:spacing w:before="200" w:line-rule="auto"/>
        <w:ind w:firstLine="540"/>
        <w:jc w:val="both"/>
      </w:pPr>
      <w:r>
        <w:rPr>
          <w:sz w:val="20"/>
        </w:rPr>
        <w:t xml:space="preserve">6.2.22 </w:t>
      </w:r>
      <w:hyperlink w:history="0" w:anchor="P3960" w:tooltip="1.19">
        <w:r>
          <w:rPr>
            <w:sz w:val="20"/>
            <w:color w:val="0000ff"/>
          </w:rPr>
          <w:t xml:space="preserve">Разметку 1.19</w:t>
        </w:r>
      </w:hyperlink>
      <w:r>
        <w:rPr>
          <w:sz w:val="20"/>
        </w:rPr>
        <w:t xml:space="preserve"> применяют для предупреждения о приближении:</w:t>
      </w:r>
    </w:p>
    <w:p>
      <w:pPr>
        <w:pStyle w:val="0"/>
        <w:spacing w:before="200" w:line-rule="auto"/>
        <w:ind w:firstLine="540"/>
        <w:jc w:val="both"/>
      </w:pPr>
      <w:r>
        <w:rPr>
          <w:sz w:val="20"/>
        </w:rPr>
        <w:t xml:space="preserve">- к концу полосы (</w:t>
      </w:r>
      <w:hyperlink w:history="0" w:anchor="P3729" w:tooltip="а - пример нанесения разметки при уменьшении">
        <w:r>
          <w:rPr>
            <w:sz w:val="20"/>
            <w:color w:val="0000ff"/>
          </w:rPr>
          <w:t xml:space="preserve">рисунки В.8а</w:t>
        </w:r>
      </w:hyperlink>
      <w:r>
        <w:rPr>
          <w:sz w:val="20"/>
        </w:rPr>
        <w:t xml:space="preserve">, </w:t>
      </w:r>
      <w:hyperlink w:history="0" w:anchor="P3745" w:tooltip="Рисунок В.10 - Пример нанесения разметки канализированного">
        <w:r>
          <w:rPr>
            <w:sz w:val="20"/>
            <w:color w:val="0000ff"/>
          </w:rPr>
          <w:t xml:space="preserve">В.10</w:t>
        </w:r>
      </w:hyperlink>
      <w:r>
        <w:rPr>
          <w:sz w:val="20"/>
        </w:rPr>
        <w:t xml:space="preserve">);</w:t>
      </w:r>
    </w:p>
    <w:p>
      <w:pPr>
        <w:pStyle w:val="0"/>
        <w:spacing w:before="200" w:line-rule="auto"/>
        <w:ind w:firstLine="540"/>
        <w:jc w:val="both"/>
      </w:pPr>
      <w:r>
        <w:rPr>
          <w:sz w:val="20"/>
        </w:rPr>
        <w:t xml:space="preserve">- к </w:t>
      </w:r>
      <w:hyperlink w:history="0" w:anchor="P3891" w:tooltip="1.1">
        <w:r>
          <w:rPr>
            <w:sz w:val="20"/>
            <w:color w:val="0000ff"/>
          </w:rPr>
          <w:t xml:space="preserve">разметке 1.1</w:t>
        </w:r>
      </w:hyperlink>
      <w:r>
        <w:rPr>
          <w:sz w:val="20"/>
        </w:rPr>
        <w:t xml:space="preserve"> или </w:t>
      </w:r>
      <w:hyperlink w:history="0" w:anchor="P3921" w:tooltip="1.11">
        <w:r>
          <w:rPr>
            <w:sz w:val="20"/>
            <w:color w:val="0000ff"/>
          </w:rPr>
          <w:t xml:space="preserve">1.11</w:t>
        </w:r>
      </w:hyperlink>
      <w:r>
        <w:rPr>
          <w:sz w:val="20"/>
        </w:rPr>
        <w:t xml:space="preserve">, разделяющей потоки транспортных средств противоположных направлений в сочетании с </w:t>
      </w:r>
      <w:hyperlink w:history="0" w:anchor="P3906" w:tooltip="1.6">
        <w:r>
          <w:rPr>
            <w:sz w:val="20"/>
            <w:color w:val="0000ff"/>
          </w:rPr>
          <w:t xml:space="preserve">разметкой 1.6</w:t>
        </w:r>
      </w:hyperlink>
      <w:r>
        <w:rPr>
          <w:sz w:val="20"/>
        </w:rPr>
        <w:t xml:space="preserve"> при ограниченной видимости встречного автомобиля (</w:t>
      </w:r>
      <w:hyperlink w:history="0" w:anchor="P3711" w:tooltip="а - зоны видимости перекрываются; б - зоны видимости">
        <w:r>
          <w:rPr>
            <w:sz w:val="20"/>
            <w:color w:val="0000ff"/>
          </w:rPr>
          <w:t xml:space="preserve">рисунки В.6а</w:t>
        </w:r>
      </w:hyperlink>
      <w:r>
        <w:rPr>
          <w:sz w:val="20"/>
        </w:rPr>
        <w:t xml:space="preserve">, </w:t>
      </w:r>
      <w:hyperlink w:history="0" w:anchor="P3711" w:tooltip="а - зоны видимости перекрываются; б - зоны видимости">
        <w:r>
          <w:rPr>
            <w:sz w:val="20"/>
            <w:color w:val="0000ff"/>
          </w:rPr>
          <w:t xml:space="preserve">б</w:t>
        </w:r>
      </w:hyperlink>
      <w:r>
        <w:rPr>
          <w:sz w:val="20"/>
        </w:rPr>
        <w:t xml:space="preserve">, </w:t>
      </w:r>
      <w:hyperlink w:history="0" w:anchor="P3794" w:tooltip="Рисунок В.18 - Примеры разметки участка дороги на подъезде">
        <w:r>
          <w:rPr>
            <w:sz w:val="20"/>
            <w:color w:val="0000ff"/>
          </w:rPr>
          <w:t xml:space="preserve">В.18</w:t>
        </w:r>
      </w:hyperlink>
      <w:r>
        <w:rPr>
          <w:sz w:val="20"/>
        </w:rPr>
        <w:t xml:space="preserve">).</w:t>
      </w:r>
    </w:p>
    <w:p>
      <w:pPr>
        <w:pStyle w:val="0"/>
        <w:spacing w:before="200" w:line-rule="auto"/>
        <w:ind w:firstLine="540"/>
        <w:jc w:val="both"/>
      </w:pPr>
      <w:r>
        <w:rPr>
          <w:sz w:val="20"/>
        </w:rPr>
        <w:t xml:space="preserve">При предупреждении о приближении к концу полосы должны последовательно наноситься две (три) или более стрелы с расстояниями между ними 10, 20, 30 м и т.д. (20, 40, 60 м и т.д.). Расстояния указаны между основаниями стрел, начиная от последней стрелы по ходу движения. Расстояние между основанием последней по ходу движения стрелы и началом переходной линии или началом отгона полосы разгона должно быть 20 (40) м.</w:t>
      </w:r>
    </w:p>
    <w:p>
      <w:pPr>
        <w:pStyle w:val="0"/>
        <w:spacing w:before="200" w:line-rule="auto"/>
        <w:ind w:firstLine="540"/>
        <w:jc w:val="both"/>
      </w:pPr>
      <w:r>
        <w:rPr>
          <w:sz w:val="20"/>
        </w:rPr>
        <w:t xml:space="preserve">Если вне населенного пункта длина полосы разгона полной ширины менее 100 м, допускается наносить две стрелы.</w:t>
      </w:r>
    </w:p>
    <w:p>
      <w:pPr>
        <w:pStyle w:val="0"/>
        <w:spacing w:before="200" w:line-rule="auto"/>
        <w:ind w:firstLine="540"/>
        <w:jc w:val="both"/>
      </w:pPr>
      <w:hyperlink w:history="0" w:anchor="P3960" w:tooltip="1.19">
        <w:r>
          <w:rPr>
            <w:sz w:val="20"/>
            <w:color w:val="0000ff"/>
          </w:rPr>
          <w:t xml:space="preserve">Разметку 1.19</w:t>
        </w:r>
      </w:hyperlink>
      <w:r>
        <w:rPr>
          <w:sz w:val="20"/>
        </w:rPr>
        <w:t xml:space="preserve"> наносят на полосе для маршрутных транспортных средств или для велосипедистов, обозначенных </w:t>
      </w:r>
      <w:hyperlink w:history="0" w:anchor="P3142" w:tooltip="5.14.1">
        <w:r>
          <w:rPr>
            <w:sz w:val="20"/>
            <w:color w:val="0000ff"/>
          </w:rPr>
          <w:t xml:space="preserve">знаком 5.14.1</w:t>
        </w:r>
      </w:hyperlink>
      <w:r>
        <w:rPr>
          <w:sz w:val="20"/>
        </w:rPr>
        <w:t xml:space="preserve"> или </w:t>
      </w:r>
      <w:hyperlink w:history="0" w:anchor="P3149" w:tooltip="5.14.2">
        <w:r>
          <w:rPr>
            <w:sz w:val="20"/>
            <w:color w:val="0000ff"/>
          </w:rPr>
          <w:t xml:space="preserve">5.14.2</w:t>
        </w:r>
      </w:hyperlink>
      <w:r>
        <w:rPr>
          <w:sz w:val="20"/>
        </w:rPr>
        <w:t xml:space="preserve">, после всех примыканий, с которых возможен выезд на эту полосу. Последовательно наносят две стрелы с расстоянием между ними 10 м. Основание первой по ходу движения стрелы должно совпадать с началом </w:t>
      </w:r>
      <w:hyperlink w:history="0" w:anchor="P3921" w:tooltip="1.11">
        <w:r>
          <w:rPr>
            <w:sz w:val="20"/>
            <w:color w:val="0000ff"/>
          </w:rPr>
          <w:t xml:space="preserve">разметки 1.11</w:t>
        </w:r>
      </w:hyperlink>
      <w:r>
        <w:rPr>
          <w:sz w:val="20"/>
        </w:rPr>
        <w:t xml:space="preserve"> (</w:t>
      </w:r>
      <w:hyperlink w:history="0" w:anchor="P3750" w:tooltip="а - пример разметки участка дороги со специальной полосой">
        <w:r>
          <w:rPr>
            <w:sz w:val="20"/>
            <w:color w:val="0000ff"/>
          </w:rPr>
          <w:t xml:space="preserve">рисунки 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w:t>
      </w:r>
    </w:p>
    <w:p>
      <w:pPr>
        <w:pStyle w:val="0"/>
        <w:spacing w:before="200" w:line-rule="auto"/>
        <w:ind w:firstLine="540"/>
        <w:jc w:val="both"/>
      </w:pPr>
      <w:r>
        <w:rPr>
          <w:sz w:val="20"/>
        </w:rPr>
        <w:t xml:space="preserve">6.2.23 </w:t>
      </w:r>
      <w:hyperlink w:history="0" w:anchor="P3963" w:tooltip="1.20">
        <w:r>
          <w:rPr>
            <w:sz w:val="20"/>
            <w:color w:val="0000ff"/>
          </w:rPr>
          <w:t xml:space="preserve">Разметку 1.20</w:t>
        </w:r>
      </w:hyperlink>
      <w:r>
        <w:rPr>
          <w:sz w:val="20"/>
        </w:rPr>
        <w:t xml:space="preserve"> применяют для предупреждения о приближении к </w:t>
      </w:r>
      <w:hyperlink w:history="0" w:anchor="P3927" w:tooltip="1.13">
        <w:r>
          <w:rPr>
            <w:sz w:val="20"/>
            <w:color w:val="0000ff"/>
          </w:rPr>
          <w:t xml:space="preserve">разметке 1.13</w:t>
        </w:r>
      </w:hyperlink>
      <w:r>
        <w:rPr>
          <w:sz w:val="20"/>
        </w:rPr>
        <w:t xml:space="preserve"> на дорогах с интенсивностью движения более 3000 авт./сут и наносят на каждой полосе движения.</w:t>
      </w:r>
    </w:p>
    <w:p>
      <w:pPr>
        <w:pStyle w:val="0"/>
        <w:spacing w:before="200" w:line-rule="auto"/>
        <w:ind w:firstLine="540"/>
        <w:jc w:val="both"/>
      </w:pPr>
      <w:r>
        <w:rPr>
          <w:sz w:val="20"/>
        </w:rPr>
        <w:t xml:space="preserve">Расстояние между основанием треугольника разметки 1.20 и </w:t>
      </w:r>
      <w:hyperlink w:history="0" w:anchor="P3927" w:tooltip="1.13">
        <w:r>
          <w:rPr>
            <w:sz w:val="20"/>
            <w:color w:val="0000ff"/>
          </w:rPr>
          <w:t xml:space="preserve">разметкой 1.13</w:t>
        </w:r>
      </w:hyperlink>
      <w:r>
        <w:rPr>
          <w:sz w:val="20"/>
        </w:rPr>
        <w:t xml:space="preserve"> должно составлять от 2 до 10 м (от 10 до 25 м) </w:t>
      </w:r>
      <w:hyperlink w:history="0" w:anchor="P3745" w:tooltip="Рисунок В.10 - Пример нанесения разметки канализированного">
        <w:r>
          <w:rPr>
            <w:sz w:val="20"/>
            <w:color w:val="0000ff"/>
          </w:rPr>
          <w:t xml:space="preserve">(рисунок В.10)</w:t>
        </w:r>
      </w:hyperlink>
      <w:r>
        <w:rPr>
          <w:sz w:val="20"/>
        </w:rPr>
        <w:t xml:space="preserve">.</w:t>
      </w:r>
    </w:p>
    <w:p>
      <w:pPr>
        <w:pStyle w:val="0"/>
        <w:spacing w:before="200" w:line-rule="auto"/>
        <w:ind w:firstLine="540"/>
        <w:jc w:val="both"/>
      </w:pPr>
      <w:r>
        <w:rPr>
          <w:sz w:val="20"/>
        </w:rPr>
        <w:t xml:space="preserve">6.2.24 </w:t>
      </w:r>
      <w:hyperlink w:history="0" w:anchor="P3966" w:tooltip="1.21">
        <w:r>
          <w:rPr>
            <w:sz w:val="20"/>
            <w:color w:val="0000ff"/>
          </w:rPr>
          <w:t xml:space="preserve">Разметку 1.21</w:t>
        </w:r>
      </w:hyperlink>
      <w:r>
        <w:rPr>
          <w:sz w:val="20"/>
        </w:rPr>
        <w:t xml:space="preserve"> применяют для предупреждения о приближении к разметке 1.12 на дорогах с интенсивностью движения более 3000 авт./сут, если установлен </w:t>
      </w:r>
      <w:hyperlink w:history="0" w:anchor="P2869" w:tooltip="2.5">
        <w:r>
          <w:rPr>
            <w:sz w:val="20"/>
            <w:color w:val="0000ff"/>
          </w:rPr>
          <w:t xml:space="preserve">знак 2.5</w:t>
        </w:r>
      </w:hyperlink>
      <w:r>
        <w:rPr>
          <w:sz w:val="20"/>
        </w:rPr>
        <w:t xml:space="preserve"> "Движение без остановки запрещено", и наносят на каждой полосе движения.</w:t>
      </w:r>
    </w:p>
    <w:p>
      <w:pPr>
        <w:pStyle w:val="0"/>
        <w:spacing w:before="200" w:line-rule="auto"/>
        <w:ind w:firstLine="540"/>
        <w:jc w:val="both"/>
      </w:pPr>
      <w:r>
        <w:rPr>
          <w:sz w:val="20"/>
        </w:rPr>
        <w:t xml:space="preserve">Расстояние между </w:t>
      </w:r>
      <w:hyperlink w:history="0" w:anchor="P3966" w:tooltip="1.21">
        <w:r>
          <w:rPr>
            <w:sz w:val="20"/>
            <w:color w:val="0000ff"/>
          </w:rPr>
          <w:t xml:space="preserve">разметкой 1.21</w:t>
        </w:r>
      </w:hyperlink>
      <w:r>
        <w:rPr>
          <w:sz w:val="20"/>
        </w:rPr>
        <w:t xml:space="preserve"> и </w:t>
      </w:r>
      <w:hyperlink w:history="0" w:anchor="P3924" w:tooltip="1.12">
        <w:r>
          <w:rPr>
            <w:sz w:val="20"/>
            <w:color w:val="0000ff"/>
          </w:rPr>
          <w:t xml:space="preserve">1.12</w:t>
        </w:r>
      </w:hyperlink>
      <w:r>
        <w:rPr>
          <w:sz w:val="20"/>
        </w:rPr>
        <w:t xml:space="preserve"> должно составлять от 2 до 10 м (от 10 до 25 м) </w:t>
      </w:r>
      <w:hyperlink w:history="0" w:anchor="P3724" w:tooltip="Рисунок В.7 - Пример нанесения разметки">
        <w:r>
          <w:rPr>
            <w:sz w:val="20"/>
            <w:color w:val="0000ff"/>
          </w:rPr>
          <w:t xml:space="preserve">(рисунок В.7)</w:t>
        </w:r>
      </w:hyperlink>
      <w:r>
        <w:rPr>
          <w:sz w:val="20"/>
        </w:rPr>
        <w:t xml:space="preserve">.</w:t>
      </w:r>
    </w:p>
    <w:p>
      <w:pPr>
        <w:pStyle w:val="0"/>
        <w:spacing w:before="200" w:line-rule="auto"/>
        <w:ind w:firstLine="540"/>
        <w:jc w:val="both"/>
      </w:pPr>
      <w:r>
        <w:rPr>
          <w:sz w:val="20"/>
        </w:rPr>
        <w:t xml:space="preserve">6.2.25 </w:t>
      </w:r>
      <w:hyperlink w:history="0" w:anchor="P3969" w:tooltip="1.22">
        <w:r>
          <w:rPr>
            <w:sz w:val="20"/>
            <w:color w:val="0000ff"/>
          </w:rPr>
          <w:t xml:space="preserve">Разметку 1.22</w:t>
        </w:r>
      </w:hyperlink>
      <w:r>
        <w:rPr>
          <w:sz w:val="20"/>
        </w:rPr>
        <w:t xml:space="preserve"> применяют на дорогах с интенсивностью движения более 3000 авт./сут для обозначения номера дороги, утвержденного в установленном порядке.</w:t>
      </w:r>
    </w:p>
    <w:p>
      <w:pPr>
        <w:pStyle w:val="0"/>
        <w:spacing w:before="200" w:line-rule="auto"/>
        <w:ind w:firstLine="540"/>
        <w:jc w:val="both"/>
      </w:pPr>
      <w:r>
        <w:rPr>
          <w:sz w:val="20"/>
        </w:rPr>
        <w:t xml:space="preserve">Разметку наносят посередине каждой полосы движения, соответствующей направлению дороги (маршрута), перед перекрестком и за ним, когда маршрут в месте пересечения с другой дорогой меняет свое направление.</w:t>
      </w:r>
    </w:p>
    <w:p>
      <w:pPr>
        <w:pStyle w:val="0"/>
        <w:spacing w:before="200" w:line-rule="auto"/>
        <w:ind w:firstLine="540"/>
        <w:jc w:val="both"/>
      </w:pPr>
      <w:r>
        <w:rPr>
          <w:sz w:val="20"/>
        </w:rPr>
        <w:t xml:space="preserve">Перед перекрестком </w:t>
      </w:r>
      <w:hyperlink w:history="0" w:anchor="P3969" w:tooltip="1.22">
        <w:r>
          <w:rPr>
            <w:sz w:val="20"/>
            <w:color w:val="0000ff"/>
          </w:rPr>
          <w:t xml:space="preserve">разметку 1.22</w:t>
        </w:r>
      </w:hyperlink>
      <w:r>
        <w:rPr>
          <w:sz w:val="20"/>
        </w:rPr>
        <w:t xml:space="preserve"> применяют с </w:t>
      </w:r>
      <w:hyperlink w:history="0" w:anchor="P3957" w:tooltip="1.18">
        <w:r>
          <w:rPr>
            <w:sz w:val="20"/>
            <w:color w:val="0000ff"/>
          </w:rPr>
          <w:t xml:space="preserve">разметкой 1.18</w:t>
        </w:r>
      </w:hyperlink>
      <w:r>
        <w:rPr>
          <w:sz w:val="20"/>
        </w:rPr>
        <w:t xml:space="preserve">. При этом </w:t>
      </w:r>
      <w:hyperlink w:history="0" w:anchor="P3969" w:tooltip="1.22">
        <w:r>
          <w:rPr>
            <w:sz w:val="20"/>
            <w:color w:val="0000ff"/>
          </w:rPr>
          <w:t xml:space="preserve">разметку 1.22</w:t>
        </w:r>
      </w:hyperlink>
      <w:r>
        <w:rPr>
          <w:sz w:val="20"/>
        </w:rPr>
        <w:t xml:space="preserve"> наносят на расстоянии от 1 до 5 м перед </w:t>
      </w:r>
      <w:hyperlink w:history="0" w:anchor="P3957" w:tooltip="1.18">
        <w:r>
          <w:rPr>
            <w:sz w:val="20"/>
            <w:color w:val="0000ff"/>
          </w:rPr>
          <w:t xml:space="preserve">разметкой 1.18</w:t>
        </w:r>
      </w:hyperlink>
      <w:r>
        <w:rPr>
          <w:sz w:val="20"/>
        </w:rPr>
        <w:t xml:space="preserve"> </w:t>
      </w:r>
      <w:hyperlink w:history="0" w:anchor="P3785" w:tooltip="Рисунок В.16 - Пример нанесения разметки на участке съезда">
        <w:r>
          <w:rPr>
            <w:sz w:val="20"/>
            <w:color w:val="0000ff"/>
          </w:rPr>
          <w:t xml:space="preserve">(рисунок В.16)</w:t>
        </w:r>
      </w:hyperlink>
      <w:r>
        <w:rPr>
          <w:sz w:val="20"/>
        </w:rPr>
        <w:t xml:space="preserve">.</w:t>
      </w:r>
    </w:p>
    <w:p>
      <w:pPr>
        <w:pStyle w:val="0"/>
        <w:spacing w:before="200" w:line-rule="auto"/>
        <w:ind w:firstLine="540"/>
        <w:jc w:val="both"/>
      </w:pPr>
      <w:r>
        <w:rPr>
          <w:sz w:val="20"/>
        </w:rPr>
        <w:t xml:space="preserve">Если на перекрестке маршрут меняет свое направление и на полосе движения нанесена </w:t>
      </w:r>
      <w:hyperlink w:history="0" w:anchor="P3957" w:tooltip="1.18">
        <w:r>
          <w:rPr>
            <w:sz w:val="20"/>
            <w:color w:val="0000ff"/>
          </w:rPr>
          <w:t xml:space="preserve">разметка 1.18</w:t>
        </w:r>
      </w:hyperlink>
      <w:r>
        <w:rPr>
          <w:sz w:val="20"/>
        </w:rPr>
        <w:t xml:space="preserve"> с несколькими направлениями движения, то номер маршрута допускается наносить под боковой стрелкой </w:t>
      </w:r>
      <w:hyperlink w:history="0" w:anchor="P3957" w:tooltip="1.18">
        <w:r>
          <w:rPr>
            <w:sz w:val="20"/>
            <w:color w:val="0000ff"/>
          </w:rPr>
          <w:t xml:space="preserve">разметки 1.18</w:t>
        </w:r>
      </w:hyperlink>
      <w:r>
        <w:rPr>
          <w:sz w:val="20"/>
        </w:rPr>
        <w:t xml:space="preserve"> шрифтом уменьшенного размера.</w:t>
      </w:r>
    </w:p>
    <w:p>
      <w:pPr>
        <w:pStyle w:val="0"/>
        <w:spacing w:before="200" w:line-rule="auto"/>
        <w:ind w:firstLine="540"/>
        <w:jc w:val="both"/>
      </w:pPr>
      <w:r>
        <w:rPr>
          <w:sz w:val="20"/>
        </w:rPr>
        <w:t xml:space="preserve">6.2.26 </w:t>
      </w:r>
      <w:hyperlink w:history="0" w:anchor="P3975" w:tooltip="1.23.1">
        <w:r>
          <w:rPr>
            <w:sz w:val="20"/>
            <w:color w:val="0000ff"/>
          </w:rPr>
          <w:t xml:space="preserve">Разметку 1.23.1</w:t>
        </w:r>
      </w:hyperlink>
      <w:r>
        <w:rPr>
          <w:sz w:val="20"/>
        </w:rPr>
        <w:t xml:space="preserve"> наносят на дорогах (полосах), обозначенных </w:t>
      </w:r>
      <w:hyperlink w:history="0" w:anchor="P3120" w:tooltip="5.11.1">
        <w:r>
          <w:rPr>
            <w:sz w:val="20"/>
            <w:color w:val="0000ff"/>
          </w:rPr>
          <w:t xml:space="preserve">знаками 5.11.1</w:t>
        </w:r>
      </w:hyperlink>
      <w:r>
        <w:rPr>
          <w:sz w:val="20"/>
        </w:rPr>
        <w:t xml:space="preserve">, </w:t>
      </w:r>
      <w:hyperlink w:history="0" w:anchor="P3142" w:tooltip="5.14.1">
        <w:r>
          <w:rPr>
            <w:sz w:val="20"/>
            <w:color w:val="0000ff"/>
          </w:rPr>
          <w:t xml:space="preserve">5.14.1</w:t>
        </w:r>
      </w:hyperlink>
      <w:r>
        <w:rPr>
          <w:sz w:val="20"/>
        </w:rPr>
        <w:t xml:space="preserve">, на полосы, предназначенные для движения маршрутных транспортных средств и иных транспортных средств в соответствии с </w:t>
      </w:r>
      <w:hyperlink w:history="0" r:id="rId153"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[1]</w:t>
        </w:r>
      </w:hyperlink>
      <w:r>
        <w:rPr>
          <w:sz w:val="20"/>
        </w:rPr>
        <w:t xml:space="preserve"> (</w:t>
      </w:r>
      <w:hyperlink w:history="0" w:anchor="P3750" w:tooltip="а - пример разметки участка дороги со специальной полосой">
        <w:r>
          <w:rPr>
            <w:sz w:val="20"/>
            <w:color w:val="0000ff"/>
          </w:rPr>
          <w:t xml:space="preserve">рисунок 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w:t>
      </w:r>
    </w:p>
    <w:p>
      <w:pPr>
        <w:pStyle w:val="0"/>
        <w:spacing w:before="200" w:line-rule="auto"/>
        <w:ind w:firstLine="540"/>
        <w:jc w:val="both"/>
      </w:pPr>
      <w:r>
        <w:rPr>
          <w:sz w:val="20"/>
        </w:rPr>
        <w:t xml:space="preserve">Разметку наносят по оси полосы движения основанием в сторону движущихся по ней транспортных средств. После примыкания первую разметку наносят после </w:t>
      </w:r>
      <w:hyperlink w:history="0" w:anchor="P3921" w:tooltip="1.11">
        <w:r>
          <w:rPr>
            <w:sz w:val="20"/>
            <w:color w:val="0000ff"/>
          </w:rPr>
          <w:t xml:space="preserve">разметки 1.11</w:t>
        </w:r>
      </w:hyperlink>
      <w:r>
        <w:rPr>
          <w:sz w:val="20"/>
        </w:rPr>
        <w:t xml:space="preserve"> на расстоянии 10 м, а через 20 м - вторую. При совместном применении </w:t>
      </w:r>
      <w:hyperlink w:history="0" w:anchor="P3975" w:tooltip="1.23.1">
        <w:r>
          <w:rPr>
            <w:sz w:val="20"/>
            <w:color w:val="0000ff"/>
          </w:rPr>
          <w:t xml:space="preserve">разметки 1.23.1</w:t>
        </w:r>
      </w:hyperlink>
      <w:r>
        <w:rPr>
          <w:sz w:val="20"/>
        </w:rPr>
        <w:t xml:space="preserve"> с </w:t>
      </w:r>
      <w:hyperlink w:history="0" w:anchor="P3981" w:tooltip="1.23.3">
        <w:r>
          <w:rPr>
            <w:sz w:val="20"/>
            <w:color w:val="0000ff"/>
          </w:rPr>
          <w:t xml:space="preserve">разметкой 1.23.3</w:t>
        </w:r>
      </w:hyperlink>
      <w:r>
        <w:rPr>
          <w:sz w:val="20"/>
        </w:rPr>
        <w:t xml:space="preserve"> на полосах, обозначенных </w:t>
      </w:r>
      <w:hyperlink w:history="0" w:anchor="P3142" w:tooltip="5.14.1">
        <w:r>
          <w:rPr>
            <w:sz w:val="20"/>
            <w:color w:val="0000ff"/>
          </w:rPr>
          <w:t xml:space="preserve">знаком 5.14.1</w:t>
        </w:r>
      </w:hyperlink>
      <w:r>
        <w:rPr>
          <w:sz w:val="20"/>
        </w:rPr>
        <w:t xml:space="preserve">, вторые </w:t>
      </w:r>
      <w:hyperlink w:history="0" w:anchor="P3975" w:tooltip="1.23.1">
        <w:r>
          <w:rPr>
            <w:sz w:val="20"/>
            <w:color w:val="0000ff"/>
          </w:rPr>
          <w:t xml:space="preserve">разметки 1.23.1</w:t>
        </w:r>
      </w:hyperlink>
      <w:r>
        <w:rPr>
          <w:sz w:val="20"/>
        </w:rPr>
        <w:t xml:space="preserve"> и </w:t>
      </w:r>
      <w:hyperlink w:history="0" w:anchor="P3981" w:tooltip="1.23.3">
        <w:r>
          <w:rPr>
            <w:sz w:val="20"/>
            <w:color w:val="0000ff"/>
          </w:rPr>
          <w:t xml:space="preserve">1.23.3</w:t>
        </w:r>
      </w:hyperlink>
      <w:r>
        <w:rPr>
          <w:sz w:val="20"/>
        </w:rPr>
        <w:t xml:space="preserve"> через 20 м не наносят (</w:t>
      </w:r>
      <w:hyperlink w:history="0" w:anchor="P3750" w:tooltip="а - пример разметки участка дороги со специальной полосой">
        <w:r>
          <w:rPr>
            <w:sz w:val="20"/>
            <w:color w:val="0000ff"/>
          </w:rPr>
          <w:t xml:space="preserve">рисунок 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w:t>
      </w:r>
    </w:p>
    <w:p>
      <w:pPr>
        <w:pStyle w:val="0"/>
        <w:spacing w:before="200" w:line-rule="auto"/>
        <w:ind w:firstLine="540"/>
        <w:jc w:val="both"/>
      </w:pPr>
      <w:r>
        <w:rPr>
          <w:sz w:val="20"/>
        </w:rPr>
        <w:t xml:space="preserve">Разметку повторяют через 15 м после мест остановки маршрутных транспортных средств и через каждые 200 м на перегоне. В зависимости от длины перегона это расстояние может быть уменьшено.</w:t>
      </w:r>
    </w:p>
    <w:p>
      <w:pPr>
        <w:pStyle w:val="0"/>
        <w:spacing w:before="200" w:line-rule="auto"/>
        <w:ind w:firstLine="540"/>
        <w:jc w:val="both"/>
      </w:pPr>
      <w:r>
        <w:rPr>
          <w:sz w:val="20"/>
        </w:rPr>
        <w:t xml:space="preserve">Разметку допускается применять самостоятельно непосредственно в начале полосы торможения пунктов маршрутных транспортных средств </w:t>
      </w:r>
      <w:hyperlink w:history="0" w:anchor="P3776" w:tooltip="Рисунок В.14 - Пример нанесения разметки в местах остановки">
        <w:r>
          <w:rPr>
            <w:sz w:val="20"/>
            <w:color w:val="0000ff"/>
          </w:rPr>
          <w:t xml:space="preserve">(рисунок В.14)</w:t>
        </w:r>
      </w:hyperlink>
      <w:r>
        <w:rPr>
          <w:sz w:val="20"/>
        </w:rPr>
        <w:t xml:space="preserve">.</w:t>
      </w:r>
    </w:p>
    <w:p>
      <w:pPr>
        <w:pStyle w:val="0"/>
        <w:spacing w:before="200" w:line-rule="auto"/>
        <w:ind w:firstLine="540"/>
        <w:jc w:val="both"/>
      </w:pPr>
      <w:r>
        <w:rPr>
          <w:sz w:val="20"/>
        </w:rPr>
        <w:t xml:space="preserve">6.2.27 </w:t>
      </w:r>
      <w:hyperlink w:history="0" w:anchor="P3978" w:tooltip="1.23.2">
        <w:r>
          <w:rPr>
            <w:sz w:val="20"/>
            <w:color w:val="0000ff"/>
          </w:rPr>
          <w:t xml:space="preserve">Разметку 1.23.2</w:t>
        </w:r>
      </w:hyperlink>
      <w:r>
        <w:rPr>
          <w:sz w:val="20"/>
        </w:rPr>
        <w:t xml:space="preserve"> наносят на дорожках, обозначенных </w:t>
      </w:r>
      <w:hyperlink w:history="0" w:anchor="P3047" w:tooltip="4.5.1">
        <w:r>
          <w:rPr>
            <w:sz w:val="20"/>
            <w:color w:val="0000ff"/>
          </w:rPr>
          <w:t xml:space="preserve">знаками 4.5.1</w:t>
        </w:r>
      </w:hyperlink>
      <w:r>
        <w:rPr>
          <w:sz w:val="20"/>
        </w:rPr>
        <w:t xml:space="preserve">, </w:t>
      </w:r>
      <w:hyperlink w:history="0" w:anchor="P3048" w:tooltip="4.5.2">
        <w:r>
          <w:rPr>
            <w:sz w:val="20"/>
            <w:color w:val="0000ff"/>
          </w:rPr>
          <w:t xml:space="preserve">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w:t>
      </w:r>
    </w:p>
    <w:p>
      <w:pPr>
        <w:pStyle w:val="0"/>
        <w:spacing w:before="200" w:line-rule="auto"/>
        <w:ind w:firstLine="540"/>
        <w:jc w:val="both"/>
      </w:pPr>
      <w:r>
        <w:rPr>
          <w:sz w:val="20"/>
        </w:rPr>
        <w:t xml:space="preserve">Разметку наносят по оси дорожки основанием в сторону движущихся по ней пешеходов в ее начале и повторяют:</w:t>
      </w:r>
    </w:p>
    <w:p>
      <w:pPr>
        <w:pStyle w:val="0"/>
        <w:spacing w:before="200" w:line-rule="auto"/>
        <w:ind w:firstLine="540"/>
        <w:jc w:val="both"/>
      </w:pPr>
      <w:r>
        <w:rPr>
          <w:sz w:val="20"/>
        </w:rPr>
        <w:t xml:space="preserve">- через 20 м после начала дорожки;</w:t>
      </w:r>
    </w:p>
    <w:p>
      <w:pPr>
        <w:pStyle w:val="0"/>
        <w:spacing w:before="200" w:line-rule="auto"/>
        <w:ind w:firstLine="540"/>
        <w:jc w:val="both"/>
      </w:pPr>
      <w:r>
        <w:rPr>
          <w:sz w:val="20"/>
        </w:rPr>
        <w:t xml:space="preserve">- после каждого перекрестка, выезда с прилегающей территории, пересечения с пешеходной, велосипедной или велопешеходной дорожкой;</w:t>
      </w:r>
    </w:p>
    <w:p>
      <w:pPr>
        <w:pStyle w:val="0"/>
        <w:spacing w:before="200" w:line-rule="auto"/>
        <w:ind w:firstLine="540"/>
        <w:jc w:val="both"/>
      </w:pPr>
      <w:r>
        <w:rPr>
          <w:sz w:val="20"/>
        </w:rPr>
        <w:t xml:space="preserve">- на перегонах длиной 500 м и более - через 200 м.</w:t>
      </w:r>
    </w:p>
    <w:p>
      <w:pPr>
        <w:pStyle w:val="0"/>
        <w:spacing w:before="200" w:line-rule="auto"/>
        <w:ind w:firstLine="540"/>
        <w:jc w:val="both"/>
      </w:pPr>
      <w:r>
        <w:rPr>
          <w:sz w:val="20"/>
        </w:rPr>
        <w:t xml:space="preserve">6.2.28 </w:t>
      </w:r>
      <w:hyperlink w:history="0" w:anchor="P3981" w:tooltip="1.23.3">
        <w:r>
          <w:rPr>
            <w:sz w:val="20"/>
            <w:color w:val="0000ff"/>
          </w:rPr>
          <w:t xml:space="preserve">Разметку 1.23.3</w:t>
        </w:r>
      </w:hyperlink>
      <w:r>
        <w:rPr>
          <w:sz w:val="20"/>
        </w:rPr>
        <w:t xml:space="preserve"> наносят на дорожках или полосах, обозначенных </w:t>
      </w:r>
      <w:hyperlink w:history="0" w:anchor="P3037" w:tooltip="4.4.1">
        <w:r>
          <w:rPr>
            <w:sz w:val="20"/>
            <w:color w:val="0000ff"/>
          </w:rPr>
          <w:t xml:space="preserve">знаками 4.4.1</w:t>
        </w:r>
      </w:hyperlink>
      <w:r>
        <w:rPr>
          <w:sz w:val="20"/>
        </w:rPr>
        <w:t xml:space="preserve">, </w:t>
      </w:r>
      <w:hyperlink w:history="0" w:anchor="P3048" w:tooltip="4.5.2">
        <w:r>
          <w:rPr>
            <w:sz w:val="20"/>
            <w:color w:val="0000ff"/>
          </w:rPr>
          <w:t xml:space="preserve">4.5.2</w:t>
        </w:r>
      </w:hyperlink>
      <w:r>
        <w:rPr>
          <w:sz w:val="20"/>
        </w:rPr>
        <w:t xml:space="preserve">, </w:t>
      </w:r>
      <w:hyperlink w:history="0" w:anchor="P3056" w:tooltip="4.5.4">
        <w:r>
          <w:rPr>
            <w:sz w:val="20"/>
            <w:color w:val="0000ff"/>
          </w:rPr>
          <w:t xml:space="preserve">4.5.4</w:t>
        </w:r>
      </w:hyperlink>
      <w:r>
        <w:rPr>
          <w:sz w:val="20"/>
        </w:rPr>
        <w:t xml:space="preserve">, </w:t>
      </w:r>
      <w:hyperlink w:history="0" w:anchor="P3061" w:tooltip="4.5.5">
        <w:r>
          <w:rPr>
            <w:sz w:val="20"/>
            <w:color w:val="0000ff"/>
          </w:rPr>
          <w:t xml:space="preserve">4.5.5</w:t>
        </w:r>
      </w:hyperlink>
      <w:r>
        <w:rPr>
          <w:sz w:val="20"/>
        </w:rPr>
        <w:t xml:space="preserve">, </w:t>
      </w:r>
      <w:hyperlink w:history="0" w:anchor="P3121" w:tooltip="5.11.2">
        <w:r>
          <w:rPr>
            <w:sz w:val="20"/>
            <w:color w:val="0000ff"/>
          </w:rPr>
          <w:t xml:space="preserve">5.11.2</w:t>
        </w:r>
      </w:hyperlink>
      <w:r>
        <w:rPr>
          <w:sz w:val="20"/>
        </w:rPr>
        <w:t xml:space="preserve"> и </w:t>
      </w:r>
      <w:hyperlink w:history="0" w:anchor="P3149" w:tooltip="5.14.2">
        <w:r>
          <w:rPr>
            <w:sz w:val="20"/>
            <w:color w:val="0000ff"/>
          </w:rPr>
          <w:t xml:space="preserve">5.14.2</w:t>
        </w:r>
      </w:hyperlink>
      <w:r>
        <w:rPr>
          <w:sz w:val="20"/>
        </w:rPr>
        <w:t xml:space="preserve">.</w:t>
      </w:r>
    </w:p>
    <w:p>
      <w:pPr>
        <w:pStyle w:val="0"/>
        <w:spacing w:before="200" w:line-rule="auto"/>
        <w:ind w:firstLine="540"/>
        <w:jc w:val="both"/>
      </w:pPr>
      <w:r>
        <w:rPr>
          <w:sz w:val="20"/>
        </w:rPr>
        <w:t xml:space="preserve">Разметку наносят по оси дорожки (полосы) основанием в сторону движущихся по ней велосипедистов или мопедов в ее начале и повторяют:</w:t>
      </w:r>
    </w:p>
    <w:p>
      <w:pPr>
        <w:pStyle w:val="0"/>
        <w:spacing w:before="200" w:line-rule="auto"/>
        <w:ind w:firstLine="540"/>
        <w:jc w:val="both"/>
      </w:pPr>
      <w:r>
        <w:rPr>
          <w:sz w:val="20"/>
        </w:rPr>
        <w:t xml:space="preserve">- через 20 м после начала дорожки;</w:t>
      </w:r>
    </w:p>
    <w:p>
      <w:pPr>
        <w:pStyle w:val="0"/>
        <w:spacing w:before="200" w:line-rule="auto"/>
        <w:ind w:firstLine="540"/>
        <w:jc w:val="both"/>
      </w:pPr>
      <w:r>
        <w:rPr>
          <w:sz w:val="20"/>
        </w:rPr>
        <w:t xml:space="preserve">- после каждого перекрестка, выезда с прилегающей территории, пересечения с пешеходной, велосипедной или велопешеходной дорожкой;</w:t>
      </w:r>
    </w:p>
    <w:p>
      <w:pPr>
        <w:pStyle w:val="0"/>
        <w:spacing w:before="200" w:line-rule="auto"/>
        <w:ind w:firstLine="540"/>
        <w:jc w:val="both"/>
      </w:pPr>
      <w:r>
        <w:rPr>
          <w:sz w:val="20"/>
        </w:rPr>
        <w:t xml:space="preserve">- на перегонах длиной 500 м и более - через 200 м.</w:t>
      </w:r>
    </w:p>
    <w:p>
      <w:pPr>
        <w:pStyle w:val="0"/>
        <w:spacing w:before="200" w:line-rule="auto"/>
        <w:ind w:firstLine="540"/>
        <w:jc w:val="both"/>
      </w:pPr>
      <w:hyperlink w:history="0" w:anchor="P3981" w:tooltip="1.23.3">
        <w:r>
          <w:rPr>
            <w:sz w:val="20"/>
            <w:color w:val="0000ff"/>
          </w:rPr>
          <w:t xml:space="preserve">Разметку 1.23.3</w:t>
        </w:r>
      </w:hyperlink>
      <w:r>
        <w:rPr>
          <w:sz w:val="20"/>
        </w:rPr>
        <w:t xml:space="preserve"> допускается наносить на полосах, обозначенных </w:t>
      </w:r>
      <w:hyperlink w:history="0" w:anchor="P3120" w:tooltip="5.11.1">
        <w:r>
          <w:rPr>
            <w:sz w:val="20"/>
            <w:color w:val="0000ff"/>
          </w:rPr>
          <w:t xml:space="preserve">знаками 5.11.1</w:t>
        </w:r>
      </w:hyperlink>
      <w:r>
        <w:rPr>
          <w:sz w:val="20"/>
        </w:rPr>
        <w:t xml:space="preserve">, </w:t>
      </w:r>
      <w:hyperlink w:history="0" w:anchor="P3142" w:tooltip="5.14.1">
        <w:r>
          <w:rPr>
            <w:sz w:val="20"/>
            <w:color w:val="0000ff"/>
          </w:rPr>
          <w:t xml:space="preserve">5.14.1</w:t>
        </w:r>
      </w:hyperlink>
      <w:r>
        <w:rPr>
          <w:sz w:val="20"/>
        </w:rPr>
        <w:t xml:space="preserve">, перед </w:t>
      </w:r>
      <w:hyperlink w:history="0" w:anchor="P3975" w:tooltip="1.23.1">
        <w:r>
          <w:rPr>
            <w:sz w:val="20"/>
            <w:color w:val="0000ff"/>
          </w:rPr>
          <w:t xml:space="preserve">разметкой 1.23.1</w:t>
        </w:r>
      </w:hyperlink>
      <w:r>
        <w:rPr>
          <w:sz w:val="20"/>
        </w:rPr>
        <w:t xml:space="preserve"> по ходу движения на расстоянии 5 м (</w:t>
      </w:r>
      <w:hyperlink w:history="0" w:anchor="P3750" w:tooltip="а - пример разметки участка дороги со специальной полосой">
        <w:r>
          <w:rPr>
            <w:sz w:val="20"/>
            <w:color w:val="0000ff"/>
          </w:rPr>
          <w:t xml:space="preserve">рисунки В.11а</w:t>
        </w:r>
      </w:hyperlink>
      <w:r>
        <w:rPr>
          <w:sz w:val="20"/>
        </w:rPr>
        <w:t xml:space="preserve">, </w:t>
      </w:r>
      <w:hyperlink w:history="0" w:anchor="P3750" w:tooltip="а - пример разметки участка дороги со специальной полосой">
        <w:r>
          <w:rPr>
            <w:sz w:val="20"/>
            <w:color w:val="0000ff"/>
          </w:rPr>
          <w:t xml:space="preserve">б</w:t>
        </w:r>
      </w:hyperlink>
      <w:r>
        <w:rPr>
          <w:sz w:val="20"/>
        </w:rPr>
        <w:t xml:space="preserve">).</w:t>
      </w:r>
    </w:p>
    <w:p>
      <w:pPr>
        <w:pStyle w:val="0"/>
        <w:spacing w:before="200" w:line-rule="auto"/>
        <w:ind w:firstLine="540"/>
        <w:jc w:val="both"/>
      </w:pPr>
      <w:r>
        <w:rPr>
          <w:sz w:val="20"/>
        </w:rPr>
        <w:t xml:space="preserve">6.2.29 </w:t>
      </w:r>
      <w:hyperlink w:history="0" w:anchor="P3984" w:tooltip="1.24.1">
        <w:r>
          <w:rPr>
            <w:sz w:val="20"/>
            <w:color w:val="0000ff"/>
          </w:rPr>
          <w:t xml:space="preserve">Разметку 1.24.1</w:t>
        </w:r>
      </w:hyperlink>
      <w:r>
        <w:rPr>
          <w:sz w:val="20"/>
        </w:rPr>
        <w:t xml:space="preserve"> и </w:t>
      </w:r>
      <w:hyperlink w:history="0" w:anchor="P3987" w:tooltip="1.24.2">
        <w:r>
          <w:rPr>
            <w:sz w:val="20"/>
            <w:color w:val="0000ff"/>
          </w:rPr>
          <w:t xml:space="preserve">1.24.2</w:t>
        </w:r>
      </w:hyperlink>
      <w:r>
        <w:rPr>
          <w:sz w:val="20"/>
        </w:rPr>
        <w:t xml:space="preserve"> допускается применять для дублирования дорожных знаков:</w:t>
      </w:r>
    </w:p>
    <w:p>
      <w:pPr>
        <w:pStyle w:val="0"/>
        <w:spacing w:before="200" w:line-rule="auto"/>
        <w:ind w:firstLine="540"/>
        <w:jc w:val="both"/>
      </w:pPr>
      <w:r>
        <w:rPr>
          <w:sz w:val="20"/>
        </w:rPr>
        <w:t xml:space="preserve">- </w:t>
      </w:r>
      <w:hyperlink w:history="0" w:anchor="P3984" w:tooltip="1.24.1">
        <w:r>
          <w:rPr>
            <w:sz w:val="20"/>
            <w:color w:val="0000ff"/>
          </w:rPr>
          <w:t xml:space="preserve">1.24.1</w:t>
        </w:r>
      </w:hyperlink>
      <w:r>
        <w:rPr>
          <w:sz w:val="20"/>
        </w:rPr>
        <w:t xml:space="preserve"> - для дублирования предупреждающих знаков;</w:t>
      </w:r>
    </w:p>
    <w:p>
      <w:pPr>
        <w:pStyle w:val="0"/>
        <w:spacing w:before="200" w:line-rule="auto"/>
        <w:ind w:firstLine="540"/>
        <w:jc w:val="both"/>
      </w:pPr>
      <w:r>
        <w:rPr>
          <w:sz w:val="20"/>
        </w:rPr>
        <w:t xml:space="preserve">- </w:t>
      </w:r>
      <w:hyperlink w:history="0" w:anchor="P3987" w:tooltip="1.24.2">
        <w:r>
          <w:rPr>
            <w:sz w:val="20"/>
            <w:color w:val="0000ff"/>
          </w:rPr>
          <w:t xml:space="preserve">1.24.2</w:t>
        </w:r>
      </w:hyperlink>
      <w:r>
        <w:rPr>
          <w:sz w:val="20"/>
        </w:rPr>
        <w:t xml:space="preserve"> - для дублирования запрещающих знаков </w:t>
      </w:r>
      <w:hyperlink w:history="0" w:anchor="P3809" w:tooltip="Рисунок В.21 - Пример нанесения разметки 1.25">
        <w:r>
          <w:rPr>
            <w:sz w:val="20"/>
            <w:color w:val="0000ff"/>
          </w:rPr>
          <w:t xml:space="preserve">(рисунок В.21)</w:t>
        </w:r>
      </w:hyperlink>
      <w:r>
        <w:rPr>
          <w:sz w:val="20"/>
        </w:rPr>
        <w:t xml:space="preserve">.</w:t>
      </w:r>
    </w:p>
    <w:p>
      <w:pPr>
        <w:pStyle w:val="0"/>
        <w:spacing w:before="200" w:line-rule="auto"/>
        <w:ind w:firstLine="540"/>
        <w:jc w:val="both"/>
      </w:pPr>
      <w:hyperlink w:history="0" w:anchor="P3984" w:tooltip="1.24.1">
        <w:r>
          <w:rPr>
            <w:sz w:val="20"/>
            <w:color w:val="0000ff"/>
          </w:rPr>
          <w:t xml:space="preserve">Разметку 1.24.1</w:t>
        </w:r>
      </w:hyperlink>
      <w:r>
        <w:rPr>
          <w:sz w:val="20"/>
        </w:rPr>
        <w:t xml:space="preserve"> наносят на расстоянии от 20 до 30 м после места установки соответствующего предупреждающего знака, </w:t>
      </w:r>
      <w:hyperlink w:history="0" w:anchor="P3987" w:tooltip="1.24.2">
        <w:r>
          <w:rPr>
            <w:sz w:val="20"/>
            <w:color w:val="0000ff"/>
          </w:rPr>
          <w:t xml:space="preserve">разметку 1.24.2</w:t>
        </w:r>
      </w:hyperlink>
      <w:r>
        <w:rPr>
          <w:sz w:val="20"/>
        </w:rPr>
        <w:t xml:space="preserve"> - в том же поперечном сечении дороги, что и соответствующий запрещающий знак.</w:t>
      </w:r>
    </w:p>
    <w:p>
      <w:pPr>
        <w:pStyle w:val="0"/>
        <w:spacing w:before="200" w:line-rule="auto"/>
        <w:ind w:firstLine="540"/>
        <w:jc w:val="both"/>
      </w:pPr>
      <w:r>
        <w:rPr>
          <w:sz w:val="20"/>
        </w:rPr>
        <w:t xml:space="preserve">Допускается </w:t>
      </w:r>
      <w:hyperlink w:history="0" w:anchor="P3987" w:tooltip="1.24.2">
        <w:r>
          <w:rPr>
            <w:sz w:val="20"/>
            <w:color w:val="0000ff"/>
          </w:rPr>
          <w:t xml:space="preserve">разметку 1.24.2</w:t>
        </w:r>
      </w:hyperlink>
      <w:r>
        <w:rPr>
          <w:sz w:val="20"/>
        </w:rPr>
        <w:t xml:space="preserve"> наносить после перекрестков в зоне действия ограничения скорости, введенного </w:t>
      </w:r>
      <w:hyperlink w:history="0" w:anchor="P3245" w:tooltip="5.31">
        <w:r>
          <w:rPr>
            <w:sz w:val="20"/>
            <w:color w:val="0000ff"/>
          </w:rPr>
          <w:t xml:space="preserve">знаком 5.31</w:t>
        </w:r>
      </w:hyperlink>
      <w:r>
        <w:rPr>
          <w:sz w:val="20"/>
        </w:rPr>
        <w:t xml:space="preserve">.</w:t>
      </w:r>
    </w:p>
    <w:p>
      <w:pPr>
        <w:pStyle w:val="0"/>
        <w:spacing w:before="200" w:line-rule="auto"/>
        <w:ind w:firstLine="540"/>
        <w:jc w:val="both"/>
      </w:pPr>
      <w:r>
        <w:rPr>
          <w:sz w:val="20"/>
        </w:rPr>
        <w:t xml:space="preserve">На многополосных дорогах </w:t>
      </w:r>
      <w:hyperlink w:history="0" w:anchor="P3984" w:tooltip="1.24.1">
        <w:r>
          <w:rPr>
            <w:sz w:val="20"/>
            <w:color w:val="0000ff"/>
          </w:rPr>
          <w:t xml:space="preserve">разметку 1.24.1</w:t>
        </w:r>
      </w:hyperlink>
      <w:r>
        <w:rPr>
          <w:sz w:val="20"/>
        </w:rPr>
        <w:t xml:space="preserve"> и </w:t>
      </w:r>
      <w:hyperlink w:history="0" w:anchor="P3987" w:tooltip="1.24.2">
        <w:r>
          <w:rPr>
            <w:sz w:val="20"/>
            <w:color w:val="0000ff"/>
          </w:rPr>
          <w:t xml:space="preserve">1.24.2</w:t>
        </w:r>
      </w:hyperlink>
      <w:r>
        <w:rPr>
          <w:sz w:val="20"/>
        </w:rPr>
        <w:t xml:space="preserve"> наносят на каждой полосе, предназначенной для движения в данном направлении, за исключением изображений </w:t>
      </w:r>
      <w:hyperlink w:history="0" w:anchor="P2981" w:tooltip="3.27">
        <w:r>
          <w:rPr>
            <w:sz w:val="20"/>
            <w:color w:val="0000ff"/>
          </w:rPr>
          <w:t xml:space="preserve">знаков 3.27</w:t>
        </w:r>
      </w:hyperlink>
      <w:r>
        <w:rPr>
          <w:sz w:val="20"/>
        </w:rPr>
        <w:t xml:space="preserve"> - </w:t>
      </w:r>
      <w:hyperlink w:history="0" w:anchor="P2984" w:tooltip="3.30">
        <w:r>
          <w:rPr>
            <w:sz w:val="20"/>
            <w:color w:val="0000ff"/>
          </w:rPr>
          <w:t xml:space="preserve">3.30</w:t>
        </w:r>
      </w:hyperlink>
      <w:r>
        <w:rPr>
          <w:sz w:val="20"/>
        </w:rPr>
        <w:t xml:space="preserve">, которые наносят на крайней правой полосе движения.</w:t>
      </w:r>
    </w:p>
    <w:p>
      <w:pPr>
        <w:pStyle w:val="0"/>
        <w:spacing w:before="200" w:line-rule="auto"/>
        <w:ind w:firstLine="540"/>
        <w:jc w:val="both"/>
      </w:pPr>
      <w:hyperlink w:history="0" w:anchor="P3984" w:tooltip="1.24.1">
        <w:r>
          <w:rPr>
            <w:sz w:val="20"/>
            <w:color w:val="0000ff"/>
          </w:rPr>
          <w:t xml:space="preserve">Разметку 1.24.1</w:t>
        </w:r>
      </w:hyperlink>
      <w:r>
        <w:rPr>
          <w:sz w:val="20"/>
        </w:rPr>
        <w:t xml:space="preserve">, дублирующую </w:t>
      </w:r>
      <w:hyperlink w:history="0" w:anchor="P2791" w:tooltip="1.23">
        <w:r>
          <w:rPr>
            <w:sz w:val="20"/>
            <w:color w:val="0000ff"/>
          </w:rPr>
          <w:t xml:space="preserve">знак 1.23</w:t>
        </w:r>
      </w:hyperlink>
      <w:r>
        <w:rPr>
          <w:sz w:val="20"/>
        </w:rPr>
        <w:t xml:space="preserve">, применяют у детских учреждений. Одновременно допускается наносить надпись "Дети" на проезжей части непосредственно на опасном участке или перед пешеходным переходом с использованием шрифта высотой 1,6 (4,0) м. Надпись следует выполнять шрифтом, имеющим пропорции шрифта </w:t>
      </w:r>
      <w:hyperlink w:history="0" w:anchor="P3969" w:tooltip="1.22">
        <w:r>
          <w:rPr>
            <w:sz w:val="20"/>
            <w:color w:val="0000ff"/>
          </w:rPr>
          <w:t xml:space="preserve">разметки 1.22</w:t>
        </w:r>
      </w:hyperlink>
      <w:r>
        <w:rPr>
          <w:sz w:val="20"/>
        </w:rPr>
        <w:t xml:space="preserve"> по </w:t>
      </w:r>
      <w:hyperlink w:history="0" r:id="rId154" w:tooltip="Ссылка на КонсультантПлюс">
        <w:r>
          <w:rPr>
            <w:sz w:val="20"/>
            <w:color w:val="0000ff"/>
          </w:rPr>
          <w:t xml:space="preserve">ГОСТ Р 51256</w:t>
        </w:r>
      </w:hyperlink>
      <w:r>
        <w:rPr>
          <w:sz w:val="20"/>
        </w:rPr>
        <w:t xml:space="preserve">.</w:t>
      </w:r>
    </w:p>
    <w:p>
      <w:pPr>
        <w:pStyle w:val="0"/>
        <w:spacing w:before="200" w:line-rule="auto"/>
        <w:ind w:firstLine="540"/>
        <w:jc w:val="both"/>
      </w:pPr>
      <w:r>
        <w:rPr>
          <w:sz w:val="20"/>
        </w:rPr>
        <w:t xml:space="preserve">6.2.30 </w:t>
      </w:r>
      <w:hyperlink w:history="0" w:anchor="P3990" w:tooltip="1.24.3">
        <w:r>
          <w:rPr>
            <w:sz w:val="20"/>
            <w:color w:val="0000ff"/>
          </w:rPr>
          <w:t xml:space="preserve">Разметку 1.24.3</w:t>
        </w:r>
      </w:hyperlink>
      <w:r>
        <w:rPr>
          <w:sz w:val="20"/>
        </w:rPr>
        <w:t xml:space="preserve"> применяют для дублирования </w:t>
      </w:r>
      <w:hyperlink w:history="0" w:anchor="P3627" w:tooltip="8.17">
        <w:r>
          <w:rPr>
            <w:sz w:val="20"/>
            <w:color w:val="0000ff"/>
          </w:rPr>
          <w:t xml:space="preserve">знака 8.17</w:t>
        </w:r>
      </w:hyperlink>
      <w:r>
        <w:rPr>
          <w:sz w:val="20"/>
        </w:rPr>
        <w:t xml:space="preserve"> при обозначении парковочных мест, предназначенных для автомобилей, на которых установлен опознавательный знак "Инвалид".</w:t>
      </w:r>
    </w:p>
    <w:p>
      <w:pPr>
        <w:pStyle w:val="0"/>
        <w:spacing w:before="200" w:line-rule="auto"/>
        <w:ind w:firstLine="540"/>
        <w:jc w:val="both"/>
      </w:pPr>
      <w:r>
        <w:rPr>
          <w:sz w:val="20"/>
        </w:rPr>
        <w:t xml:space="preserve">6.2.31 </w:t>
      </w:r>
      <w:hyperlink w:history="0" w:anchor="P3993" w:tooltip="1.24.4">
        <w:r>
          <w:rPr>
            <w:sz w:val="20"/>
            <w:color w:val="0000ff"/>
          </w:rPr>
          <w:t xml:space="preserve">Разметку 1.24.4</w:t>
        </w:r>
      </w:hyperlink>
      <w:r>
        <w:rPr>
          <w:sz w:val="20"/>
        </w:rPr>
        <w:t xml:space="preserve"> допускается применять для дублирования знака 6.22.</w:t>
      </w:r>
    </w:p>
    <w:p>
      <w:pPr>
        <w:pStyle w:val="0"/>
        <w:spacing w:before="200" w:line-rule="auto"/>
        <w:ind w:firstLine="540"/>
        <w:jc w:val="both"/>
      </w:pPr>
      <w:hyperlink w:history="0" w:anchor="P3993" w:tooltip="1.24.4">
        <w:r>
          <w:rPr>
            <w:sz w:val="20"/>
            <w:color w:val="0000ff"/>
          </w:rPr>
          <w:t xml:space="preserve">Разметку 1.24.4</w:t>
        </w:r>
      </w:hyperlink>
      <w:r>
        <w:rPr>
          <w:sz w:val="20"/>
        </w:rPr>
        <w:t xml:space="preserve"> наносят в одном поперечном сечении дороги со знаком 6.22.</w:t>
      </w:r>
    </w:p>
    <w:p>
      <w:pPr>
        <w:pStyle w:val="0"/>
        <w:spacing w:before="200" w:line-rule="auto"/>
        <w:ind w:firstLine="540"/>
        <w:jc w:val="both"/>
      </w:pPr>
      <w:hyperlink w:history="0" w:anchor="P3993" w:tooltip="1.24.4">
        <w:r>
          <w:rPr>
            <w:sz w:val="20"/>
            <w:color w:val="0000ff"/>
          </w:rPr>
          <w:t xml:space="preserve">Разметку 1.24.4</w:t>
        </w:r>
      </w:hyperlink>
      <w:r>
        <w:rPr>
          <w:sz w:val="20"/>
        </w:rPr>
        <w:t xml:space="preserve"> наносят посередине каждой полосы, предназначенной для движения в данном направлении, основанием в сторону движущихся по ней транспортных средств.</w:t>
      </w:r>
    </w:p>
    <w:p>
      <w:pPr>
        <w:pStyle w:val="0"/>
        <w:spacing w:before="200" w:line-rule="auto"/>
        <w:ind w:firstLine="540"/>
        <w:jc w:val="both"/>
      </w:pPr>
      <w:r>
        <w:rPr>
          <w:sz w:val="20"/>
        </w:rPr>
        <w:t xml:space="preserve">6.2.32 </w:t>
      </w:r>
      <w:hyperlink w:history="0" w:anchor="P3996" w:tooltip="1.24.5">
        <w:r>
          <w:rPr>
            <w:sz w:val="20"/>
            <w:color w:val="0000ff"/>
          </w:rPr>
          <w:t xml:space="preserve">Разметку 1.24.5</w:t>
        </w:r>
      </w:hyperlink>
      <w:r>
        <w:rPr>
          <w:sz w:val="20"/>
        </w:rPr>
        <w:t xml:space="preserve"> допускается применять для дублирования </w:t>
      </w:r>
      <w:hyperlink w:history="0" w:anchor="P3505" w:tooltip="8.4.3.1">
        <w:r>
          <w:rPr>
            <w:sz w:val="20"/>
            <w:color w:val="0000ff"/>
          </w:rPr>
          <w:t xml:space="preserve">знака 8.4.3.1</w:t>
        </w:r>
      </w:hyperlink>
      <w:r>
        <w:rPr>
          <w:sz w:val="20"/>
        </w:rPr>
        <w:t xml:space="preserve">.</w:t>
      </w:r>
    </w:p>
    <w:p>
      <w:pPr>
        <w:pStyle w:val="0"/>
        <w:spacing w:before="200" w:line-rule="auto"/>
        <w:ind w:firstLine="540"/>
        <w:jc w:val="both"/>
      </w:pPr>
      <w:hyperlink w:history="0" w:anchor="P3996" w:tooltip="1.24.5">
        <w:r>
          <w:rPr>
            <w:sz w:val="20"/>
            <w:color w:val="0000ff"/>
          </w:rPr>
          <w:t xml:space="preserve">Разметку 1.24.5</w:t>
        </w:r>
      </w:hyperlink>
      <w:r>
        <w:rPr>
          <w:sz w:val="20"/>
        </w:rPr>
        <w:t xml:space="preserve"> допускается применять самостоятельно.</w:t>
      </w:r>
    </w:p>
    <w:p>
      <w:pPr>
        <w:pStyle w:val="0"/>
        <w:spacing w:before="200" w:line-rule="auto"/>
        <w:ind w:firstLine="540"/>
        <w:jc w:val="both"/>
      </w:pPr>
      <w:r>
        <w:rPr>
          <w:sz w:val="20"/>
        </w:rPr>
        <w:t xml:space="preserve">6.2.33 </w:t>
      </w:r>
      <w:hyperlink w:history="0" w:anchor="P3997" w:tooltip="Ссылка на текущий документ">
        <w:r>
          <w:rPr>
            <w:sz w:val="20"/>
            <w:color w:val="0000ff"/>
          </w:rPr>
          <w:t xml:space="preserve">Разметку 1.25</w:t>
        </w:r>
      </w:hyperlink>
      <w:r>
        <w:rPr>
          <w:sz w:val="20"/>
        </w:rPr>
        <w:t xml:space="preserve"> применяют для обозначения искусственных неровностей, предназначенных для принудительного снижения скорости.</w:t>
      </w:r>
    </w:p>
    <w:p>
      <w:pPr>
        <w:pStyle w:val="0"/>
        <w:spacing w:before="200" w:line-rule="auto"/>
        <w:ind w:firstLine="540"/>
        <w:jc w:val="both"/>
      </w:pPr>
      <w:r>
        <w:rPr>
          <w:sz w:val="20"/>
        </w:rPr>
        <w:t xml:space="preserve">Разметку наносят в начале и конце неровности монолитной конструкции по </w:t>
      </w:r>
      <w:r>
        <w:rPr>
          <w:sz w:val="20"/>
        </w:rPr>
        <w:t xml:space="preserve">ГОСТ Р 52605</w:t>
      </w:r>
      <w:r>
        <w:rPr>
          <w:sz w:val="20"/>
        </w:rPr>
        <w:t xml:space="preserve"> на наклонном участке </w:t>
      </w:r>
      <w:hyperlink w:history="0" w:anchor="P3809" w:tooltip="Рисунок В.21 - Пример нанесения разметки 1.25">
        <w:r>
          <w:rPr>
            <w:sz w:val="20"/>
            <w:color w:val="0000ff"/>
          </w:rPr>
          <w:t xml:space="preserve">(рисунок В.21)</w:t>
        </w:r>
      </w:hyperlink>
      <w:r>
        <w:rPr>
          <w:sz w:val="20"/>
        </w:rPr>
        <w:t xml:space="preserve">.</w:t>
      </w:r>
    </w:p>
    <w:p>
      <w:pPr>
        <w:pStyle w:val="0"/>
        <w:spacing w:before="200" w:line-rule="auto"/>
        <w:ind w:firstLine="540"/>
        <w:jc w:val="both"/>
      </w:pPr>
      <w:r>
        <w:rPr>
          <w:sz w:val="20"/>
        </w:rPr>
        <w:t xml:space="preserve">В случаях использования сборных искусственных неровностей по </w:t>
      </w:r>
      <w:hyperlink w:history="0" r:id="rId155" w:tooltip="Ссылка на КонсультантПлюс">
        <w:r>
          <w:rPr>
            <w:sz w:val="20"/>
            <w:color w:val="0000ff"/>
          </w:rPr>
          <w:t xml:space="preserve">ГОСТ 32964</w:t>
        </w:r>
      </w:hyperlink>
      <w:r>
        <w:rPr>
          <w:sz w:val="20"/>
        </w:rPr>
        <w:t xml:space="preserve"> или при недостаточной ширине монолитной искусственной неровности для нанесения разметки на ее поверхности разметку наносят на проезжую часть непосредственно у неровности с двух ее сторон, при одностороннем движении - со стороны приближающегося транспорта.</w:t>
      </w:r>
    </w:p>
    <w:p>
      <w:pPr>
        <w:pStyle w:val="0"/>
        <w:spacing w:before="200" w:line-rule="auto"/>
        <w:ind w:firstLine="540"/>
        <w:jc w:val="both"/>
      </w:pPr>
      <w:r>
        <w:rPr>
          <w:sz w:val="20"/>
        </w:rPr>
        <w:t xml:space="preserve">6.2.34 </w:t>
      </w:r>
      <w:hyperlink w:history="0" w:anchor="P4002" w:tooltip="1.26">
        <w:r>
          <w:rPr>
            <w:sz w:val="20"/>
            <w:color w:val="0000ff"/>
          </w:rPr>
          <w:t xml:space="preserve">Разметку 1.26</w:t>
        </w:r>
      </w:hyperlink>
      <w:r>
        <w:rPr>
          <w:sz w:val="20"/>
        </w:rPr>
        <w:t xml:space="preserve"> допускается применять для обозначения перекрестка, участка перекрестка или пересечения проезжих частей.</w:t>
      </w:r>
    </w:p>
    <w:p>
      <w:pPr>
        <w:pStyle w:val="0"/>
        <w:spacing w:before="200" w:line-rule="auto"/>
        <w:ind w:firstLine="540"/>
        <w:jc w:val="both"/>
      </w:pPr>
      <w:r>
        <w:rPr>
          <w:sz w:val="20"/>
        </w:rPr>
        <w:t xml:space="preserve">При применении на перекрестке </w:t>
      </w:r>
      <w:hyperlink w:history="0" w:anchor="P3909" w:tooltip="1.7">
        <w:r>
          <w:rPr>
            <w:sz w:val="20"/>
            <w:color w:val="0000ff"/>
          </w:rPr>
          <w:t xml:space="preserve">разметки 1.7</w:t>
        </w:r>
      </w:hyperlink>
      <w:r>
        <w:rPr>
          <w:sz w:val="20"/>
        </w:rPr>
        <w:t xml:space="preserve"> или </w:t>
      </w:r>
      <w:hyperlink w:history="0" w:anchor="P3936" w:tooltip="1.14.3">
        <w:r>
          <w:rPr>
            <w:sz w:val="20"/>
            <w:color w:val="0000ff"/>
          </w:rPr>
          <w:t xml:space="preserve">1.14.3</w:t>
        </w:r>
      </w:hyperlink>
      <w:r>
        <w:rPr>
          <w:sz w:val="20"/>
        </w:rPr>
        <w:t xml:space="preserve"> </w:t>
      </w:r>
      <w:hyperlink w:history="0" w:anchor="P4002" w:tooltip="1.26">
        <w:r>
          <w:rPr>
            <w:sz w:val="20"/>
            <w:color w:val="0000ff"/>
          </w:rPr>
          <w:t xml:space="preserve">разметку 1.26</w:t>
        </w:r>
      </w:hyperlink>
      <w:r>
        <w:rPr>
          <w:sz w:val="20"/>
        </w:rPr>
        <w:t xml:space="preserve"> не наносят.</w:t>
      </w:r>
    </w:p>
    <w:p>
      <w:pPr>
        <w:pStyle w:val="0"/>
        <w:spacing w:before="200" w:line-rule="auto"/>
        <w:ind w:firstLine="540"/>
        <w:jc w:val="both"/>
      </w:pPr>
      <w:hyperlink w:history="0" w:anchor="P4002" w:tooltip="1.26">
        <w:r>
          <w:rPr>
            <w:sz w:val="20"/>
            <w:color w:val="0000ff"/>
          </w:rPr>
          <w:t xml:space="preserve">Разметку 1.26</w:t>
        </w:r>
      </w:hyperlink>
      <w:r>
        <w:rPr>
          <w:sz w:val="20"/>
        </w:rPr>
        <w:t xml:space="preserve"> допускается применять самостоятельно.</w:t>
      </w:r>
    </w:p>
    <w:p>
      <w:pPr>
        <w:pStyle w:val="0"/>
        <w:spacing w:before="200" w:line-rule="auto"/>
        <w:ind w:firstLine="540"/>
        <w:jc w:val="both"/>
      </w:pPr>
      <w:r>
        <w:rPr>
          <w:sz w:val="20"/>
        </w:rPr>
        <w:t xml:space="preserve">6.2.35 Минимальную ширину линий </w:t>
      </w:r>
      <w:hyperlink w:history="0" w:anchor="P3891" w:tooltip="1.1">
        <w:r>
          <w:rPr>
            <w:sz w:val="20"/>
            <w:color w:val="0000ff"/>
          </w:rPr>
          <w:t xml:space="preserve">разметки 1.1</w:t>
        </w:r>
      </w:hyperlink>
      <w:r>
        <w:rPr>
          <w:sz w:val="20"/>
        </w:rPr>
        <w:t xml:space="preserve"> - </w:t>
      </w:r>
      <w:hyperlink w:history="0" w:anchor="P3909" w:tooltip="1.7">
        <w:r>
          <w:rPr>
            <w:sz w:val="20"/>
            <w:color w:val="0000ff"/>
          </w:rPr>
          <w:t xml:space="preserve">1.7</w:t>
        </w:r>
      </w:hyperlink>
      <w:r>
        <w:rPr>
          <w:sz w:val="20"/>
        </w:rPr>
        <w:t xml:space="preserve">, </w:t>
      </w:r>
      <w:hyperlink w:history="0" w:anchor="P3915" w:tooltip="1.9">
        <w:r>
          <w:rPr>
            <w:sz w:val="20"/>
            <w:color w:val="0000ff"/>
          </w:rPr>
          <w:t xml:space="preserve">1.9</w:t>
        </w:r>
      </w:hyperlink>
      <w:r>
        <w:rPr>
          <w:sz w:val="20"/>
        </w:rPr>
        <w:t xml:space="preserve"> - </w:t>
      </w:r>
      <w:hyperlink w:history="0" w:anchor="P3921" w:tooltip="1.11">
        <w:r>
          <w:rPr>
            <w:sz w:val="20"/>
            <w:color w:val="0000ff"/>
          </w:rPr>
          <w:t xml:space="preserve">1.11</w:t>
        </w:r>
      </w:hyperlink>
      <w:r>
        <w:rPr>
          <w:sz w:val="20"/>
        </w:rPr>
        <w:t xml:space="preserve"> принимают в соответствии с </w:t>
      </w:r>
      <w:hyperlink w:history="0" w:anchor="P1438" w:tooltip="Таблица 10 - Минимальная ширина линий разметки">
        <w:r>
          <w:rPr>
            <w:sz w:val="20"/>
            <w:color w:val="0000ff"/>
          </w:rPr>
          <w:t xml:space="preserve">таблицей 10</w:t>
        </w:r>
      </w:hyperlink>
      <w:r>
        <w:rPr>
          <w:sz w:val="20"/>
        </w:rPr>
        <w:t xml:space="preserve">.</w:t>
      </w:r>
    </w:p>
    <w:p>
      <w:pPr>
        <w:pStyle w:val="0"/>
        <w:spacing w:before="200" w:line-rule="auto"/>
        <w:ind w:firstLine="540"/>
        <w:jc w:val="both"/>
      </w:pPr>
      <w:r>
        <w:rPr>
          <w:sz w:val="20"/>
        </w:rPr>
        <w:t xml:space="preserve">Для случаев, не указанных в таблице 10, минимальную ширину линий разметки принимают равной 0,1 м.</w:t>
      </w:r>
    </w:p>
    <w:p>
      <w:pPr>
        <w:pStyle w:val="0"/>
        <w:jc w:val="both"/>
      </w:pPr>
      <w:r>
        <w:rPr>
          <w:sz w:val="20"/>
        </w:rPr>
      </w:r>
    </w:p>
    <w:bookmarkStart w:id="1438" w:name="P1438"/>
    <w:bookmarkEnd w:id="1438"/>
    <w:p>
      <w:pPr>
        <w:pStyle w:val="2"/>
        <w:outlineLvl w:val="3"/>
        <w:jc w:val="both"/>
      </w:pPr>
      <w:r>
        <w:rPr>
          <w:sz w:val="20"/>
        </w:rPr>
        <w:t xml:space="preserve">Таблица 10 - Минимальная ширина линий разметки</w:t>
      </w:r>
    </w:p>
    <w:p>
      <w:pPr>
        <w:pStyle w:val="0"/>
        <w:spacing w:before="200" w:line-rule="auto"/>
        <w:jc w:val="right"/>
      </w:pPr>
      <w:r>
        <w:rPr>
          <w:sz w:val="20"/>
        </w:rPr>
        <w:t xml:space="preserve">Размеры в метрах</w:t>
      </w:r>
    </w:p>
    <w:p>
      <w:pPr>
        <w:spacing w:before="0"/>
        <w:spacing w:after="1"/>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737"/>
        <w:gridCol w:w="850"/>
        <w:gridCol w:w="682"/>
        <w:gridCol w:w="730"/>
        <w:gridCol w:w="682"/>
        <w:gridCol w:w="682"/>
        <w:gridCol w:w="682"/>
        <w:gridCol w:w="859"/>
        <w:gridCol w:w="706"/>
        <w:gridCol w:w="758"/>
        <w:gridCol w:w="907"/>
        <w:gridCol w:w="794"/>
      </w:tblGrid>
      <w:tr>
        <w:tc>
          <w:tcPr>
            <w:tcW w:w="737" w:type="dxa"/>
            <w:vMerge w:val="restart"/>
          </w:tcPr>
          <w:p>
            <w:pPr>
              <w:pStyle w:val="0"/>
              <w:jc w:val="center"/>
            </w:pPr>
            <w:r>
              <w:rPr>
                <w:sz w:val="20"/>
              </w:rPr>
              <w:t xml:space="preserve">Число полос движения</w:t>
            </w:r>
          </w:p>
        </w:tc>
        <w:tc>
          <w:tcPr>
            <w:tcW w:w="850" w:type="dxa"/>
            <w:vMerge w:val="restart"/>
          </w:tcPr>
          <w:p>
            <w:pPr>
              <w:pStyle w:val="0"/>
              <w:jc w:val="center"/>
            </w:pPr>
            <w:r>
              <w:rPr>
                <w:sz w:val="20"/>
              </w:rPr>
              <w:t xml:space="preserve">Наличие разделительной полосы</w:t>
            </w:r>
          </w:p>
        </w:tc>
        <w:tc>
          <w:tcPr>
            <w:gridSpan w:val="5"/>
            <w:tcW w:w="3458" w:type="dxa"/>
          </w:tcPr>
          <w:p>
            <w:pPr>
              <w:pStyle w:val="0"/>
              <w:jc w:val="center"/>
            </w:pPr>
            <w:r>
              <w:rPr>
                <w:sz w:val="20"/>
              </w:rPr>
              <w:t xml:space="preserve">Разделение потоков противоположных направлений</w:t>
            </w:r>
          </w:p>
        </w:tc>
        <w:tc>
          <w:tcPr>
            <w:gridSpan w:val="3"/>
            <w:tcW w:w="2323" w:type="dxa"/>
          </w:tcPr>
          <w:p>
            <w:pPr>
              <w:pStyle w:val="0"/>
              <w:jc w:val="center"/>
            </w:pPr>
            <w:r>
              <w:rPr>
                <w:sz w:val="20"/>
              </w:rPr>
              <w:t xml:space="preserve">Обозначение полос движения</w:t>
            </w:r>
          </w:p>
        </w:tc>
        <w:tc>
          <w:tcPr>
            <w:tcW w:w="907" w:type="dxa"/>
          </w:tcPr>
          <w:p>
            <w:pPr>
              <w:pStyle w:val="0"/>
              <w:jc w:val="center"/>
            </w:pPr>
            <w:r>
              <w:rPr>
                <w:sz w:val="20"/>
              </w:rPr>
              <w:t xml:space="preserve">Обозначение края проезжей части</w:t>
            </w:r>
          </w:p>
        </w:tc>
        <w:tc>
          <w:tcPr>
            <w:tcW w:w="794" w:type="dxa"/>
          </w:tcPr>
          <w:p>
            <w:pPr>
              <w:pStyle w:val="0"/>
              <w:jc w:val="center"/>
            </w:pPr>
            <w:r>
              <w:rPr>
                <w:sz w:val="20"/>
              </w:rPr>
              <w:t xml:space="preserve">Запрещение остановки и стоянки</w:t>
            </w:r>
          </w:p>
        </w:tc>
      </w:tr>
      <w:tr>
        <w:tc>
          <w:tcPr>
            <w:vMerge w:val="continue"/>
          </w:tcPr>
          <w:p/>
        </w:tc>
        <w:tc>
          <w:tcPr>
            <w:vMerge w:val="continue"/>
          </w:tcPr>
          <w:p/>
        </w:tc>
        <w:tc>
          <w:tcPr>
            <w:tcW w:w="682" w:type="dxa"/>
            <w:vAlign w:val="center"/>
          </w:tcPr>
          <w:p>
            <w:pPr>
              <w:pStyle w:val="0"/>
              <w:jc w:val="center"/>
            </w:pPr>
            <w:r>
              <w:rPr>
                <w:sz w:val="20"/>
              </w:rPr>
              <w:t xml:space="preserve">1.1</w:t>
            </w:r>
          </w:p>
        </w:tc>
        <w:tc>
          <w:tcPr>
            <w:tcW w:w="730" w:type="dxa"/>
            <w:vAlign w:val="center"/>
          </w:tcPr>
          <w:p>
            <w:pPr>
              <w:pStyle w:val="0"/>
              <w:jc w:val="center"/>
            </w:pPr>
            <w:r>
              <w:rPr>
                <w:sz w:val="20"/>
              </w:rPr>
              <w:t xml:space="preserve">1.3</w:t>
            </w:r>
          </w:p>
        </w:tc>
        <w:tc>
          <w:tcPr>
            <w:tcW w:w="682" w:type="dxa"/>
            <w:vAlign w:val="center"/>
          </w:tcPr>
          <w:p>
            <w:pPr>
              <w:pStyle w:val="0"/>
              <w:jc w:val="center"/>
            </w:pPr>
            <w:r>
              <w:rPr>
                <w:sz w:val="20"/>
              </w:rPr>
              <w:t xml:space="preserve">1.5; 1.6</w:t>
            </w:r>
          </w:p>
        </w:tc>
        <w:tc>
          <w:tcPr>
            <w:tcW w:w="682" w:type="dxa"/>
            <w:vAlign w:val="center"/>
          </w:tcPr>
          <w:p>
            <w:pPr>
              <w:pStyle w:val="0"/>
              <w:jc w:val="center"/>
            </w:pPr>
            <w:r>
              <w:rPr>
                <w:sz w:val="20"/>
              </w:rPr>
              <w:t xml:space="preserve">1.9</w:t>
            </w:r>
          </w:p>
        </w:tc>
        <w:tc>
          <w:tcPr>
            <w:tcW w:w="682" w:type="dxa"/>
            <w:vAlign w:val="center"/>
          </w:tcPr>
          <w:p>
            <w:pPr>
              <w:pStyle w:val="0"/>
              <w:jc w:val="center"/>
            </w:pPr>
            <w:r>
              <w:rPr>
                <w:sz w:val="20"/>
              </w:rPr>
              <w:t xml:space="preserve">1.11</w:t>
            </w:r>
          </w:p>
        </w:tc>
        <w:tc>
          <w:tcPr>
            <w:tcW w:w="859" w:type="dxa"/>
            <w:vAlign w:val="center"/>
          </w:tcPr>
          <w:p>
            <w:pPr>
              <w:pStyle w:val="0"/>
              <w:jc w:val="center"/>
            </w:pPr>
            <w:r>
              <w:rPr>
                <w:sz w:val="20"/>
              </w:rPr>
              <w:t xml:space="preserve">1.1; 1.5 - 1.7</w:t>
            </w:r>
          </w:p>
        </w:tc>
        <w:tc>
          <w:tcPr>
            <w:tcW w:w="706" w:type="dxa"/>
            <w:vAlign w:val="center"/>
          </w:tcPr>
          <w:p>
            <w:pPr>
              <w:pStyle w:val="0"/>
              <w:jc w:val="center"/>
            </w:pPr>
            <w:r>
              <w:rPr>
                <w:sz w:val="20"/>
              </w:rPr>
              <w:t xml:space="preserve">1.9</w:t>
            </w:r>
          </w:p>
        </w:tc>
        <w:tc>
          <w:tcPr>
            <w:tcW w:w="758" w:type="dxa"/>
            <w:vAlign w:val="center"/>
          </w:tcPr>
          <w:p>
            <w:pPr>
              <w:pStyle w:val="0"/>
              <w:jc w:val="center"/>
            </w:pPr>
            <w:r>
              <w:rPr>
                <w:sz w:val="20"/>
              </w:rPr>
              <w:t xml:space="preserve">1.11</w:t>
            </w:r>
          </w:p>
        </w:tc>
        <w:tc>
          <w:tcPr>
            <w:tcW w:w="907" w:type="dxa"/>
            <w:vAlign w:val="center"/>
          </w:tcPr>
          <w:p>
            <w:pPr>
              <w:pStyle w:val="0"/>
              <w:jc w:val="center"/>
            </w:pPr>
            <w:r>
              <w:rPr>
                <w:sz w:val="20"/>
              </w:rPr>
              <w:t xml:space="preserve">1.2</w:t>
            </w:r>
          </w:p>
        </w:tc>
        <w:tc>
          <w:tcPr>
            <w:tcW w:w="794" w:type="dxa"/>
            <w:vAlign w:val="center"/>
          </w:tcPr>
          <w:p>
            <w:pPr>
              <w:pStyle w:val="0"/>
              <w:jc w:val="center"/>
            </w:pPr>
            <w:r>
              <w:rPr>
                <w:sz w:val="20"/>
              </w:rPr>
              <w:t xml:space="preserve">1.4; 1.10</w:t>
            </w:r>
          </w:p>
        </w:tc>
      </w:tr>
      <w:tr>
        <w:tc>
          <w:tcPr>
            <w:tcW w:w="737" w:type="dxa"/>
            <w:vAlign w:val="center"/>
          </w:tcPr>
          <w:p>
            <w:pPr>
              <w:pStyle w:val="0"/>
              <w:jc w:val="center"/>
            </w:pPr>
            <w:r>
              <w:rPr>
                <w:sz w:val="20"/>
              </w:rPr>
              <w:t xml:space="preserve">2</w:t>
            </w:r>
          </w:p>
        </w:tc>
        <w:tc>
          <w:tcPr>
            <w:tcW w:w="850" w:type="dxa"/>
            <w:vAlign w:val="center"/>
            <w:vMerge w:val="restart"/>
          </w:tcPr>
          <w:p>
            <w:pPr>
              <w:pStyle w:val="0"/>
              <w:jc w:val="center"/>
            </w:pPr>
            <w:r>
              <w:rPr>
                <w:sz w:val="20"/>
              </w:rPr>
              <w:t xml:space="preserve">Нет</w:t>
            </w:r>
          </w:p>
        </w:tc>
        <w:tc>
          <w:tcPr>
            <w:tcW w:w="682" w:type="dxa"/>
            <w:vAlign w:val="center"/>
          </w:tcPr>
          <w:p>
            <w:pPr>
              <w:pStyle w:val="0"/>
              <w:jc w:val="center"/>
            </w:pPr>
            <w:r>
              <w:rPr>
                <w:sz w:val="20"/>
              </w:rPr>
              <w:t xml:space="preserve">0,10</w:t>
            </w:r>
          </w:p>
        </w:tc>
        <w:tc>
          <w:tcPr>
            <w:tcW w:w="730" w:type="dxa"/>
            <w:vAlign w:val="center"/>
            <w:vMerge w:val="restart"/>
          </w:tcPr>
          <w:p>
            <w:pPr>
              <w:pStyle w:val="0"/>
              <w:jc w:val="center"/>
            </w:pPr>
            <w:r>
              <w:rPr>
                <w:sz w:val="20"/>
              </w:rPr>
              <w:t xml:space="preserve">-</w:t>
            </w:r>
          </w:p>
        </w:tc>
        <w:tc>
          <w:tcPr>
            <w:tcW w:w="682" w:type="dxa"/>
            <w:vAlign w:val="center"/>
          </w:tcPr>
          <w:p>
            <w:pPr>
              <w:pStyle w:val="0"/>
              <w:jc w:val="center"/>
            </w:pPr>
            <w:r>
              <w:rPr>
                <w:sz w:val="20"/>
              </w:rPr>
              <w:t xml:space="preserve">0,10</w:t>
            </w:r>
          </w:p>
        </w:tc>
        <w:tc>
          <w:tcPr>
            <w:tcW w:w="682" w:type="dxa"/>
            <w:vAlign w:val="center"/>
            <w:vMerge w:val="restart"/>
          </w:tcPr>
          <w:p>
            <w:pPr>
              <w:pStyle w:val="0"/>
              <w:jc w:val="center"/>
            </w:pPr>
            <w:r>
              <w:rPr>
                <w:sz w:val="20"/>
              </w:rPr>
              <w:t xml:space="preserve">-</w:t>
            </w:r>
          </w:p>
        </w:tc>
        <w:tc>
          <w:tcPr>
            <w:tcW w:w="682" w:type="dxa"/>
            <w:vAlign w:val="center"/>
            <w:vMerge w:val="restart"/>
          </w:tcPr>
          <w:p>
            <w:pPr>
              <w:pStyle w:val="0"/>
              <w:jc w:val="center"/>
            </w:pPr>
            <w:r>
              <w:rPr>
                <w:sz w:val="20"/>
              </w:rPr>
              <w:t xml:space="preserve">0,10</w:t>
            </w:r>
          </w:p>
        </w:tc>
        <w:tc>
          <w:tcPr>
            <w:tcW w:w="859" w:type="dxa"/>
            <w:vAlign w:val="center"/>
            <w:vMerge w:val="restart"/>
          </w:tcPr>
          <w:p>
            <w:pPr>
              <w:pStyle w:val="0"/>
              <w:jc w:val="center"/>
            </w:pPr>
            <w:r>
              <w:rPr>
                <w:sz w:val="20"/>
              </w:rPr>
              <w:t xml:space="preserve">0,10</w:t>
            </w:r>
          </w:p>
        </w:tc>
        <w:tc>
          <w:tcPr>
            <w:tcW w:w="706" w:type="dxa"/>
            <w:vAlign w:val="center"/>
          </w:tcPr>
          <w:p>
            <w:pPr>
              <w:pStyle w:val="0"/>
              <w:jc w:val="center"/>
            </w:pPr>
            <w:r>
              <w:rPr>
                <w:sz w:val="20"/>
              </w:rPr>
              <w:t xml:space="preserve">-</w:t>
            </w:r>
          </w:p>
        </w:tc>
        <w:tc>
          <w:tcPr>
            <w:tcW w:w="758" w:type="dxa"/>
            <w:vAlign w:val="center"/>
            <w:vMerge w:val="restart"/>
          </w:tcPr>
          <w:p>
            <w:pPr>
              <w:pStyle w:val="0"/>
              <w:jc w:val="center"/>
            </w:pPr>
            <w:r>
              <w:rPr>
                <w:sz w:val="20"/>
              </w:rPr>
              <w:t xml:space="preserve">0,10</w:t>
            </w:r>
          </w:p>
        </w:tc>
        <w:tc>
          <w:tcPr>
            <w:tcW w:w="907" w:type="dxa"/>
            <w:vAlign w:val="center"/>
            <w:vMerge w:val="restart"/>
          </w:tcPr>
          <w:p>
            <w:pPr>
              <w:pStyle w:val="0"/>
              <w:jc w:val="center"/>
            </w:pPr>
            <w:r>
              <w:rPr>
                <w:sz w:val="20"/>
              </w:rPr>
              <w:t xml:space="preserve">0,10</w:t>
            </w:r>
          </w:p>
        </w:tc>
        <w:tc>
          <w:tcPr>
            <w:tcW w:w="794" w:type="dxa"/>
            <w:vAlign w:val="center"/>
            <w:vMerge w:val="restart"/>
          </w:tcPr>
          <w:p>
            <w:pPr>
              <w:pStyle w:val="0"/>
              <w:jc w:val="center"/>
            </w:pPr>
            <w:r>
              <w:rPr>
                <w:sz w:val="20"/>
              </w:rPr>
              <w:t xml:space="preserve">0,10</w:t>
            </w:r>
          </w:p>
        </w:tc>
      </w:tr>
      <w:tr>
        <w:tc>
          <w:tcPr>
            <w:tcW w:w="737" w:type="dxa"/>
            <w:vAlign w:val="center"/>
          </w:tcPr>
          <w:p>
            <w:pPr>
              <w:pStyle w:val="0"/>
              <w:jc w:val="center"/>
            </w:pPr>
            <w:r>
              <w:rPr>
                <w:sz w:val="20"/>
              </w:rPr>
              <w:t xml:space="preserve">3</w:t>
            </w:r>
          </w:p>
        </w:tc>
        <w:tc>
          <w:tcPr>
            <w:vMerge w:val="continue"/>
          </w:tcPr>
          <w:p/>
        </w:tc>
        <w:tc>
          <w:tcPr>
            <w:tcW w:w="682" w:type="dxa"/>
            <w:vAlign w:val="center"/>
          </w:tcPr>
          <w:p>
            <w:pPr>
              <w:pStyle w:val="0"/>
              <w:jc w:val="center"/>
            </w:pPr>
            <w:r>
              <w:rPr>
                <w:sz w:val="20"/>
              </w:rPr>
              <w:t xml:space="preserve">0,15</w:t>
            </w:r>
          </w:p>
        </w:tc>
        <w:tc>
          <w:tcPr>
            <w:vMerge w:val="continue"/>
          </w:tcPr>
          <w:p/>
        </w:tc>
        <w:tc>
          <w:tcPr>
            <w:tcW w:w="682" w:type="dxa"/>
            <w:vAlign w:val="center"/>
          </w:tcPr>
          <w:p>
            <w:pPr>
              <w:pStyle w:val="0"/>
              <w:jc w:val="center"/>
            </w:pPr>
            <w:r>
              <w:rPr>
                <w:sz w:val="20"/>
              </w:rPr>
              <w:t xml:space="preserve">0,15</w:t>
            </w:r>
          </w:p>
        </w:tc>
        <w:tc>
          <w:tcPr>
            <w:vMerge w:val="continue"/>
          </w:tcPr>
          <w:p/>
        </w:tc>
        <w:tc>
          <w:tcPr>
            <w:vMerge w:val="continue"/>
          </w:tcPr>
          <w:p/>
        </w:tc>
        <w:tc>
          <w:tcPr>
            <w:vMerge w:val="continue"/>
          </w:tcPr>
          <w:p/>
        </w:tc>
        <w:tc>
          <w:tcPr>
            <w:tcW w:w="706" w:type="dxa"/>
            <w:vAlign w:val="center"/>
          </w:tcPr>
          <w:p>
            <w:pPr>
              <w:pStyle w:val="0"/>
              <w:jc w:val="center"/>
            </w:pPr>
            <w:r>
              <w:rPr>
                <w:sz w:val="20"/>
              </w:rPr>
              <w:t xml:space="preserve">0,10</w:t>
            </w:r>
          </w:p>
        </w:tc>
        <w:tc>
          <w:tcPr>
            <w:vMerge w:val="continue"/>
          </w:tcPr>
          <w:p/>
        </w:tc>
        <w:tc>
          <w:tcPr>
            <w:vMerge w:val="continue"/>
          </w:tcPr>
          <w:p/>
        </w:tc>
        <w:tc>
          <w:tcPr>
            <w:vMerge w:val="continue"/>
          </w:tcPr>
          <w:p/>
        </w:tc>
      </w:tr>
      <w:tr>
        <w:tc>
          <w:tcPr>
            <w:tcW w:w="737" w:type="dxa"/>
            <w:vAlign w:val="center"/>
          </w:tcPr>
          <w:p>
            <w:pPr>
              <w:pStyle w:val="0"/>
              <w:jc w:val="center"/>
            </w:pPr>
            <w:r>
              <w:rPr>
                <w:sz w:val="20"/>
              </w:rPr>
              <w:t xml:space="preserve">4 и 5</w:t>
            </w:r>
          </w:p>
        </w:tc>
        <w:tc>
          <w:tcPr>
            <w:vMerge w:val="continue"/>
          </w:tcPr>
          <w:p/>
        </w:tc>
        <w:tc>
          <w:tcPr>
            <w:tcW w:w="682" w:type="dxa"/>
            <w:vAlign w:val="center"/>
            <w:vMerge w:val="restart"/>
          </w:tcPr>
          <w:p>
            <w:pPr>
              <w:pStyle w:val="0"/>
              <w:jc w:val="center"/>
            </w:pPr>
            <w:r>
              <w:rPr>
                <w:sz w:val="20"/>
              </w:rPr>
              <w:t xml:space="preserve">-</w:t>
            </w:r>
          </w:p>
        </w:tc>
        <w:tc>
          <w:tcPr>
            <w:tcW w:w="730" w:type="dxa"/>
            <w:vAlign w:val="center"/>
          </w:tcPr>
          <w:p>
            <w:pPr>
              <w:pStyle w:val="0"/>
              <w:jc w:val="center"/>
            </w:pPr>
            <w:r>
              <w:rPr>
                <w:sz w:val="20"/>
              </w:rPr>
              <w:t xml:space="preserve">0,15 (0,10)</w:t>
            </w:r>
          </w:p>
        </w:tc>
        <w:tc>
          <w:tcPr>
            <w:tcW w:w="682" w:type="dxa"/>
            <w:vAlign w:val="center"/>
            <w:vMerge w:val="restart"/>
          </w:tcPr>
          <w:p>
            <w:pPr>
              <w:pStyle w:val="0"/>
              <w:jc w:val="center"/>
            </w:pPr>
            <w:r>
              <w:rPr>
                <w:sz w:val="20"/>
              </w:rPr>
              <w:t xml:space="preserve">-</w:t>
            </w:r>
          </w:p>
        </w:tc>
        <w:tc>
          <w:tcPr>
            <w:gridSpan w:val="2"/>
            <w:tcW w:w="1364" w:type="dxa"/>
            <w:vAlign w:val="center"/>
          </w:tcPr>
          <w:p>
            <w:pPr>
              <w:pStyle w:val="0"/>
              <w:jc w:val="center"/>
            </w:pPr>
            <w:r>
              <w:rPr>
                <w:sz w:val="20"/>
              </w:rPr>
              <w:t xml:space="preserve">0,15 (0,10)</w:t>
            </w:r>
          </w:p>
        </w:tc>
        <w:tc>
          <w:tcPr>
            <w:tcW w:w="859" w:type="dxa"/>
            <w:vAlign w:val="center"/>
            <w:vMerge w:val="restart"/>
          </w:tcPr>
          <w:p>
            <w:pPr>
              <w:pStyle w:val="0"/>
              <w:jc w:val="center"/>
            </w:pPr>
            <w:r>
              <w:rPr>
                <w:sz w:val="20"/>
              </w:rPr>
              <w:t xml:space="preserve">0,15 (0,10)</w:t>
            </w:r>
          </w:p>
        </w:tc>
        <w:tc>
          <w:tcPr>
            <w:tcW w:w="706" w:type="dxa"/>
            <w:vAlign w:val="center"/>
            <w:vMerge w:val="restart"/>
          </w:tcPr>
          <w:p>
            <w:pPr>
              <w:pStyle w:val="0"/>
              <w:jc w:val="center"/>
            </w:pPr>
            <w:r>
              <w:rPr>
                <w:sz w:val="20"/>
              </w:rPr>
              <w:t xml:space="preserve">0,15 (0,10)</w:t>
            </w:r>
          </w:p>
        </w:tc>
        <w:tc>
          <w:tcPr>
            <w:tcW w:w="758" w:type="dxa"/>
            <w:vAlign w:val="center"/>
            <w:vMerge w:val="restart"/>
          </w:tcPr>
          <w:p>
            <w:pPr>
              <w:pStyle w:val="0"/>
              <w:jc w:val="center"/>
            </w:pPr>
            <w:r>
              <w:rPr>
                <w:sz w:val="20"/>
              </w:rPr>
              <w:t xml:space="preserve">0,15 (0,10)</w:t>
            </w:r>
          </w:p>
        </w:tc>
        <w:tc>
          <w:tcPr>
            <w:tcW w:w="907" w:type="dxa"/>
            <w:vAlign w:val="center"/>
          </w:tcPr>
          <w:p>
            <w:pPr>
              <w:pStyle w:val="0"/>
              <w:jc w:val="center"/>
            </w:pPr>
            <w:r>
              <w:rPr>
                <w:sz w:val="20"/>
              </w:rPr>
              <w:t xml:space="preserve">0,15 (0,10)</w:t>
            </w:r>
          </w:p>
        </w:tc>
        <w:tc>
          <w:tcPr>
            <w:tcW w:w="794" w:type="dxa"/>
            <w:vAlign w:val="center"/>
          </w:tcPr>
          <w:p>
            <w:pPr>
              <w:pStyle w:val="0"/>
              <w:jc w:val="center"/>
            </w:pPr>
            <w:r>
              <w:rPr>
                <w:sz w:val="20"/>
              </w:rPr>
              <w:t xml:space="preserve">0,15 (0,10)</w:t>
            </w:r>
          </w:p>
        </w:tc>
      </w:tr>
      <w:tr>
        <w:tc>
          <w:tcPr>
            <w:tcW w:w="737" w:type="dxa"/>
            <w:vAlign w:val="center"/>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56">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6</w:t>
            </w:r>
          </w:p>
        </w:tc>
        <w:tc>
          <w:tcPr>
            <w:vMerge w:val="continue"/>
          </w:tcPr>
          <w:p/>
        </w:tc>
        <w:tc>
          <w:tcPr>
            <w:vMerge w:val="continue"/>
          </w:tcPr>
          <w:p/>
        </w:tc>
        <w:tc>
          <w:tcPr>
            <w:tcW w:w="730" w:type="dxa"/>
            <w:vAlign w:val="center"/>
          </w:tcPr>
          <w:p>
            <w:pPr>
              <w:pStyle w:val="0"/>
              <w:jc w:val="center"/>
            </w:pPr>
            <w:r>
              <w:rPr>
                <w:sz w:val="20"/>
              </w:rPr>
              <w:t xml:space="preserve">0,20 (0,15)</w:t>
            </w:r>
          </w:p>
        </w:tc>
        <w:tc>
          <w:tcPr>
            <w:vMerge w:val="continue"/>
          </w:tcPr>
          <w:p/>
        </w:tc>
        <w:tc>
          <w:tcPr>
            <w:gridSpan w:val="2"/>
            <w:tcW w:w="1364" w:type="dxa"/>
            <w:vAlign w:val="center"/>
          </w:tcPr>
          <w:p>
            <w:pPr>
              <w:pStyle w:val="0"/>
              <w:jc w:val="center"/>
            </w:pPr>
            <w:r>
              <w:rPr>
                <w:sz w:val="20"/>
              </w:rPr>
              <w:t xml:space="preserve">0,20 (0,15)</w:t>
            </w:r>
          </w:p>
        </w:tc>
        <w:tc>
          <w:tcPr>
            <w:vMerge w:val="continue"/>
          </w:tcPr>
          <w:p/>
        </w:tc>
        <w:tc>
          <w:tcPr>
            <w:vMerge w:val="continue"/>
          </w:tcPr>
          <w:p/>
        </w:tc>
        <w:tc>
          <w:tcPr>
            <w:vMerge w:val="continue"/>
          </w:tcPr>
          <w:p/>
        </w:tc>
        <w:tc>
          <w:tcPr>
            <w:tcW w:w="907" w:type="dxa"/>
            <w:vAlign w:val="center"/>
            <w:vMerge w:val="restart"/>
          </w:tcPr>
          <w:p>
            <w:pPr>
              <w:pStyle w:val="0"/>
              <w:jc w:val="center"/>
            </w:pPr>
            <w:r>
              <w:rPr>
                <w:sz w:val="20"/>
              </w:rPr>
              <w:t xml:space="preserve">0,20 (0,15)</w:t>
            </w:r>
          </w:p>
        </w:tc>
        <w:tc>
          <w:tcPr>
            <w:tcW w:w="794" w:type="dxa"/>
            <w:vAlign w:val="center"/>
            <w:vMerge w:val="restart"/>
          </w:tcPr>
          <w:p>
            <w:pPr>
              <w:pStyle w:val="0"/>
              <w:jc w:val="center"/>
            </w:pPr>
            <w:r>
              <w:rPr>
                <w:sz w:val="20"/>
              </w:rPr>
              <w:t xml:space="preserve">0,20 (0,15)</w:t>
            </w:r>
          </w:p>
        </w:tc>
      </w:tr>
      <w:tr>
        <w:tc>
          <w:tcPr>
            <w:tcW w:w="737" w:type="dxa"/>
            <w:vAlign w:val="center"/>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56">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4</w:t>
            </w:r>
          </w:p>
        </w:tc>
        <w:tc>
          <w:tcPr>
            <w:tcW w:w="850" w:type="dxa"/>
            <w:vAlign w:val="center"/>
          </w:tcPr>
          <w:p>
            <w:pPr>
              <w:pStyle w:val="0"/>
              <w:jc w:val="center"/>
            </w:pPr>
            <w:r>
              <w:rPr>
                <w:sz w:val="20"/>
              </w:rPr>
              <w:t xml:space="preserve">Есть</w:t>
            </w:r>
          </w:p>
        </w:tc>
        <w:tc>
          <w:tcPr>
            <w:vMerge w:val="continue"/>
          </w:tcPr>
          <w:p/>
        </w:tc>
        <w:tc>
          <w:tcPr>
            <w:tcW w:w="730" w:type="dxa"/>
            <w:vAlign w:val="center"/>
          </w:tcPr>
          <w:p>
            <w:pPr>
              <w:pStyle w:val="0"/>
              <w:jc w:val="center"/>
            </w:pPr>
            <w:r>
              <w:rPr>
                <w:sz w:val="20"/>
              </w:rPr>
              <w:t xml:space="preserve">-</w:t>
            </w:r>
          </w:p>
        </w:tc>
        <w:tc>
          <w:tcPr>
            <w:vMerge w:val="continue"/>
          </w:tcPr>
          <w:p/>
        </w:tc>
        <w:tc>
          <w:tcPr>
            <w:gridSpan w:val="2"/>
            <w:tcW w:w="1364" w:type="dxa"/>
            <w:vAlign w:val="center"/>
          </w:tcPr>
          <w:p>
            <w:pPr>
              <w:pStyle w:val="0"/>
              <w:jc w:val="center"/>
            </w:pPr>
            <w:r>
              <w:rPr>
                <w:sz w:val="20"/>
              </w:rPr>
              <w:t xml:space="preserve">-</w:t>
            </w:r>
          </w:p>
        </w:tc>
        <w:tc>
          <w:tcPr>
            <w:tcW w:w="859" w:type="dxa"/>
            <w:vAlign w:val="center"/>
          </w:tcPr>
          <w:p>
            <w:pPr>
              <w:pStyle w:val="0"/>
              <w:jc w:val="center"/>
            </w:pPr>
            <w:r>
              <w:rPr>
                <w:sz w:val="20"/>
              </w:rPr>
              <w:t xml:space="preserve">0,15</w:t>
            </w:r>
          </w:p>
        </w:tc>
        <w:tc>
          <w:tcPr>
            <w:tcW w:w="706" w:type="dxa"/>
            <w:vAlign w:val="center"/>
          </w:tcPr>
          <w:p>
            <w:pPr>
              <w:pStyle w:val="0"/>
              <w:jc w:val="center"/>
            </w:pPr>
            <w:r>
              <w:rPr>
                <w:sz w:val="20"/>
              </w:rPr>
              <w:t xml:space="preserve">-</w:t>
            </w:r>
          </w:p>
        </w:tc>
        <w:tc>
          <w:tcPr>
            <w:vMerge w:val="continue"/>
          </w:tcPr>
          <w:p/>
        </w:tc>
        <w:tc>
          <w:tcPr>
            <w:vMerge w:val="continue"/>
          </w:tcPr>
          <w:p/>
        </w:tc>
        <w:tc>
          <w:tcPr>
            <w:vMerge w:val="continue"/>
          </w:tcPr>
          <w:p/>
        </w:tc>
      </w:tr>
      <w:tr>
        <w:tc>
          <w:tcPr>
            <w:gridSpan w:val="12"/>
            <w:tcW w:w="9069" w:type="dxa"/>
          </w:tcPr>
          <w:p>
            <w:pPr>
              <w:pStyle w:val="0"/>
              <w:ind w:firstLine="283"/>
              <w:jc w:val="both"/>
            </w:pPr>
            <w:r>
              <w:rPr>
                <w:sz w:val="20"/>
              </w:rPr>
              <w:t xml:space="preserve">Примечание - В скобках приведены допустимые значения ширины линии разметки в населенных пунктах.</w:t>
            </w:r>
          </w:p>
        </w:tc>
      </w:tr>
    </w:tbl>
    <w:p>
      <w:pPr>
        <w:pStyle w:val="0"/>
        <w:jc w:val="both"/>
      </w:pPr>
      <w:r>
        <w:rPr>
          <w:sz w:val="20"/>
        </w:rPr>
      </w:r>
    </w:p>
    <w:p>
      <w:pPr>
        <w:pStyle w:val="2"/>
        <w:outlineLvl w:val="2"/>
        <w:ind w:firstLine="540"/>
        <w:jc w:val="both"/>
      </w:pPr>
      <w:r>
        <w:rPr>
          <w:sz w:val="20"/>
        </w:rPr>
        <w:t xml:space="preserve">6.3 Вертикальная разметка</w:t>
      </w:r>
    </w:p>
    <w:p>
      <w:pPr>
        <w:pStyle w:val="0"/>
        <w:spacing w:before="200" w:line-rule="auto"/>
        <w:ind w:firstLine="540"/>
        <w:jc w:val="both"/>
      </w:pPr>
      <w:r>
        <w:rPr>
          <w:sz w:val="20"/>
        </w:rPr>
        <w:t xml:space="preserve">6.3.1 Линии и обозначения вертикальной разметки наносят на пролетные строения и опоры мостовых сооружений, торцевые поверхности порталов тоннелей, ограждения, парапеты, бордюрные камни и другие элементы оборудования дорог для улучшения их видимости участниками дорожного движения.</w:t>
      </w:r>
    </w:p>
    <w:p>
      <w:pPr>
        <w:pStyle w:val="0"/>
        <w:spacing w:before="200" w:line-rule="auto"/>
        <w:ind w:firstLine="540"/>
        <w:jc w:val="both"/>
      </w:pPr>
      <w:r>
        <w:rPr>
          <w:sz w:val="20"/>
        </w:rPr>
        <w:t xml:space="preserve">6.3.2 </w:t>
      </w:r>
      <w:hyperlink w:history="0" w:anchor="P4008" w:tooltip="2.1.1">
        <w:r>
          <w:rPr>
            <w:sz w:val="20"/>
            <w:color w:val="0000ff"/>
          </w:rPr>
          <w:t xml:space="preserve">Разметку 2.1.1</w:t>
        </w:r>
      </w:hyperlink>
      <w:r>
        <w:rPr>
          <w:sz w:val="20"/>
        </w:rPr>
        <w:t xml:space="preserve"> - </w:t>
      </w:r>
      <w:hyperlink w:history="0" w:anchor="P4010" w:tooltip="2.1.3">
        <w:r>
          <w:rPr>
            <w:sz w:val="20"/>
            <w:color w:val="0000ff"/>
          </w:rPr>
          <w:t xml:space="preserve">2.1.3</w:t>
        </w:r>
      </w:hyperlink>
      <w:r>
        <w:rPr>
          <w:sz w:val="20"/>
        </w:rPr>
        <w:t xml:space="preserve"> применяют для обозначения вертикальных элементов мостовых сооружений, опор освещения, деревьев, фронтальных ограждений по </w:t>
      </w:r>
      <w:hyperlink w:history="0" r:id="rId157" w:tooltip="Ссылка на КонсультантПлюс">
        <w:r>
          <w:rPr>
            <w:sz w:val="20"/>
            <w:color w:val="0000ff"/>
          </w:rPr>
          <w:t xml:space="preserve">ГОСТ 33127</w:t>
        </w:r>
      </w:hyperlink>
      <w:r>
        <w:rPr>
          <w:sz w:val="20"/>
        </w:rPr>
        <w:t xml:space="preserve"> (кроме разделительных дорожных блоков) и т.п. препятствий, расположенных в пределах обочины на расстоянии менее 1 м от края проезжей части, при отсутствии обочины, а также в других случаях, когда эти препятствия представляют опасность для движущихся транспортных средств.</w:t>
      </w:r>
    </w:p>
    <w:p>
      <w:pPr>
        <w:pStyle w:val="0"/>
        <w:spacing w:before="200" w:line-rule="auto"/>
        <w:ind w:firstLine="540"/>
        <w:jc w:val="both"/>
      </w:pPr>
      <w:hyperlink w:history="0" w:anchor="P4008" w:tooltip="2.1.1">
        <w:r>
          <w:rPr>
            <w:sz w:val="20"/>
            <w:color w:val="0000ff"/>
          </w:rPr>
          <w:t xml:space="preserve">Разметку 2.1.1</w:t>
        </w:r>
      </w:hyperlink>
      <w:r>
        <w:rPr>
          <w:sz w:val="20"/>
        </w:rPr>
        <w:t xml:space="preserve"> и </w:t>
      </w:r>
      <w:hyperlink w:history="0" w:anchor="P4010" w:tooltip="2.1.3">
        <w:r>
          <w:rPr>
            <w:sz w:val="20"/>
            <w:color w:val="0000ff"/>
          </w:rPr>
          <w:t xml:space="preserve">2.1.3</w:t>
        </w:r>
      </w:hyperlink>
      <w:r>
        <w:rPr>
          <w:sz w:val="20"/>
        </w:rPr>
        <w:t xml:space="preserve"> наносят на препятствие, расположенное соответственно слева или справа от проезжей части, а </w:t>
      </w:r>
      <w:hyperlink w:history="0" w:anchor="P4009" w:tooltip="2.1.2">
        <w:r>
          <w:rPr>
            <w:sz w:val="20"/>
            <w:color w:val="0000ff"/>
          </w:rPr>
          <w:t xml:space="preserve">разметку 2.1.2</w:t>
        </w:r>
      </w:hyperlink>
      <w:r>
        <w:rPr>
          <w:sz w:val="20"/>
        </w:rPr>
        <w:t xml:space="preserve"> - если его можно объехать с обеих сторон.</w:t>
      </w:r>
    </w:p>
    <w:p>
      <w:pPr>
        <w:pStyle w:val="0"/>
        <w:spacing w:before="200" w:line-rule="auto"/>
        <w:ind w:firstLine="540"/>
        <w:jc w:val="both"/>
      </w:pPr>
      <w:r>
        <w:rPr>
          <w:sz w:val="20"/>
        </w:rPr>
        <w:t xml:space="preserve">Допускается размечать только ближайший к проезжей части край сооружения на ширину 0,5 м и высоту 3,0 м (</w:t>
      </w:r>
      <w:hyperlink w:history="0" w:anchor="P3813" w:tooltip="Рисунок В.22 - Пример нанесения разметки 2.1 и 2.2">
        <w:r>
          <w:rPr>
            <w:sz w:val="20"/>
            <w:color w:val="0000ff"/>
          </w:rPr>
          <w:t xml:space="preserve">рисунки В.22</w:t>
        </w:r>
      </w:hyperlink>
      <w:r>
        <w:rPr>
          <w:sz w:val="20"/>
        </w:rPr>
        <w:t xml:space="preserve"> и </w:t>
      </w:r>
      <w:hyperlink w:history="0" w:anchor="P3817" w:tooltip="Рисунок В.23 - Пример нанесения разметки 2.1.1, 2.1.3 и 2.7">
        <w:r>
          <w:rPr>
            <w:sz w:val="20"/>
            <w:color w:val="0000ff"/>
          </w:rPr>
          <w:t xml:space="preserve">В.23</w:t>
        </w:r>
      </w:hyperlink>
      <w:r>
        <w:rPr>
          <w:sz w:val="20"/>
        </w:rPr>
        <w:t xml:space="preserve">).</w:t>
      </w:r>
    </w:p>
    <w:p>
      <w:pPr>
        <w:pStyle w:val="0"/>
        <w:spacing w:before="200" w:line-rule="auto"/>
        <w:ind w:firstLine="540"/>
        <w:jc w:val="both"/>
      </w:pPr>
      <w:r>
        <w:rPr>
          <w:sz w:val="20"/>
        </w:rPr>
        <w:t xml:space="preserve">6.3.3 </w:t>
      </w:r>
      <w:hyperlink w:history="0" w:anchor="P4015" w:tooltip="2.2">
        <w:r>
          <w:rPr>
            <w:sz w:val="20"/>
            <w:color w:val="0000ff"/>
          </w:rPr>
          <w:t xml:space="preserve">Разметку 2.2</w:t>
        </w:r>
      </w:hyperlink>
      <w:r>
        <w:rPr>
          <w:sz w:val="20"/>
        </w:rPr>
        <w:t xml:space="preserve"> применяют для обозначения нижнего края пролетных строений мостовых сооружений и порталов тоннелей, расположенных на высоте менее 5 м. Разметку наносят над серединой каждой полосы, по которой осуществляется движение в сторону сооружения </w:t>
      </w:r>
      <w:hyperlink w:history="0" w:anchor="P3813" w:tooltip="Рисунок В.22 - Пример нанесения разметки 2.1 и 2.2">
        <w:r>
          <w:rPr>
            <w:sz w:val="20"/>
            <w:color w:val="0000ff"/>
          </w:rPr>
          <w:t xml:space="preserve">(рисунок В.22)</w:t>
        </w:r>
      </w:hyperlink>
      <w:r>
        <w:rPr>
          <w:sz w:val="20"/>
        </w:rPr>
        <w:t xml:space="preserve">.</w:t>
      </w:r>
    </w:p>
    <w:p>
      <w:pPr>
        <w:pStyle w:val="0"/>
        <w:spacing w:before="200" w:line-rule="auto"/>
        <w:ind w:firstLine="540"/>
        <w:jc w:val="both"/>
      </w:pPr>
      <w:r>
        <w:rPr>
          <w:sz w:val="20"/>
        </w:rPr>
        <w:t xml:space="preserve">Допускается наносить разметку на пролетных строениях по всей ширине проезжей части, по которой осуществляется движение в сторону сооружения.</w:t>
      </w:r>
    </w:p>
    <w:p>
      <w:pPr>
        <w:pStyle w:val="0"/>
        <w:spacing w:before="200" w:line-rule="auto"/>
        <w:ind w:firstLine="540"/>
        <w:jc w:val="both"/>
      </w:pPr>
      <w:r>
        <w:rPr>
          <w:sz w:val="20"/>
        </w:rPr>
        <w:t xml:space="preserve">6.3.4 Если </w:t>
      </w:r>
      <w:hyperlink w:history="0" w:anchor="P4008" w:tooltip="2.1.1">
        <w:r>
          <w:rPr>
            <w:sz w:val="20"/>
            <w:color w:val="0000ff"/>
          </w:rPr>
          <w:t xml:space="preserve">разметку 2.1.1</w:t>
        </w:r>
      </w:hyperlink>
      <w:r>
        <w:rPr>
          <w:sz w:val="20"/>
        </w:rPr>
        <w:t xml:space="preserve"> - </w:t>
      </w:r>
      <w:hyperlink w:history="0" w:anchor="P4010" w:tooltip="2.1.3">
        <w:r>
          <w:rPr>
            <w:sz w:val="20"/>
            <w:color w:val="0000ff"/>
          </w:rPr>
          <w:t xml:space="preserve">2.1.3</w:t>
        </w:r>
      </w:hyperlink>
      <w:r>
        <w:rPr>
          <w:sz w:val="20"/>
        </w:rPr>
        <w:t xml:space="preserve"> или </w:t>
      </w:r>
      <w:hyperlink w:history="0" w:anchor="P4015" w:tooltip="2.2">
        <w:r>
          <w:rPr>
            <w:sz w:val="20"/>
            <w:color w:val="0000ff"/>
          </w:rPr>
          <w:t xml:space="preserve">2.2</w:t>
        </w:r>
      </w:hyperlink>
      <w:r>
        <w:rPr>
          <w:sz w:val="20"/>
        </w:rPr>
        <w:t xml:space="preserve"> невозможно нанести непосредственно на поверхность искусственных сооружений, ее следует выполнять на щитах, прикрепляемых к этим сооружениям или устанавливаемых непосредственно перед ними.</w:t>
      </w:r>
    </w:p>
    <w:p>
      <w:pPr>
        <w:pStyle w:val="0"/>
        <w:spacing w:before="200" w:line-rule="auto"/>
        <w:ind w:firstLine="540"/>
        <w:jc w:val="both"/>
      </w:pPr>
      <w:r>
        <w:rPr>
          <w:sz w:val="20"/>
        </w:rPr>
        <w:t xml:space="preserve">6.3.5 </w:t>
      </w:r>
      <w:hyperlink w:history="0" w:anchor="P4018" w:tooltip="2.3">
        <w:r>
          <w:rPr>
            <w:sz w:val="20"/>
            <w:color w:val="0000ff"/>
          </w:rPr>
          <w:t xml:space="preserve">Разметку 2.3</w:t>
        </w:r>
      </w:hyperlink>
      <w:r>
        <w:rPr>
          <w:sz w:val="20"/>
        </w:rPr>
        <w:t xml:space="preserve"> применяют для обозначения дорожных тумб по </w:t>
      </w:r>
      <w:hyperlink w:history="0" r:id="rId158" w:tooltip="Ссылка на КонсультантПлюс">
        <w:r>
          <w:rPr>
            <w:sz w:val="20"/>
            <w:color w:val="0000ff"/>
          </w:rPr>
          <w:t xml:space="preserve">ГОСТ 32759</w:t>
        </w:r>
      </w:hyperlink>
      <w:r>
        <w:rPr>
          <w:sz w:val="20"/>
        </w:rPr>
        <w:t xml:space="preserve"> в случаях, когда они расположены на разделительных полосах, конструктивно выделенных направляющих островках, островках безопасности </w:t>
      </w:r>
      <w:hyperlink w:history="0" w:anchor="P3821" w:tooltip="Рисунок В.24 - Пример нанесения разметки 2.3 - 2.7">
        <w:r>
          <w:rPr>
            <w:sz w:val="20"/>
            <w:color w:val="0000ff"/>
          </w:rPr>
          <w:t xml:space="preserve">(рисунок В.24)</w:t>
        </w:r>
      </w:hyperlink>
      <w:r>
        <w:rPr>
          <w:sz w:val="20"/>
        </w:rPr>
        <w:t xml:space="preserve">.</w:t>
      </w:r>
    </w:p>
    <w:p>
      <w:pPr>
        <w:pStyle w:val="0"/>
        <w:spacing w:before="200" w:line-rule="auto"/>
        <w:ind w:firstLine="540"/>
        <w:jc w:val="both"/>
      </w:pPr>
      <w:r>
        <w:rPr>
          <w:sz w:val="20"/>
        </w:rPr>
        <w:t xml:space="preserve">6.3.6 </w:t>
      </w:r>
      <w:hyperlink w:history="0" w:anchor="P4021" w:tooltip="2.4">
        <w:r>
          <w:rPr>
            <w:sz w:val="20"/>
            <w:color w:val="0000ff"/>
          </w:rPr>
          <w:t xml:space="preserve">Разметку 2.4</w:t>
        </w:r>
      </w:hyperlink>
      <w:r>
        <w:rPr>
          <w:sz w:val="20"/>
        </w:rPr>
        <w:t xml:space="preserve"> применяют для обозначения сигнальных столбиков в соответствии с </w:t>
      </w:r>
      <w:hyperlink w:history="0" r:id="rId159" w:tooltip="Ссылка на КонсультантПлюс">
        <w:r>
          <w:rPr>
            <w:sz w:val="20"/>
            <w:color w:val="0000ff"/>
          </w:rPr>
          <w:t xml:space="preserve">ГОСТ 32843</w:t>
        </w:r>
      </w:hyperlink>
      <w:r>
        <w:rPr>
          <w:sz w:val="20"/>
        </w:rPr>
        <w:t xml:space="preserve"> </w:t>
      </w:r>
      <w:hyperlink w:history="0" w:anchor="P3821" w:tooltip="Рисунок В.24 - Пример нанесения разметки 2.3 - 2.7">
        <w:r>
          <w:rPr>
            <w:sz w:val="20"/>
            <w:color w:val="0000ff"/>
          </w:rPr>
          <w:t xml:space="preserve">(рисунок В.24)</w:t>
        </w:r>
      </w:hyperlink>
      <w:r>
        <w:rPr>
          <w:sz w:val="20"/>
        </w:rPr>
        <w:t xml:space="preserve">.</w:t>
      </w:r>
    </w:p>
    <w:p>
      <w:pPr>
        <w:pStyle w:val="0"/>
        <w:spacing w:before="200" w:line-rule="auto"/>
        <w:ind w:firstLine="540"/>
        <w:jc w:val="both"/>
      </w:pPr>
      <w:r>
        <w:rPr>
          <w:sz w:val="20"/>
        </w:rPr>
        <w:t xml:space="preserve">Нижний конец черной полосы разметки должен быть обращен в сторону проезжей части.</w:t>
      </w:r>
    </w:p>
    <w:bookmarkStart w:id="1506" w:name="P1506"/>
    <w:bookmarkEnd w:id="1506"/>
    <w:p>
      <w:pPr>
        <w:pStyle w:val="0"/>
        <w:spacing w:before="200" w:line-rule="auto"/>
        <w:ind w:firstLine="540"/>
        <w:jc w:val="both"/>
      </w:pPr>
      <w:r>
        <w:rPr>
          <w:sz w:val="20"/>
        </w:rPr>
        <w:t xml:space="preserve">6.3.7 </w:t>
      </w:r>
      <w:hyperlink w:history="0" w:anchor="P4024" w:tooltip="2.5">
        <w:r>
          <w:rPr>
            <w:sz w:val="20"/>
            <w:color w:val="0000ff"/>
          </w:rPr>
          <w:t xml:space="preserve">Разметку 2.5</w:t>
        </w:r>
      </w:hyperlink>
      <w:r>
        <w:rPr>
          <w:sz w:val="20"/>
        </w:rPr>
        <w:t xml:space="preserve"> применяют для обозначения боковых поверхностей дорожных ограждений, установленных на прямых участках дорог (на протяжении не менее 10 м от их начала), а также по всей длине ограждений на пересечениях в разных уровнях, кривых в плане с радиусом менее 50 м, крутых спусках, в местах сужения проезжей части </w:t>
      </w:r>
      <w:hyperlink w:history="0" w:anchor="P3821" w:tooltip="Рисунок В.24 - Пример нанесения разметки 2.3 - 2.7">
        <w:r>
          <w:rPr>
            <w:sz w:val="20"/>
            <w:color w:val="0000ff"/>
          </w:rPr>
          <w:t xml:space="preserve">(рисунок В.24)</w:t>
        </w:r>
      </w:hyperlink>
      <w:r>
        <w:rPr>
          <w:sz w:val="20"/>
        </w:rPr>
        <w:t xml:space="preserve">.</w:t>
      </w:r>
    </w:p>
    <w:p>
      <w:pPr>
        <w:pStyle w:val="0"/>
        <w:spacing w:before="200" w:line-rule="auto"/>
        <w:ind w:firstLine="540"/>
        <w:jc w:val="both"/>
      </w:pPr>
      <w:r>
        <w:rPr>
          <w:sz w:val="20"/>
        </w:rPr>
        <w:t xml:space="preserve">6.3.8 </w:t>
      </w:r>
      <w:hyperlink w:history="0" w:anchor="P4027" w:tooltip="2.6">
        <w:r>
          <w:rPr>
            <w:sz w:val="20"/>
            <w:color w:val="0000ff"/>
          </w:rPr>
          <w:t xml:space="preserve">Разметку 2.6</w:t>
        </w:r>
      </w:hyperlink>
      <w:r>
        <w:rPr>
          <w:sz w:val="20"/>
        </w:rPr>
        <w:t xml:space="preserve"> применяют для обозначения боковых поверхностей дорожных ограждений в случаях, не оговоренных в </w:t>
      </w:r>
      <w:hyperlink w:history="0" w:anchor="P1506" w:tooltip="6.3.7 Разметку 2.5 применяют для обозначения боковых поверхностей дорожных ограждений, установленных на прямых участках дорог (на протяжении не менее 10 м от их начала), а также по всей длине ограждений на пересечениях в разных уровнях, кривых в плане с радиусом менее 50 м, крутых спусках, в местах сужения проезжей части (рисунок В.24).">
        <w:r>
          <w:rPr>
            <w:sz w:val="20"/>
            <w:color w:val="0000ff"/>
          </w:rPr>
          <w:t xml:space="preserve">6.3.7</w:t>
        </w:r>
      </w:hyperlink>
      <w:r>
        <w:rPr>
          <w:sz w:val="20"/>
        </w:rPr>
        <w:t xml:space="preserve"> </w:t>
      </w:r>
      <w:hyperlink w:history="0" w:anchor="P3821" w:tooltip="Рисунок В.24 - Пример нанесения разметки 2.3 - 2.7">
        <w:r>
          <w:rPr>
            <w:sz w:val="20"/>
            <w:color w:val="0000ff"/>
          </w:rPr>
          <w:t xml:space="preserve">(рисунок В.24)</w:t>
        </w:r>
      </w:hyperlink>
      <w:r>
        <w:rPr>
          <w:sz w:val="20"/>
        </w:rPr>
        <w:t xml:space="preserve">.</w:t>
      </w:r>
    </w:p>
    <w:p>
      <w:pPr>
        <w:pStyle w:val="0"/>
        <w:spacing w:before="200" w:line-rule="auto"/>
        <w:ind w:firstLine="540"/>
        <w:jc w:val="both"/>
      </w:pPr>
      <w:r>
        <w:rPr>
          <w:sz w:val="20"/>
        </w:rPr>
        <w:t xml:space="preserve">Допускается не наносить </w:t>
      </w:r>
      <w:hyperlink w:history="0" w:anchor="P4024" w:tooltip="2.5">
        <w:r>
          <w:rPr>
            <w:sz w:val="20"/>
            <w:color w:val="0000ff"/>
          </w:rPr>
          <w:t xml:space="preserve">разметку 2.5</w:t>
        </w:r>
      </w:hyperlink>
      <w:r>
        <w:rPr>
          <w:sz w:val="20"/>
        </w:rPr>
        <w:t xml:space="preserve"> и </w:t>
      </w:r>
      <w:hyperlink w:history="0" w:anchor="P4027" w:tooltip="2.6">
        <w:r>
          <w:rPr>
            <w:sz w:val="20"/>
            <w:color w:val="0000ff"/>
          </w:rPr>
          <w:t xml:space="preserve">2.6</w:t>
        </w:r>
      </w:hyperlink>
      <w:r>
        <w:rPr>
          <w:sz w:val="20"/>
        </w:rPr>
        <w:t xml:space="preserve"> на парапетные ограждения и ограждения, выполненные из оцинкованного металла. При наличии в ограждении, выполненном из оцинкованного металла, отдельных секций (общая длина которых не превышает 20% длины ограждения) из неоцинкованного металла их окрашивают в серый (серебристый) цвет, сходный с цветом секций, выполненных из оцинкованного металла.</w:t>
      </w:r>
    </w:p>
    <w:p>
      <w:pPr>
        <w:pStyle w:val="0"/>
        <w:spacing w:before="200" w:line-rule="auto"/>
        <w:ind w:firstLine="540"/>
        <w:jc w:val="both"/>
      </w:pPr>
      <w:r>
        <w:rPr>
          <w:sz w:val="20"/>
        </w:rPr>
        <w:t xml:space="preserve">6.3.9 Ограждающие и направляющие устройства, обозначенные </w:t>
      </w:r>
      <w:hyperlink w:history="0" w:anchor="P4021" w:tooltip="2.4">
        <w:r>
          <w:rPr>
            <w:sz w:val="20"/>
            <w:color w:val="0000ff"/>
          </w:rPr>
          <w:t xml:space="preserve">разметкой 2.4</w:t>
        </w:r>
      </w:hyperlink>
      <w:r>
        <w:rPr>
          <w:sz w:val="20"/>
        </w:rPr>
        <w:t xml:space="preserve"> - </w:t>
      </w:r>
      <w:hyperlink w:history="0" w:anchor="P4027" w:tooltip="2.6">
        <w:r>
          <w:rPr>
            <w:sz w:val="20"/>
            <w:color w:val="0000ff"/>
          </w:rPr>
          <w:t xml:space="preserve">2.6</w:t>
        </w:r>
      </w:hyperlink>
      <w:r>
        <w:rPr>
          <w:sz w:val="20"/>
        </w:rPr>
        <w:t xml:space="preserve">, оборудуют световозвращающими элементами по </w:t>
      </w:r>
      <w:hyperlink w:history="0" r:id="rId160" w:tooltip="Ссылка на КонсультантПлюс">
        <w:r>
          <w:rPr>
            <w:sz w:val="20"/>
            <w:color w:val="0000ff"/>
          </w:rPr>
          <w:t xml:space="preserve">ГОСТ 32866</w:t>
        </w:r>
      </w:hyperlink>
      <w:r>
        <w:rPr>
          <w:sz w:val="20"/>
        </w:rPr>
        <w:t xml:space="preserve"> и </w:t>
      </w:r>
      <w:hyperlink w:history="0" r:id="rId161" w:tooltip="Ссылка на КонсультантПлюс">
        <w:r>
          <w:rPr>
            <w:sz w:val="20"/>
            <w:color w:val="0000ff"/>
          </w:rPr>
          <w:t xml:space="preserve">ГОСТ Р 50971</w:t>
        </w:r>
      </w:hyperlink>
      <w:r>
        <w:rPr>
          <w:sz w:val="20"/>
        </w:rPr>
        <w:t xml:space="preserve">.</w:t>
      </w:r>
    </w:p>
    <w:p>
      <w:pPr>
        <w:pStyle w:val="0"/>
        <w:spacing w:before="200" w:line-rule="auto"/>
        <w:ind w:firstLine="540"/>
        <w:jc w:val="both"/>
      </w:pPr>
      <w:r>
        <w:rPr>
          <w:sz w:val="20"/>
        </w:rPr>
        <w:t xml:space="preserve">6.3.10 </w:t>
      </w:r>
      <w:hyperlink w:history="0" w:anchor="P4030" w:tooltip="2.7">
        <w:r>
          <w:rPr>
            <w:sz w:val="20"/>
            <w:color w:val="0000ff"/>
          </w:rPr>
          <w:t xml:space="preserve">Разметку 2.7</w:t>
        </w:r>
      </w:hyperlink>
      <w:r>
        <w:rPr>
          <w:sz w:val="20"/>
        </w:rPr>
        <w:t xml:space="preserve"> наносят на боковые поверхности бордюрного камня, выделяющего над проезжей частью разделительные полосы, направляющие островки, островки безопасности, бордюрного камня у препятствий, расположенных на расстоянии менее 1 м от проезжей части, на кривых в плане с радиусом менее 50 м, в местах сужения дороги, выездов на набережные и на других опасных участках, а также на протяжении посадочных площадок маршрутных транспортных средств (</w:t>
      </w:r>
      <w:hyperlink w:history="0" w:anchor="P3817" w:tooltip="Рисунок В.23 - Пример нанесения разметки 2.1.1, 2.1.3 и 2.7">
        <w:r>
          <w:rPr>
            <w:sz w:val="20"/>
            <w:color w:val="0000ff"/>
          </w:rPr>
          <w:t xml:space="preserve">рисунки В.23</w:t>
        </w:r>
      </w:hyperlink>
      <w:r>
        <w:rPr>
          <w:sz w:val="20"/>
        </w:rPr>
        <w:t xml:space="preserve"> и </w:t>
      </w:r>
      <w:hyperlink w:history="0" w:anchor="P3821" w:tooltip="Рисунок В.24 - Пример нанесения разметки 2.3 - 2.7">
        <w:r>
          <w:rPr>
            <w:sz w:val="20"/>
            <w:color w:val="0000ff"/>
          </w:rPr>
          <w:t xml:space="preserve">В.24</w:t>
        </w:r>
      </w:hyperlink>
      <w:r>
        <w:rPr>
          <w:sz w:val="20"/>
        </w:rPr>
        <w:t xml:space="preserve">).</w:t>
      </w:r>
    </w:p>
    <w:p>
      <w:pPr>
        <w:pStyle w:val="0"/>
        <w:spacing w:before="200" w:line-rule="auto"/>
        <w:ind w:firstLine="540"/>
        <w:jc w:val="both"/>
      </w:pPr>
      <w:r>
        <w:rPr>
          <w:sz w:val="20"/>
        </w:rPr>
        <w:t xml:space="preserve">Размеры элементов </w:t>
      </w:r>
      <w:hyperlink w:history="0" w:anchor="P4030" w:tooltip="2.7">
        <w:r>
          <w:rPr>
            <w:sz w:val="20"/>
            <w:color w:val="0000ff"/>
          </w:rPr>
          <w:t xml:space="preserve">разметки 2.7</w:t>
        </w:r>
      </w:hyperlink>
      <w:r>
        <w:rPr>
          <w:sz w:val="20"/>
        </w:rPr>
        <w:t xml:space="preserve"> черного и белого цветов следует принимать: для бордюрного камня, выделяющего направляющие островки и островки безопасности 0,2 м и 0,4 м соответственно, иные препятствия - 0,5 м и 1,0 м (1,0 м и 2,0 м).</w:t>
      </w:r>
    </w:p>
    <w:p>
      <w:pPr>
        <w:pStyle w:val="0"/>
        <w:jc w:val="both"/>
      </w:pPr>
      <w:r>
        <w:rPr>
          <w:sz w:val="20"/>
        </w:rPr>
      </w:r>
    </w:p>
    <w:p>
      <w:pPr>
        <w:pStyle w:val="2"/>
        <w:outlineLvl w:val="1"/>
        <w:ind w:firstLine="540"/>
        <w:jc w:val="both"/>
      </w:pPr>
      <w:r>
        <w:rPr>
          <w:sz w:val="20"/>
        </w:rPr>
        <w:t xml:space="preserve">7 Правила применения дорожных светофоров</w:t>
      </w:r>
    </w:p>
    <w:p>
      <w:pPr>
        <w:pStyle w:val="0"/>
        <w:jc w:val="both"/>
      </w:pPr>
      <w:r>
        <w:rPr>
          <w:sz w:val="20"/>
        </w:rPr>
      </w:r>
    </w:p>
    <w:p>
      <w:pPr>
        <w:pStyle w:val="2"/>
        <w:outlineLvl w:val="2"/>
        <w:ind w:firstLine="540"/>
        <w:jc w:val="both"/>
      </w:pPr>
      <w:r>
        <w:rPr>
          <w:sz w:val="20"/>
        </w:rPr>
        <w:t xml:space="preserve">7.1 Общие требования</w:t>
      </w:r>
    </w:p>
    <w:p>
      <w:pPr>
        <w:pStyle w:val="0"/>
        <w:spacing w:before="200" w:line-rule="auto"/>
        <w:ind w:firstLine="540"/>
        <w:jc w:val="both"/>
      </w:pPr>
      <w:r>
        <w:rPr>
          <w:sz w:val="20"/>
        </w:rPr>
        <w:t xml:space="preserve">7.1.1 Группы, типы, исполнения дорожных светофоров (далее - светофоры), в том числе временных, устанавливаемых на дороге, приведены в </w:t>
      </w:r>
      <w:hyperlink w:history="0" w:anchor="P4041" w:tooltip="ТИПЫ И ИСПОЛНЕНИЕ СВЕТОФОРОВ ПО ГОСТ Р 52282-2004">
        <w:r>
          <w:rPr>
            <w:sz w:val="20"/>
            <w:color w:val="0000ff"/>
          </w:rPr>
          <w:t xml:space="preserve">приложении Д</w:t>
        </w:r>
      </w:hyperlink>
      <w:r>
        <w:rPr>
          <w:sz w:val="20"/>
        </w:rPr>
        <w:t xml:space="preserve">.</w:t>
      </w:r>
    </w:p>
    <w:p>
      <w:pPr>
        <w:pStyle w:val="0"/>
        <w:spacing w:before="200" w:line-rule="auto"/>
        <w:ind w:firstLine="540"/>
        <w:jc w:val="both"/>
      </w:pPr>
      <w:r>
        <w:rPr>
          <w:sz w:val="20"/>
        </w:rPr>
        <w:t xml:space="preserve">7.1.2 Светофоры, применяемые для регулирование очередности пропуска транспортных средств и пешеходов, а также для обозначения опасных участков дорог, должны соответствовать требованиям </w:t>
      </w:r>
      <w:hyperlink w:history="0" r:id="rId162" w:tooltip="Ссылка на КонсультантПлюс">
        <w:r>
          <w:rPr>
            <w:sz w:val="20"/>
            <w:color w:val="0000ff"/>
          </w:rPr>
          <w:t xml:space="preserve">ГОСТ 33385</w:t>
        </w:r>
      </w:hyperlink>
      <w:r>
        <w:rPr>
          <w:sz w:val="20"/>
        </w:rPr>
        <w:t xml:space="preserve"> и </w:t>
      </w:r>
      <w:hyperlink w:history="0" r:id="rId163" w:tooltip="Ссылка на КонсультантПлюс">
        <w:r>
          <w:rPr>
            <w:sz w:val="20"/>
            <w:color w:val="0000ff"/>
          </w:rPr>
          <w:t xml:space="preserve">ГОСТ Р 52282</w:t>
        </w:r>
      </w:hyperlink>
      <w:r>
        <w:rPr>
          <w:sz w:val="20"/>
        </w:rPr>
        <w:t xml:space="preserve">. В процессе эксплуатации техническое состояние светофоров и их положение относительно направления движения должно отвечать требованиям </w:t>
      </w:r>
      <w:hyperlink w:history="0" r:id="rId164" w:tooltip="Ссылка на КонсультантПлюс">
        <w:r>
          <w:rPr>
            <w:sz w:val="20"/>
            <w:color w:val="0000ff"/>
          </w:rPr>
          <w:t xml:space="preserve">ГОСТ 33220</w:t>
        </w:r>
      </w:hyperlink>
      <w:r>
        <w:rPr>
          <w:sz w:val="20"/>
        </w:rPr>
        <w:t xml:space="preserve"> и </w:t>
      </w:r>
      <w:hyperlink w:history="0" r:id="rId165"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p>
      <w:pPr>
        <w:pStyle w:val="0"/>
        <w:jc w:val="both"/>
      </w:pPr>
      <w:r>
        <w:rPr>
          <w:sz w:val="20"/>
        </w:rPr>
      </w:r>
    </w:p>
    <w:p>
      <w:pPr>
        <w:pStyle w:val="2"/>
        <w:outlineLvl w:val="2"/>
        <w:ind w:firstLine="540"/>
        <w:jc w:val="both"/>
      </w:pPr>
      <w:r>
        <w:rPr>
          <w:sz w:val="20"/>
        </w:rPr>
        <w:t xml:space="preserve">7.2 Условия введения светофорного регулирования</w:t>
      </w:r>
    </w:p>
    <w:bookmarkStart w:id="1520" w:name="P1520"/>
    <w:bookmarkEnd w:id="1520"/>
    <w:p>
      <w:pPr>
        <w:pStyle w:val="0"/>
        <w:spacing w:before="200" w:line-rule="auto"/>
        <w:ind w:firstLine="540"/>
        <w:jc w:val="both"/>
      </w:pPr>
      <w:r>
        <w:rPr>
          <w:sz w:val="20"/>
        </w:rPr>
        <w:t xml:space="preserve">7.2.1 Светофорное регулирование транспортных средств и пешеходов вводят при выполнении одного из нижеперечисленных условий.</w:t>
      </w:r>
    </w:p>
    <w:bookmarkStart w:id="1521" w:name="P1521"/>
    <w:bookmarkEnd w:id="1521"/>
    <w:p>
      <w:pPr>
        <w:pStyle w:val="0"/>
        <w:spacing w:before="200" w:line-rule="auto"/>
        <w:ind w:firstLine="540"/>
        <w:jc w:val="both"/>
      </w:pPr>
      <w:r>
        <w:rPr>
          <w:sz w:val="20"/>
        </w:rPr>
        <w:t xml:space="preserve">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w:t>
      </w:r>
    </w:p>
    <w:p>
      <w:pPr>
        <w:pStyle w:val="0"/>
        <w:jc w:val="both"/>
      </w:pPr>
      <w:r>
        <w:rPr>
          <w:sz w:val="20"/>
        </w:rPr>
      </w:r>
    </w:p>
    <w:p>
      <w:pPr>
        <w:pStyle w:val="2"/>
        <w:outlineLvl w:val="3"/>
        <w:jc w:val="both"/>
      </w:pPr>
      <w:r>
        <w:rPr>
          <w:sz w:val="20"/>
        </w:rPr>
        <w:t xml:space="preserve">Таблица 11 - Интенсивность движения транспортных средств пересекающихся направлений</w:t>
      </w:r>
    </w:p>
    <w:p>
      <w:pPr>
        <w:pStyle w:val="0"/>
        <w:jc w:val="both"/>
      </w:pPr>
      <w:r>
        <w:rPr>
          <w:sz w:val="20"/>
        </w:rPr>
      </w:r>
    </w:p>
    <w:tbl>
      <w:tblPr>
        <w:tblInd w:w="0" w:type="dxa"/>
        <w:tblLayout w:type="fixed"/>
        <w:tblBorders>
          <w:top w:val="single" w:sz="4"/>
          <w:left w:val="single" w:sz="4"/>
          <w:bottom w:val="single" w:sz="4"/>
          <w:right w:val="single" w:sz="4"/>
          <w:insideV w:val="single" w:sz="4"/>
        </w:tblBorders>
        <w:tblCellMar>
          <w:top w:w="102" w:type="dxa"/>
          <w:left w:w="62" w:type="dxa"/>
          <w:bottom w:w="102" w:type="dxa"/>
          <w:right w:w="62" w:type="dxa"/>
        </w:tblCellMar>
      </w:tblPr>
      <w:tblGrid>
        <w:gridCol w:w="1404"/>
        <w:gridCol w:w="1404"/>
        <w:gridCol w:w="2496"/>
        <w:gridCol w:w="3742"/>
      </w:tblGrid>
      <w:tr>
        <w:tblPrEx>
          <w:tblBorders>
            <w:insideH w:val="single" w:sz="4"/>
          </w:tblBorders>
        </w:tblPrEx>
        <w:tc>
          <w:tcPr>
            <w:gridSpan w:val="2"/>
            <w:tcW w:w="2808" w:type="dxa"/>
            <w:tcBorders>
              <w:top w:val="single" w:sz="4"/>
              <w:bottom w:val="single" w:sz="4"/>
            </w:tcBorders>
          </w:tcPr>
          <w:p>
            <w:pPr>
              <w:pStyle w:val="0"/>
              <w:jc w:val="center"/>
            </w:pPr>
            <w:r>
              <w:rPr>
                <w:sz w:val="20"/>
              </w:rPr>
              <w:t xml:space="preserve">Число полос движения в одном направлении</w:t>
            </w:r>
          </w:p>
        </w:tc>
        <w:tc>
          <w:tcPr>
            <w:gridSpan w:val="2"/>
            <w:tcW w:w="6238" w:type="dxa"/>
            <w:tcBorders>
              <w:top w:val="single" w:sz="4"/>
              <w:bottom w:val="single" w:sz="4"/>
            </w:tcBorders>
          </w:tcPr>
          <w:p>
            <w:pPr>
              <w:pStyle w:val="0"/>
              <w:jc w:val="center"/>
            </w:pPr>
            <w:r>
              <w:rPr>
                <w:sz w:val="20"/>
              </w:rPr>
              <w:t xml:space="preserve">Интенсивность движения транспортных средств, ед./ч</w:t>
            </w:r>
          </w:p>
        </w:tc>
      </w:tr>
      <w:tr>
        <w:tblPrEx>
          <w:tblBorders>
            <w:insideH w:val="single" w:sz="4"/>
          </w:tblBorders>
        </w:tblPrEx>
        <w:tc>
          <w:tcPr>
            <w:tcW w:w="1404" w:type="dxa"/>
            <w:tcBorders>
              <w:top w:val="single" w:sz="4"/>
              <w:bottom w:val="single" w:sz="4"/>
            </w:tcBorders>
          </w:tcPr>
          <w:p>
            <w:pPr>
              <w:pStyle w:val="0"/>
              <w:jc w:val="center"/>
            </w:pPr>
            <w:r>
              <w:rPr>
                <w:sz w:val="20"/>
              </w:rPr>
              <w:t xml:space="preserve">Главная дорога</w:t>
            </w:r>
          </w:p>
        </w:tc>
        <w:tc>
          <w:tcPr>
            <w:tcW w:w="1404" w:type="dxa"/>
            <w:tcBorders>
              <w:top w:val="single" w:sz="4"/>
              <w:bottom w:val="single" w:sz="4"/>
            </w:tcBorders>
          </w:tcPr>
          <w:p>
            <w:pPr>
              <w:pStyle w:val="0"/>
              <w:jc w:val="center"/>
            </w:pPr>
            <w:r>
              <w:rPr>
                <w:sz w:val="20"/>
              </w:rPr>
              <w:t xml:space="preserve">Второстепенная дорога</w:t>
            </w:r>
          </w:p>
        </w:tc>
        <w:tc>
          <w:tcPr>
            <w:tcW w:w="2496" w:type="dxa"/>
            <w:tcBorders>
              <w:top w:val="single" w:sz="4"/>
              <w:bottom w:val="single" w:sz="4"/>
            </w:tcBorders>
          </w:tcPr>
          <w:p>
            <w:pPr>
              <w:pStyle w:val="0"/>
              <w:jc w:val="center"/>
            </w:pPr>
            <w:r>
              <w:rPr>
                <w:sz w:val="20"/>
              </w:rPr>
              <w:t xml:space="preserve">по главной дороге в двух направлениях</w:t>
            </w:r>
          </w:p>
        </w:tc>
        <w:tc>
          <w:tcPr>
            <w:tcW w:w="3742" w:type="dxa"/>
            <w:tcBorders>
              <w:top w:val="single" w:sz="4"/>
              <w:bottom w:val="single" w:sz="4"/>
            </w:tcBorders>
          </w:tcPr>
          <w:p>
            <w:pPr>
              <w:pStyle w:val="0"/>
              <w:jc w:val="center"/>
            </w:pPr>
            <w:r>
              <w:rPr>
                <w:sz w:val="20"/>
              </w:rPr>
              <w:t xml:space="preserve">по второстепенной дороге в одном, наиболее загруженном, направлении</w:t>
            </w:r>
          </w:p>
        </w:tc>
      </w:tr>
      <w:tr>
        <w:tblPrEx>
          <w:tblBorders>
            <w:insideH w:val="single" w:sz="4"/>
          </w:tblBorders>
        </w:tblPrEx>
        <w:tc>
          <w:tcPr>
            <w:tcW w:w="1404" w:type="dxa"/>
            <w:vAlign w:val="center"/>
            <w:tcBorders>
              <w:top w:val="single" w:sz="4"/>
              <w:bottom w:val="single" w:sz="4"/>
            </w:tcBorders>
            <w:vMerge w:val="restart"/>
          </w:tcPr>
          <w:p>
            <w:pPr>
              <w:pStyle w:val="0"/>
              <w:jc w:val="center"/>
            </w:pPr>
            <w:r>
              <w:rPr>
                <w:sz w:val="20"/>
              </w:rPr>
              <w:t xml:space="preserve">1</w:t>
            </w:r>
          </w:p>
        </w:tc>
        <w:tc>
          <w:tcPr>
            <w:tcW w:w="1404" w:type="dxa"/>
            <w:vAlign w:val="center"/>
            <w:tcBorders>
              <w:top w:val="single" w:sz="4"/>
              <w:bottom w:val="single" w:sz="4"/>
            </w:tcBorders>
            <w:vMerge w:val="restart"/>
          </w:tcPr>
          <w:p>
            <w:pPr>
              <w:pStyle w:val="0"/>
              <w:jc w:val="center"/>
            </w:pPr>
            <w:r>
              <w:rPr>
                <w:sz w:val="20"/>
              </w:rPr>
              <w:t xml:space="preserve">1</w:t>
            </w:r>
          </w:p>
        </w:tc>
        <w:tc>
          <w:tcPr>
            <w:tcW w:w="2496" w:type="dxa"/>
            <w:vAlign w:val="center"/>
            <w:tcBorders>
              <w:top w:val="single" w:sz="4"/>
              <w:bottom w:val="nil"/>
            </w:tcBorders>
          </w:tcPr>
          <w:p>
            <w:pPr>
              <w:pStyle w:val="0"/>
              <w:jc w:val="center"/>
            </w:pPr>
            <w:r>
              <w:rPr>
                <w:sz w:val="20"/>
              </w:rPr>
              <w:t xml:space="preserve">750</w:t>
            </w:r>
          </w:p>
        </w:tc>
        <w:tc>
          <w:tcPr>
            <w:tcW w:w="3742" w:type="dxa"/>
            <w:vAlign w:val="center"/>
            <w:tcBorders>
              <w:top w:val="single" w:sz="4"/>
              <w:bottom w:val="nil"/>
            </w:tcBorders>
          </w:tcPr>
          <w:p>
            <w:pPr>
              <w:pStyle w:val="0"/>
              <w:jc w:val="center"/>
            </w:pPr>
            <w:r>
              <w:rPr>
                <w:sz w:val="20"/>
              </w:rPr>
              <w:t xml:space="preserve">75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670</w:t>
            </w:r>
          </w:p>
        </w:tc>
        <w:tc>
          <w:tcPr>
            <w:tcW w:w="3742" w:type="dxa"/>
            <w:vAlign w:val="center"/>
            <w:tcBorders>
              <w:top w:val="nil"/>
              <w:bottom w:val="nil"/>
            </w:tcBorders>
          </w:tcPr>
          <w:p>
            <w:pPr>
              <w:pStyle w:val="0"/>
              <w:jc w:val="center"/>
            </w:pPr>
            <w:r>
              <w:rPr>
                <w:sz w:val="20"/>
              </w:rPr>
              <w:t xml:space="preserve">100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580</w:t>
            </w:r>
          </w:p>
        </w:tc>
        <w:tc>
          <w:tcPr>
            <w:tcW w:w="3742" w:type="dxa"/>
            <w:vAlign w:val="center"/>
            <w:tcBorders>
              <w:top w:val="nil"/>
              <w:bottom w:val="nil"/>
            </w:tcBorders>
          </w:tcPr>
          <w:p>
            <w:pPr>
              <w:pStyle w:val="0"/>
              <w:jc w:val="center"/>
            </w:pPr>
            <w:r>
              <w:rPr>
                <w:sz w:val="20"/>
              </w:rPr>
              <w:t xml:space="preserve">125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500</w:t>
            </w:r>
          </w:p>
        </w:tc>
        <w:tc>
          <w:tcPr>
            <w:tcW w:w="3742" w:type="dxa"/>
            <w:vAlign w:val="center"/>
            <w:tcBorders>
              <w:top w:val="nil"/>
              <w:bottom w:val="nil"/>
            </w:tcBorders>
          </w:tcPr>
          <w:p>
            <w:pPr>
              <w:pStyle w:val="0"/>
              <w:jc w:val="center"/>
            </w:pPr>
            <w:r>
              <w:rPr>
                <w:sz w:val="20"/>
              </w:rPr>
              <w:t xml:space="preserve">150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410</w:t>
            </w:r>
          </w:p>
        </w:tc>
        <w:tc>
          <w:tcPr>
            <w:tcW w:w="3742" w:type="dxa"/>
            <w:vAlign w:val="center"/>
            <w:tcBorders>
              <w:top w:val="nil"/>
              <w:bottom w:val="nil"/>
            </w:tcBorders>
          </w:tcPr>
          <w:p>
            <w:pPr>
              <w:pStyle w:val="0"/>
              <w:jc w:val="center"/>
            </w:pPr>
            <w:r>
              <w:rPr>
                <w:sz w:val="20"/>
              </w:rPr>
              <w:t xml:space="preserve">175</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single" w:sz="4"/>
            </w:tcBorders>
          </w:tcPr>
          <w:p>
            <w:pPr>
              <w:pStyle w:val="0"/>
              <w:jc w:val="center"/>
            </w:pPr>
            <w:r>
              <w:rPr>
                <w:sz w:val="20"/>
              </w:rPr>
              <w:t xml:space="preserve">380</w:t>
            </w:r>
          </w:p>
        </w:tc>
        <w:tc>
          <w:tcPr>
            <w:tcW w:w="3742" w:type="dxa"/>
            <w:vAlign w:val="center"/>
            <w:tcBorders>
              <w:top w:val="nil"/>
              <w:bottom w:val="single" w:sz="4"/>
            </w:tcBorders>
          </w:tcPr>
          <w:p>
            <w:pPr>
              <w:pStyle w:val="0"/>
              <w:jc w:val="center"/>
            </w:pPr>
            <w:r>
              <w:rPr>
                <w:sz w:val="20"/>
              </w:rPr>
              <w:t xml:space="preserve">190</w:t>
            </w:r>
          </w:p>
        </w:tc>
      </w:tr>
      <w:tr>
        <w:tblPrEx>
          <w:tblBorders>
            <w:insideH w:val="single" w:sz="4"/>
          </w:tblBorders>
        </w:tblPrEx>
        <w:tc>
          <w:tcPr>
            <w:tcW w:w="1404" w:type="dxa"/>
            <w:vAlign w:val="center"/>
            <w:tcBorders>
              <w:top w:val="single" w:sz="4"/>
              <w:bottom w:val="single" w:sz="4"/>
            </w:tcBorders>
            <w:vMerge w:val="restart"/>
          </w:tcPr>
          <w:p>
            <w:pPr>
              <w:pStyle w:val="0"/>
              <w:jc w:val="center"/>
            </w:pPr>
            <w:r>
              <w:rPr>
                <w:sz w:val="20"/>
              </w:rPr>
              <w:t xml:space="preserve">2 и более</w:t>
            </w:r>
          </w:p>
        </w:tc>
        <w:tc>
          <w:tcPr>
            <w:tcW w:w="1404" w:type="dxa"/>
            <w:vAlign w:val="center"/>
            <w:tcBorders>
              <w:top w:val="single" w:sz="4"/>
              <w:bottom w:val="single" w:sz="4"/>
            </w:tcBorders>
            <w:vMerge w:val="restart"/>
          </w:tcPr>
          <w:p>
            <w:pPr>
              <w:pStyle w:val="0"/>
              <w:jc w:val="center"/>
            </w:pPr>
            <w:r>
              <w:rPr>
                <w:sz w:val="20"/>
              </w:rPr>
              <w:t xml:space="preserve">1</w:t>
            </w:r>
          </w:p>
        </w:tc>
        <w:tc>
          <w:tcPr>
            <w:tcW w:w="2496" w:type="dxa"/>
            <w:vAlign w:val="center"/>
            <w:tcBorders>
              <w:top w:val="single" w:sz="4"/>
              <w:bottom w:val="nil"/>
            </w:tcBorders>
          </w:tcPr>
          <w:p>
            <w:pPr>
              <w:pStyle w:val="0"/>
              <w:jc w:val="center"/>
            </w:pPr>
            <w:r>
              <w:rPr>
                <w:sz w:val="20"/>
              </w:rPr>
              <w:t xml:space="preserve">900</w:t>
            </w:r>
          </w:p>
        </w:tc>
        <w:tc>
          <w:tcPr>
            <w:tcW w:w="3742" w:type="dxa"/>
            <w:vAlign w:val="center"/>
            <w:tcBorders>
              <w:top w:val="single" w:sz="4"/>
              <w:bottom w:val="nil"/>
            </w:tcBorders>
          </w:tcPr>
          <w:p>
            <w:pPr>
              <w:pStyle w:val="0"/>
              <w:jc w:val="center"/>
            </w:pPr>
            <w:r>
              <w:rPr>
                <w:sz w:val="20"/>
              </w:rPr>
              <w:t xml:space="preserve">75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800</w:t>
            </w:r>
          </w:p>
        </w:tc>
        <w:tc>
          <w:tcPr>
            <w:tcW w:w="3742" w:type="dxa"/>
            <w:vAlign w:val="center"/>
            <w:tcBorders>
              <w:top w:val="nil"/>
              <w:bottom w:val="nil"/>
            </w:tcBorders>
          </w:tcPr>
          <w:p>
            <w:pPr>
              <w:pStyle w:val="0"/>
              <w:jc w:val="center"/>
            </w:pPr>
            <w:r>
              <w:rPr>
                <w:sz w:val="20"/>
              </w:rPr>
              <w:t xml:space="preserve">100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700</w:t>
            </w:r>
          </w:p>
        </w:tc>
        <w:tc>
          <w:tcPr>
            <w:tcW w:w="3742" w:type="dxa"/>
            <w:vAlign w:val="center"/>
            <w:tcBorders>
              <w:top w:val="nil"/>
              <w:bottom w:val="nil"/>
            </w:tcBorders>
          </w:tcPr>
          <w:p>
            <w:pPr>
              <w:pStyle w:val="0"/>
              <w:jc w:val="center"/>
            </w:pPr>
            <w:r>
              <w:rPr>
                <w:sz w:val="20"/>
              </w:rPr>
              <w:t xml:space="preserve">125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600</w:t>
            </w:r>
          </w:p>
        </w:tc>
        <w:tc>
          <w:tcPr>
            <w:tcW w:w="3742" w:type="dxa"/>
            <w:vAlign w:val="center"/>
            <w:tcBorders>
              <w:top w:val="nil"/>
              <w:bottom w:val="nil"/>
            </w:tcBorders>
          </w:tcPr>
          <w:p>
            <w:pPr>
              <w:pStyle w:val="0"/>
              <w:jc w:val="center"/>
            </w:pPr>
            <w:r>
              <w:rPr>
                <w:sz w:val="20"/>
              </w:rPr>
              <w:t xml:space="preserve">150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500</w:t>
            </w:r>
          </w:p>
        </w:tc>
        <w:tc>
          <w:tcPr>
            <w:tcW w:w="3742" w:type="dxa"/>
            <w:vAlign w:val="center"/>
            <w:tcBorders>
              <w:top w:val="nil"/>
              <w:bottom w:val="nil"/>
            </w:tcBorders>
          </w:tcPr>
          <w:p>
            <w:pPr>
              <w:pStyle w:val="0"/>
              <w:jc w:val="center"/>
            </w:pPr>
            <w:r>
              <w:rPr>
                <w:sz w:val="20"/>
              </w:rPr>
              <w:t xml:space="preserve">175</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single" w:sz="4"/>
            </w:tcBorders>
          </w:tcPr>
          <w:p>
            <w:pPr>
              <w:pStyle w:val="0"/>
              <w:jc w:val="center"/>
            </w:pPr>
            <w:r>
              <w:rPr>
                <w:sz w:val="20"/>
              </w:rPr>
              <w:t xml:space="preserve">400</w:t>
            </w:r>
          </w:p>
        </w:tc>
        <w:tc>
          <w:tcPr>
            <w:tcW w:w="3742" w:type="dxa"/>
            <w:vAlign w:val="center"/>
            <w:tcBorders>
              <w:top w:val="nil"/>
              <w:bottom w:val="single" w:sz="4"/>
            </w:tcBorders>
          </w:tcPr>
          <w:p>
            <w:pPr>
              <w:pStyle w:val="0"/>
              <w:jc w:val="center"/>
            </w:pPr>
            <w:r>
              <w:rPr>
                <w:sz w:val="20"/>
              </w:rPr>
              <w:t xml:space="preserve">200</w:t>
            </w:r>
          </w:p>
        </w:tc>
      </w:tr>
      <w:tr>
        <w:tblPrEx>
          <w:tblBorders>
            <w:insideH w:val="single" w:sz="4"/>
          </w:tblBorders>
        </w:tblPrEx>
        <w:tc>
          <w:tcPr>
            <w:tcW w:w="1404" w:type="dxa"/>
            <w:vAlign w:val="center"/>
            <w:tcBorders>
              <w:top w:val="single" w:sz="4"/>
              <w:bottom w:val="single" w:sz="4"/>
            </w:tcBorders>
            <w:vMerge w:val="restart"/>
          </w:tcPr>
          <w:p>
            <w:pPr>
              <w:pStyle w:val="0"/>
              <w:jc w:val="center"/>
            </w:pPr>
            <w:r>
              <w:rPr>
                <w:sz w:val="20"/>
              </w:rPr>
              <w:t xml:space="preserve">2 или более</w:t>
            </w:r>
          </w:p>
        </w:tc>
        <w:tc>
          <w:tcPr>
            <w:tcW w:w="1404" w:type="dxa"/>
            <w:vAlign w:val="center"/>
            <w:tcBorders>
              <w:top w:val="single" w:sz="4"/>
              <w:bottom w:val="single" w:sz="4"/>
            </w:tcBorders>
            <w:vMerge w:val="restart"/>
          </w:tcPr>
          <w:p>
            <w:pPr>
              <w:pStyle w:val="0"/>
              <w:jc w:val="center"/>
            </w:pPr>
            <w:r>
              <w:rPr>
                <w:sz w:val="20"/>
              </w:rPr>
              <w:t xml:space="preserve">2 или более</w:t>
            </w:r>
          </w:p>
        </w:tc>
        <w:tc>
          <w:tcPr>
            <w:tcW w:w="2496" w:type="dxa"/>
            <w:vAlign w:val="center"/>
            <w:tcBorders>
              <w:top w:val="single" w:sz="4"/>
              <w:bottom w:val="nil"/>
            </w:tcBorders>
          </w:tcPr>
          <w:p>
            <w:pPr>
              <w:pStyle w:val="0"/>
              <w:jc w:val="center"/>
            </w:pPr>
            <w:r>
              <w:rPr>
                <w:sz w:val="20"/>
              </w:rPr>
              <w:t xml:space="preserve">900</w:t>
            </w:r>
          </w:p>
        </w:tc>
        <w:tc>
          <w:tcPr>
            <w:tcW w:w="3742" w:type="dxa"/>
            <w:vAlign w:val="center"/>
            <w:tcBorders>
              <w:top w:val="single" w:sz="4"/>
              <w:bottom w:val="nil"/>
            </w:tcBorders>
          </w:tcPr>
          <w:p>
            <w:pPr>
              <w:pStyle w:val="0"/>
              <w:jc w:val="center"/>
            </w:pPr>
            <w:r>
              <w:rPr>
                <w:sz w:val="20"/>
              </w:rPr>
              <w:t xml:space="preserve">100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825</w:t>
            </w:r>
          </w:p>
        </w:tc>
        <w:tc>
          <w:tcPr>
            <w:tcW w:w="3742" w:type="dxa"/>
            <w:vAlign w:val="center"/>
            <w:tcBorders>
              <w:top w:val="nil"/>
              <w:bottom w:val="nil"/>
            </w:tcBorders>
          </w:tcPr>
          <w:p>
            <w:pPr>
              <w:pStyle w:val="0"/>
              <w:jc w:val="center"/>
            </w:pPr>
            <w:r>
              <w:rPr>
                <w:sz w:val="20"/>
              </w:rPr>
              <w:t xml:space="preserve">125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750</w:t>
            </w:r>
          </w:p>
        </w:tc>
        <w:tc>
          <w:tcPr>
            <w:tcW w:w="3742" w:type="dxa"/>
            <w:vAlign w:val="center"/>
            <w:tcBorders>
              <w:top w:val="nil"/>
              <w:bottom w:val="nil"/>
            </w:tcBorders>
          </w:tcPr>
          <w:p>
            <w:pPr>
              <w:pStyle w:val="0"/>
              <w:jc w:val="center"/>
            </w:pPr>
            <w:r>
              <w:rPr>
                <w:sz w:val="20"/>
              </w:rPr>
              <w:t xml:space="preserve">150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675</w:t>
            </w:r>
          </w:p>
        </w:tc>
        <w:tc>
          <w:tcPr>
            <w:tcW w:w="3742" w:type="dxa"/>
            <w:vAlign w:val="center"/>
            <w:tcBorders>
              <w:top w:val="nil"/>
              <w:bottom w:val="nil"/>
            </w:tcBorders>
          </w:tcPr>
          <w:p>
            <w:pPr>
              <w:pStyle w:val="0"/>
              <w:jc w:val="center"/>
            </w:pPr>
            <w:r>
              <w:rPr>
                <w:sz w:val="20"/>
              </w:rPr>
              <w:t xml:space="preserve">175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600</w:t>
            </w:r>
          </w:p>
        </w:tc>
        <w:tc>
          <w:tcPr>
            <w:tcW w:w="3742" w:type="dxa"/>
            <w:vAlign w:val="center"/>
            <w:tcBorders>
              <w:top w:val="nil"/>
              <w:bottom w:val="nil"/>
            </w:tcBorders>
          </w:tcPr>
          <w:p>
            <w:pPr>
              <w:pStyle w:val="0"/>
              <w:jc w:val="center"/>
            </w:pPr>
            <w:r>
              <w:rPr>
                <w:sz w:val="20"/>
              </w:rPr>
              <w:t xml:space="preserve">200</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nil"/>
            </w:tcBorders>
          </w:tcPr>
          <w:p>
            <w:pPr>
              <w:pStyle w:val="0"/>
              <w:jc w:val="center"/>
            </w:pPr>
            <w:r>
              <w:rPr>
                <w:sz w:val="20"/>
              </w:rPr>
              <w:t xml:space="preserve">525</w:t>
            </w:r>
          </w:p>
        </w:tc>
        <w:tc>
          <w:tcPr>
            <w:tcW w:w="3742" w:type="dxa"/>
            <w:vAlign w:val="center"/>
            <w:tcBorders>
              <w:top w:val="nil"/>
              <w:bottom w:val="nil"/>
            </w:tcBorders>
          </w:tcPr>
          <w:p>
            <w:pPr>
              <w:pStyle w:val="0"/>
              <w:jc w:val="center"/>
            </w:pPr>
            <w:r>
              <w:rPr>
                <w:sz w:val="20"/>
              </w:rPr>
              <w:t xml:space="preserve">225</w:t>
            </w:r>
          </w:p>
        </w:tc>
      </w:tr>
      <w:tr>
        <w:tc>
          <w:tcPr>
            <w:tcBorders>
              <w:top w:val="single" w:sz="4"/>
              <w:bottom w:val="single" w:sz="4"/>
            </w:tcBorders>
            <w:vMerge w:val="continue"/>
          </w:tcPr>
          <w:p/>
        </w:tc>
        <w:tc>
          <w:tcPr>
            <w:tcBorders>
              <w:top w:val="single" w:sz="4"/>
              <w:bottom w:val="single" w:sz="4"/>
            </w:tcBorders>
            <w:vMerge w:val="continue"/>
          </w:tcPr>
          <w:p/>
        </w:tc>
        <w:tc>
          <w:tcPr>
            <w:tcW w:w="2496" w:type="dxa"/>
            <w:vAlign w:val="center"/>
            <w:tcBorders>
              <w:top w:val="nil"/>
              <w:bottom w:val="single" w:sz="4"/>
            </w:tcBorders>
          </w:tcPr>
          <w:p>
            <w:pPr>
              <w:pStyle w:val="0"/>
              <w:jc w:val="center"/>
            </w:pPr>
            <w:r>
              <w:rPr>
                <w:sz w:val="20"/>
              </w:rPr>
              <w:t xml:space="preserve">480</w:t>
            </w:r>
          </w:p>
        </w:tc>
        <w:tc>
          <w:tcPr>
            <w:tcW w:w="3742" w:type="dxa"/>
            <w:vAlign w:val="center"/>
            <w:tcBorders>
              <w:top w:val="nil"/>
              <w:bottom w:val="single" w:sz="4"/>
            </w:tcBorders>
          </w:tcPr>
          <w:p>
            <w:pPr>
              <w:pStyle w:val="0"/>
              <w:jc w:val="center"/>
            </w:pPr>
            <w:r>
              <w:rPr>
                <w:sz w:val="20"/>
              </w:rPr>
              <w:t xml:space="preserve">240</w:t>
            </w:r>
          </w:p>
        </w:tc>
      </w:tr>
    </w:tbl>
    <w:p>
      <w:pPr>
        <w:pStyle w:val="0"/>
        <w:jc w:val="both"/>
      </w:pPr>
      <w:r>
        <w:rPr>
          <w:sz w:val="20"/>
        </w:rPr>
      </w:r>
    </w:p>
    <w:bookmarkStart w:id="1576" w:name="P1576"/>
    <w:bookmarkEnd w:id="1576"/>
    <w:p>
      <w:pPr>
        <w:pStyle w:val="0"/>
        <w:ind w:firstLine="540"/>
        <w:jc w:val="both"/>
      </w:pPr>
      <w:r>
        <w:rPr>
          <w:sz w:val="20"/>
        </w:rPr>
        <w:t xml:space="preserve">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w:t>
      </w:r>
    </w:p>
    <w:p>
      <w:pPr>
        <w:pStyle w:val="0"/>
        <w:spacing w:before="200" w:line-rule="auto"/>
        <w:ind w:firstLine="540"/>
        <w:jc w:val="both"/>
      </w:pPr>
      <w:r>
        <w:rPr>
          <w:sz w:val="20"/>
        </w:rPr>
        <w:t xml:space="preserve">В населенных пунктах с числом жителей менее 10 000 человек значения интенсивности движения транспортных средств и пешеходов по </w:t>
      </w:r>
      <w:hyperlink w:history="0" w:anchor="P1521" w:tooltip="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
        <w:r>
          <w:rPr>
            <w:sz w:val="20"/>
            <w:color w:val="0000ff"/>
          </w:rPr>
          <w:t xml:space="preserve">условиям 1</w:t>
        </w:r>
      </w:hyperlink>
      <w:r>
        <w:rPr>
          <w:sz w:val="20"/>
        </w:rPr>
        <w:t xml:space="preserve"> и </w:t>
      </w:r>
      <w:hyperlink w:history="0" w:anchor="P1576" w:tooltip="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
        <w:r>
          <w:rPr>
            <w:sz w:val="20"/>
            <w:color w:val="0000ff"/>
          </w:rPr>
          <w:t xml:space="preserve">2</w:t>
        </w:r>
      </w:hyperlink>
      <w:r>
        <w:rPr>
          <w:sz w:val="20"/>
        </w:rPr>
        <w:t xml:space="preserve"> составляют 70% от указанных.</w:t>
      </w:r>
    </w:p>
    <w:p>
      <w:pPr>
        <w:pStyle w:val="0"/>
        <w:spacing w:before="200" w:line-rule="auto"/>
        <w:ind w:firstLine="540"/>
        <w:jc w:val="both"/>
      </w:pPr>
      <w:r>
        <w:rPr>
          <w:sz w:val="20"/>
        </w:rPr>
        <w:t xml:space="preserve">Условие 3. Значения интенсивности движения транспортных средств и пешеходов по </w:t>
      </w:r>
      <w:hyperlink w:history="0" w:anchor="P1521" w:tooltip="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
        <w:r>
          <w:rPr>
            <w:sz w:val="20"/>
            <w:color w:val="0000ff"/>
          </w:rPr>
          <w:t xml:space="preserve">условиям 1</w:t>
        </w:r>
      </w:hyperlink>
      <w:r>
        <w:rPr>
          <w:sz w:val="20"/>
        </w:rPr>
        <w:t xml:space="preserve"> и </w:t>
      </w:r>
      <w:hyperlink w:history="0" w:anchor="P1576" w:tooltip="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
        <w:r>
          <w:rPr>
            <w:sz w:val="20"/>
            <w:color w:val="0000ff"/>
          </w:rPr>
          <w:t xml:space="preserve">2</w:t>
        </w:r>
      </w:hyperlink>
      <w:r>
        <w:rPr>
          <w:sz w:val="20"/>
        </w:rPr>
        <w:t xml:space="preserve"> одновременно составляют 80% или более от указанных.</w:t>
      </w:r>
    </w:p>
    <w:bookmarkStart w:id="1579" w:name="P1579"/>
    <w:bookmarkEnd w:id="1579"/>
    <w:p>
      <w:pPr>
        <w:pStyle w:val="0"/>
        <w:spacing w:before="200" w:line-rule="auto"/>
        <w:ind w:firstLine="540"/>
        <w:jc w:val="both"/>
      </w:pPr>
      <w:r>
        <w:rPr>
          <w:sz w:val="20"/>
        </w:rPr>
        <w:t xml:space="preserve">Условие 4. На перекрестке или пешеходном переходе совершено не менее трех дорожно-транспортных происшествий за последние 12 месяцев, которые могли быть предотвращены при наличии светофорной сигнализации. При этом </w:t>
      </w:r>
      <w:hyperlink w:history="0" w:anchor="P1521" w:tooltip="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
        <w:r>
          <w:rPr>
            <w:sz w:val="20"/>
            <w:color w:val="0000ff"/>
          </w:rPr>
          <w:t xml:space="preserve">условия 1</w:t>
        </w:r>
      </w:hyperlink>
      <w:r>
        <w:rPr>
          <w:sz w:val="20"/>
        </w:rPr>
        <w:t xml:space="preserve"> или </w:t>
      </w:r>
      <w:hyperlink w:history="0" w:anchor="P1576" w:tooltip="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
        <w:r>
          <w:rPr>
            <w:sz w:val="20"/>
            <w:color w:val="0000ff"/>
          </w:rPr>
          <w:t xml:space="preserve">2</w:t>
        </w:r>
      </w:hyperlink>
      <w:r>
        <w:rPr>
          <w:sz w:val="20"/>
        </w:rPr>
        <w:t xml:space="preserve"> должны выполняться на 80% или более.</w:t>
      </w:r>
    </w:p>
    <w:p>
      <w:pPr>
        <w:pStyle w:val="0"/>
        <w:spacing w:before="200" w:line-rule="auto"/>
        <w:ind w:firstLine="540"/>
        <w:jc w:val="both"/>
      </w:pPr>
      <w:r>
        <w:rPr>
          <w:sz w:val="20"/>
        </w:rPr>
        <w:t xml:space="preserve">7.2.2 Светофорное регулирование с применением вызывной фазы для движения пешеходов на пешеходном переходе вводят, если:</w:t>
      </w:r>
    </w:p>
    <w:p>
      <w:pPr>
        <w:pStyle w:val="0"/>
        <w:spacing w:before="200" w:line-rule="auto"/>
        <w:ind w:firstLine="540"/>
        <w:jc w:val="both"/>
      </w:pPr>
      <w:r>
        <w:rPr>
          <w:sz w:val="20"/>
        </w:rPr>
        <w:t xml:space="preserve">- наземный пешеходный переход расположен на дорогах с двухсторонним движением с двумя и более полосами для каждого направления, на дороге с односторонним движением - с числом полос три и более;</w:t>
      </w:r>
    </w:p>
    <w:p>
      <w:pPr>
        <w:pStyle w:val="0"/>
        <w:spacing w:before="200" w:line-rule="auto"/>
        <w:ind w:firstLine="540"/>
        <w:jc w:val="both"/>
      </w:pPr>
      <w:r>
        <w:rPr>
          <w:sz w:val="20"/>
        </w:rPr>
        <w:t xml:space="preserve">- посадка и высадка пассажиров осуществляется в зоне остановочного пункта маршрутных транспортных средств с проезжей части или посадочной площадки, расположенной на ней.</w:t>
      </w:r>
    </w:p>
    <w:p>
      <w:pPr>
        <w:pStyle w:val="0"/>
        <w:spacing w:before="200" w:line-rule="auto"/>
        <w:ind w:firstLine="540"/>
        <w:jc w:val="both"/>
      </w:pPr>
      <w:r>
        <w:rPr>
          <w:sz w:val="20"/>
        </w:rPr>
        <w:t xml:space="preserve">В населенном пункте вне зоны действия </w:t>
      </w:r>
      <w:hyperlink w:history="0" w:anchor="P2791" w:tooltip="1.23">
        <w:r>
          <w:rPr>
            <w:sz w:val="20"/>
            <w:color w:val="0000ff"/>
          </w:rPr>
          <w:t xml:space="preserve">знака 1.23</w:t>
        </w:r>
      </w:hyperlink>
      <w:r>
        <w:rPr>
          <w:sz w:val="20"/>
        </w:rPr>
        <w:t xml:space="preserve"> светофорное регулирование с применением вызывной фазы для движения пешеходов на пешеходном переходе допускается не вводить, если этот пешеходный переход находится между соседними регулируемыми пешеходными переходами, расположенными между собой на расстоянии 600 м и менее.</w:t>
      </w:r>
    </w:p>
    <w:bookmarkStart w:id="1584" w:name="P1584"/>
    <w:bookmarkEnd w:id="1584"/>
    <w:p>
      <w:pPr>
        <w:pStyle w:val="0"/>
        <w:spacing w:before="200" w:line-rule="auto"/>
        <w:ind w:firstLine="540"/>
        <w:jc w:val="both"/>
      </w:pPr>
      <w:r>
        <w:rPr>
          <w:sz w:val="20"/>
        </w:rPr>
        <w:t xml:space="preserve">7.2.3 Светофорное регулирование в местах пересечения дороги с велосипедной дорожкой вводят, если интенсивность велосипедного движения превышает 50 вел./ч при отсутствии регулируемого пешеходного перехода в этом направлении.</w:t>
      </w:r>
    </w:p>
    <w:p>
      <w:pPr>
        <w:pStyle w:val="0"/>
        <w:spacing w:before="200" w:line-rule="auto"/>
        <w:ind w:firstLine="540"/>
        <w:jc w:val="both"/>
      </w:pPr>
      <w:r>
        <w:rPr>
          <w:sz w:val="20"/>
        </w:rPr>
        <w:t xml:space="preserve">7.2.4 Реверсивное регулирование с применением светофоров </w:t>
      </w:r>
      <w:hyperlink w:history="0" w:anchor="P4077" w:tooltip="Т.4">
        <w:r>
          <w:rPr>
            <w:sz w:val="20"/>
            <w:color w:val="0000ff"/>
          </w:rPr>
          <w:t xml:space="preserve">Т.4</w:t>
        </w:r>
      </w:hyperlink>
      <w:r>
        <w:rPr>
          <w:sz w:val="20"/>
        </w:rPr>
        <w:t xml:space="preserve"> любых исполнений вводят на дорогах с тремя и более полосами для движения в обоих направлениях при соответствующем технико-экономическом обосновании.</w:t>
      </w:r>
    </w:p>
    <w:p>
      <w:pPr>
        <w:pStyle w:val="0"/>
        <w:spacing w:before="200" w:line-rule="auto"/>
        <w:ind w:firstLine="540"/>
        <w:jc w:val="both"/>
      </w:pPr>
      <w:r>
        <w:rPr>
          <w:sz w:val="20"/>
        </w:rPr>
        <w:t xml:space="preserve">7.2.5 Светофорное регулирование на перекрестках и пешеходных переходах допускается вводить в случаях, не предусмотренных </w:t>
      </w:r>
      <w:hyperlink w:history="0" w:anchor="P1520" w:tooltip="7.2.1 Светофорное регулирование транспортных средств и пешеходов вводят при выполнении одного из нижеперечисленных условий.">
        <w:r>
          <w:rPr>
            <w:sz w:val="20"/>
            <w:color w:val="0000ff"/>
          </w:rPr>
          <w:t xml:space="preserve">7.2.1</w:t>
        </w:r>
      </w:hyperlink>
      <w:r>
        <w:rPr>
          <w:sz w:val="20"/>
        </w:rPr>
        <w:t xml:space="preserve"> - </w:t>
      </w:r>
      <w:hyperlink w:history="0" w:anchor="P1584" w:tooltip="7.2.3 Светофорное регулирование в местах пересечения дороги с велосипедной дорожкой вводят, если интенсивность велосипедного движения превышает 50 вел./ч при отсутствии регулируемого пешеходного перехода в этом направлении.">
        <w:r>
          <w:rPr>
            <w:sz w:val="20"/>
            <w:color w:val="0000ff"/>
          </w:rPr>
          <w:t xml:space="preserve">7.2.3</w:t>
        </w:r>
      </w:hyperlink>
      <w:r>
        <w:rPr>
          <w:sz w:val="20"/>
        </w:rPr>
        <w:t xml:space="preserve">, в частности, если расстояние между соседними регулируемыми перекрестками, включенными в систему координированного управления движением, превышает 800 м.</w:t>
      </w:r>
    </w:p>
    <w:p>
      <w:pPr>
        <w:pStyle w:val="0"/>
        <w:spacing w:before="200" w:line-rule="auto"/>
        <w:ind w:firstLine="540"/>
        <w:jc w:val="both"/>
      </w:pPr>
      <w:r>
        <w:rPr>
          <w:sz w:val="20"/>
        </w:rPr>
        <w:t xml:space="preserve">7.2.6 При светофорном регулировании в одной фазе светофорного цикла допускается движение пешеходов и поворачивающих транспортных средств (пересекающих направление движения пешеходов) при одновременном выполнении следующих условий:</w:t>
      </w:r>
    </w:p>
    <w:p>
      <w:pPr>
        <w:pStyle w:val="0"/>
        <w:spacing w:before="200" w:line-rule="auto"/>
        <w:ind w:firstLine="540"/>
        <w:jc w:val="both"/>
      </w:pPr>
      <w:r>
        <w:rPr>
          <w:sz w:val="20"/>
        </w:rPr>
        <w:t xml:space="preserve">- суммарная интенсивность транспортных средств, поворачивающих в одно направление, не более 120 ед./ч, а интенсивность движения пешеходов не более 600 пеш./ч;</w:t>
      </w:r>
    </w:p>
    <w:p>
      <w:pPr>
        <w:pStyle w:val="0"/>
        <w:spacing w:before="200" w:line-rule="auto"/>
        <w:ind w:firstLine="540"/>
        <w:jc w:val="both"/>
      </w:pPr>
      <w:r>
        <w:rPr>
          <w:sz w:val="20"/>
        </w:rPr>
        <w:t xml:space="preserve">- применение информационных световых секций по </w:t>
      </w:r>
      <w:hyperlink w:history="0" w:anchor="P1830" w:tooltip="7.4.12 Информационные световые секции (ИС) устанавливают непосредственно под транспортным светофором (см. приложение Е), по разрешающему сигналу которого возможно пересечение поворачивающих транспортных средств с пешеходами, движущимися по пешеходному переходу на разрешающий сигнал пешеходного светофора. Координаты цветности ИС по ГОСТ Р 52282, осевая сила света не менее - 50 кд. Размер рабочей поверхности выходной апертуры ИС должен соответствовать размеру рабочей поверхности выходной апертуры сигнала с...">
        <w:r>
          <w:rPr>
            <w:sz w:val="20"/>
            <w:color w:val="0000ff"/>
          </w:rPr>
          <w:t xml:space="preserve">7.4.12</w:t>
        </w:r>
      </w:hyperlink>
      <w:r>
        <w:rPr>
          <w:sz w:val="20"/>
        </w:rPr>
        <w:t xml:space="preserve"> для предупреждения водителей о возможном движении пешеходов по пешеходному переходу, на который он поворачивает с режимом бело-лунного мигания с частотой по </w:t>
      </w:r>
      <w:hyperlink w:history="0" w:anchor="P1837" w:tooltip="7.5.3 Режим работы светофорной сигнализации с использованием светофоров Т.1, Т.3 (любых исполнений и вариантов конструкции), Т.2 и Т.8 любых вариантов конструкции, а также Т.9 может предусматривать мигание зеленого сигнала в течение 3 с непосредственно перед его выключением с частотой одно мигание в секунду (допускается отклонение от указанной частоты  10%), для светофоров П.1 и П.2 любых вариантов конструкции, а также дополнительных секций светофоров Т.1 и Т.3 такой режим является обязательным.">
        <w:r>
          <w:rPr>
            <w:sz w:val="20"/>
            <w:color w:val="0000ff"/>
          </w:rPr>
          <w:t xml:space="preserve">7.5.3</w:t>
        </w:r>
      </w:hyperlink>
      <w:r>
        <w:rPr>
          <w:sz w:val="20"/>
        </w:rPr>
        <w:t xml:space="preserve">.</w:t>
      </w:r>
    </w:p>
    <w:p>
      <w:pPr>
        <w:pStyle w:val="0"/>
        <w:jc w:val="both"/>
      </w:pPr>
      <w:r>
        <w:rPr>
          <w:sz w:val="20"/>
        </w:rPr>
      </w:r>
    </w:p>
    <w:p>
      <w:pPr>
        <w:pStyle w:val="2"/>
        <w:outlineLvl w:val="2"/>
        <w:ind w:firstLine="540"/>
        <w:jc w:val="both"/>
      </w:pPr>
      <w:r>
        <w:rPr>
          <w:sz w:val="20"/>
        </w:rPr>
        <w:t xml:space="preserve">7.3 Условия применения светофоров</w:t>
      </w:r>
    </w:p>
    <w:p>
      <w:pPr>
        <w:pStyle w:val="0"/>
        <w:spacing w:before="200" w:line-rule="auto"/>
        <w:ind w:firstLine="540"/>
        <w:jc w:val="both"/>
      </w:pPr>
      <w:r>
        <w:rPr>
          <w:sz w:val="20"/>
        </w:rPr>
        <w:t xml:space="preserve">7.3.1 Светофоры </w:t>
      </w:r>
      <w:hyperlink w:history="0" w:anchor="P4049" w:tooltip="Т.1">
        <w:r>
          <w:rPr>
            <w:sz w:val="20"/>
            <w:color w:val="0000ff"/>
          </w:rPr>
          <w:t xml:space="preserve">Т.1</w:t>
        </w:r>
      </w:hyperlink>
      <w:r>
        <w:rPr>
          <w:sz w:val="20"/>
        </w:rPr>
        <w:t xml:space="preserve"> и </w:t>
      </w:r>
      <w:hyperlink w:history="0" w:anchor="P4064" w:tooltip="Т.1.г">
        <w:r>
          <w:rPr>
            <w:sz w:val="20"/>
            <w:color w:val="0000ff"/>
          </w:rPr>
          <w:t xml:space="preserve">Т.1.г</w:t>
        </w:r>
      </w:hyperlink>
      <w:r>
        <w:rPr>
          <w:sz w:val="20"/>
        </w:rPr>
        <w:t xml:space="preserve"> любых вариантов конструкции применяют на перекрестках в случае одновременного пропуска транспортных средств во всех разрешенных направлениях с данного подхода к перекрестку и на регулируемых пешеходных переходах, расположенных между перекрестками.</w:t>
      </w:r>
    </w:p>
    <w:p>
      <w:pPr>
        <w:pStyle w:val="0"/>
        <w:spacing w:before="200" w:line-rule="auto"/>
        <w:ind w:firstLine="540"/>
        <w:jc w:val="both"/>
      </w:pPr>
      <w:r>
        <w:rPr>
          <w:sz w:val="20"/>
        </w:rPr>
        <w:t xml:space="preserve">Допускается применение этих светофоров перед железнодорожными переездами в населенных пунктах (по согласованию с организациями, содержащими железнодорожные переезды), пересечениями дороги с трамвайными линиями, перед пересечениями велосипедной дорожки с проезжей частью, в местах сужения проезжей части для попеременного пропуска встречных транспортных средств.</w:t>
      </w:r>
    </w:p>
    <w:p>
      <w:pPr>
        <w:pStyle w:val="0"/>
        <w:spacing w:before="200" w:line-rule="auto"/>
        <w:ind w:firstLine="540"/>
        <w:jc w:val="both"/>
      </w:pPr>
      <w:r>
        <w:rPr>
          <w:sz w:val="20"/>
        </w:rPr>
        <w:t xml:space="preserve">7.3.2 Светофоры </w:t>
      </w:r>
      <w:hyperlink w:history="0" w:anchor="P4049" w:tooltip="Т.1">
        <w:r>
          <w:rPr>
            <w:sz w:val="20"/>
            <w:color w:val="0000ff"/>
          </w:rPr>
          <w:t xml:space="preserve">Т.1</w:t>
        </w:r>
      </w:hyperlink>
      <w:r>
        <w:rPr>
          <w:sz w:val="20"/>
        </w:rPr>
        <w:t xml:space="preserve"> с дополнительной(ыми) секцией(ями) применяют для раздельного пропуска транспортных средств в определенных направлениях на данном подходе к перекрестку, если в соответствующей фазе светофорного регулирования предусмотрено слияние транспортных потоков различных направлений, пересечение транспортных средств и пешеходов, или при постоянном пропуске транспортных средств в определенном направлении на разрешающий сигнал дополнительной секции.</w:t>
      </w:r>
    </w:p>
    <w:bookmarkStart w:id="1595" w:name="P1595"/>
    <w:bookmarkEnd w:id="1595"/>
    <w:p>
      <w:pPr>
        <w:pStyle w:val="0"/>
        <w:spacing w:before="200" w:line-rule="auto"/>
        <w:ind w:firstLine="540"/>
        <w:jc w:val="both"/>
      </w:pPr>
      <w:r>
        <w:rPr>
          <w:sz w:val="20"/>
        </w:rPr>
        <w:t xml:space="preserve">7.3.3 Светофоры </w:t>
      </w:r>
      <w:hyperlink w:history="0" w:anchor="P4070" w:tooltip="Т.2">
        <w:r>
          <w:rPr>
            <w:sz w:val="20"/>
            <w:color w:val="0000ff"/>
          </w:rPr>
          <w:t xml:space="preserve">Т.2</w:t>
        </w:r>
      </w:hyperlink>
      <w:r>
        <w:rPr>
          <w:sz w:val="20"/>
        </w:rPr>
        <w:t xml:space="preserve"> любых вариантов конструкции применяют для регулирования движения транспортных средств в определенных направлениях при следующих условиях:</w:t>
      </w:r>
    </w:p>
    <w:p>
      <w:pPr>
        <w:pStyle w:val="0"/>
        <w:spacing w:before="200" w:line-rule="auto"/>
        <w:ind w:firstLine="540"/>
        <w:jc w:val="both"/>
      </w:pPr>
      <w:r>
        <w:rPr>
          <w:sz w:val="20"/>
        </w:rPr>
        <w:t xml:space="preserve">- на перекрестке на протяжении всего светофорного цикла организовано бесконфликтное регулирование, в том числе по специально выделенной полосе для маршрутных транспортных средств (светофоры </w:t>
      </w:r>
      <w:hyperlink w:history="0" w:anchor="P4070" w:tooltip="Т.2">
        <w:r>
          <w:rPr>
            <w:sz w:val="20"/>
            <w:color w:val="0000ff"/>
          </w:rPr>
          <w:t xml:space="preserve">Т.2</w:t>
        </w:r>
      </w:hyperlink>
      <w:r>
        <w:rPr>
          <w:sz w:val="20"/>
        </w:rPr>
        <w:t xml:space="preserve"> устанавливают со стороны всех подходов к перекрестку);</w:t>
      </w:r>
    </w:p>
    <w:p>
      <w:pPr>
        <w:pStyle w:val="0"/>
        <w:spacing w:before="200" w:line-rule="auto"/>
        <w:ind w:firstLine="540"/>
        <w:jc w:val="both"/>
      </w:pPr>
      <w:r>
        <w:rPr>
          <w:sz w:val="20"/>
        </w:rPr>
        <w:t xml:space="preserve">- с одного подхода к перекрестку во всех фазах светофорного регулирования организовано бесконфликтное регулирование, в том числе по специально выделенной полосе для маршрутных транспортных средств (светофоры </w:t>
      </w:r>
      <w:hyperlink w:history="0" w:anchor="P4070" w:tooltip="Т.2">
        <w:r>
          <w:rPr>
            <w:sz w:val="20"/>
            <w:color w:val="0000ff"/>
          </w:rPr>
          <w:t xml:space="preserve">Т.2</w:t>
        </w:r>
      </w:hyperlink>
      <w:r>
        <w:rPr>
          <w:sz w:val="20"/>
        </w:rPr>
        <w:t xml:space="preserve"> устанавливают со стороны того подхода, где выполняется это условие).</w:t>
      </w:r>
    </w:p>
    <w:p>
      <w:pPr>
        <w:pStyle w:val="0"/>
        <w:spacing w:before="200" w:line-rule="auto"/>
        <w:ind w:firstLine="540"/>
        <w:jc w:val="both"/>
      </w:pPr>
      <w:r>
        <w:rPr>
          <w:sz w:val="20"/>
        </w:rPr>
        <w:t xml:space="preserve">При этих условиях светофоры </w:t>
      </w:r>
      <w:hyperlink w:history="0" w:anchor="P4049" w:tooltip="Т.1">
        <w:r>
          <w:rPr>
            <w:sz w:val="20"/>
            <w:color w:val="0000ff"/>
          </w:rPr>
          <w:t xml:space="preserve">Т.1</w:t>
        </w:r>
      </w:hyperlink>
      <w:r>
        <w:rPr>
          <w:sz w:val="20"/>
        </w:rPr>
        <w:t xml:space="preserve"> с дополнительными секциями не применяют.</w:t>
      </w:r>
    </w:p>
    <w:p>
      <w:pPr>
        <w:pStyle w:val="0"/>
        <w:spacing w:before="200" w:line-rule="auto"/>
        <w:ind w:firstLine="540"/>
        <w:jc w:val="both"/>
      </w:pPr>
      <w:r>
        <w:rPr>
          <w:sz w:val="20"/>
        </w:rPr>
        <w:t xml:space="preserve">Допускается применять светофоры </w:t>
      </w:r>
      <w:hyperlink w:history="0" w:anchor="P4070" w:tooltip="Т.2">
        <w:r>
          <w:rPr>
            <w:sz w:val="20"/>
            <w:color w:val="0000ff"/>
          </w:rPr>
          <w:t xml:space="preserve">Т.2</w:t>
        </w:r>
      </w:hyperlink>
      <w:r>
        <w:rPr>
          <w:sz w:val="20"/>
        </w:rPr>
        <w:t xml:space="preserve"> для регулирования движения по отдельным полосам в тоннелях в соответствии с требованиями </w:t>
      </w:r>
      <w:hyperlink w:history="0" r:id="rId166" w:tooltip="Ссылка на КонсультантПлюс">
        <w:r>
          <w:rPr>
            <w:sz w:val="20"/>
            <w:color w:val="0000ff"/>
          </w:rPr>
          <w:t xml:space="preserve">ГОСТ 33153</w:t>
        </w:r>
      </w:hyperlink>
      <w:r>
        <w:rPr>
          <w:sz w:val="20"/>
        </w:rPr>
        <w:t xml:space="preserve">.</w:t>
      </w:r>
    </w:p>
    <w:p>
      <w:pPr>
        <w:pStyle w:val="0"/>
        <w:spacing w:before="200" w:line-rule="auto"/>
        <w:ind w:firstLine="540"/>
        <w:jc w:val="both"/>
      </w:pPr>
      <w:r>
        <w:rPr>
          <w:sz w:val="20"/>
        </w:rPr>
        <w:t xml:space="preserve">Над светофорами </w:t>
      </w:r>
      <w:hyperlink w:history="0" w:anchor="P4070" w:tooltip="Т.2">
        <w:r>
          <w:rPr>
            <w:sz w:val="20"/>
            <w:color w:val="0000ff"/>
          </w:rPr>
          <w:t xml:space="preserve">Т.2</w:t>
        </w:r>
      </w:hyperlink>
      <w:r>
        <w:rPr>
          <w:sz w:val="20"/>
        </w:rPr>
        <w:t xml:space="preserve"> допускается размещать табличку белого цвета из световозвращающей пленки типа А по </w:t>
      </w:r>
      <w:hyperlink w:history="0" r:id="rId167"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размером 400 x 400 мм с изображением черной(ых) стрелки(ок), дублирующей(их) изображения стрелки(ок) светофора </w:t>
      </w:r>
      <w:hyperlink w:history="0" w:anchor="P3825" w:tooltip="Рисунок В.25 - Примеры установки светофоров различных типов">
        <w:r>
          <w:rPr>
            <w:sz w:val="20"/>
            <w:color w:val="0000ff"/>
          </w:rPr>
          <w:t xml:space="preserve">(рисунок В.25)</w:t>
        </w:r>
      </w:hyperlink>
      <w:r>
        <w:rPr>
          <w:sz w:val="20"/>
        </w:rPr>
        <w:t xml:space="preserve">.</w:t>
      </w:r>
    </w:p>
    <w:p>
      <w:pPr>
        <w:pStyle w:val="0"/>
        <w:spacing w:before="200" w:line-rule="auto"/>
        <w:ind w:firstLine="540"/>
        <w:jc w:val="both"/>
      </w:pPr>
      <w:r>
        <w:rPr>
          <w:sz w:val="20"/>
        </w:rPr>
        <w:t xml:space="preserve">7.3.4 Светофоры </w:t>
      </w:r>
      <w:hyperlink w:history="0" w:anchor="P4071" w:tooltip="Т.3">
        <w:r>
          <w:rPr>
            <w:sz w:val="20"/>
            <w:color w:val="0000ff"/>
          </w:rPr>
          <w:t xml:space="preserve">Т.3</w:t>
        </w:r>
      </w:hyperlink>
      <w:r>
        <w:rPr>
          <w:sz w:val="20"/>
        </w:rPr>
        <w:t xml:space="preserve"> любых исполнений применяют в качестве повторителей сигналов светофоров </w:t>
      </w:r>
      <w:hyperlink w:history="0" w:anchor="P4049" w:tooltip="Т.1">
        <w:r>
          <w:rPr>
            <w:sz w:val="20"/>
            <w:color w:val="0000ff"/>
          </w:rPr>
          <w:t xml:space="preserve">Т.1</w:t>
        </w:r>
      </w:hyperlink>
      <w:r>
        <w:rPr>
          <w:sz w:val="20"/>
        </w:rPr>
        <w:t xml:space="preserve"> таких же исполнений, если их видимость для водителя транспортного средства, остановившегося у стоп-линии на крайней полосе проезжей части данного направления, затруднена. Светофоры </w:t>
      </w:r>
      <w:hyperlink w:history="0" w:anchor="P4071" w:tooltip="Т.3">
        <w:r>
          <w:rPr>
            <w:sz w:val="20"/>
            <w:color w:val="0000ff"/>
          </w:rPr>
          <w:t xml:space="preserve">Т.3</w:t>
        </w:r>
      </w:hyperlink>
      <w:r>
        <w:rPr>
          <w:sz w:val="20"/>
        </w:rPr>
        <w:t xml:space="preserve"> любых исполнений устанавливают на одной стойке со светофорами </w:t>
      </w:r>
      <w:hyperlink w:history="0" w:anchor="P4049" w:tooltip="Т.1">
        <w:r>
          <w:rPr>
            <w:sz w:val="20"/>
            <w:color w:val="0000ff"/>
          </w:rPr>
          <w:t xml:space="preserve">Т.1</w:t>
        </w:r>
      </w:hyperlink>
      <w:r>
        <w:rPr>
          <w:sz w:val="20"/>
        </w:rPr>
        <w:t xml:space="preserve"> таких же исполнений.</w:t>
      </w:r>
    </w:p>
    <w:p>
      <w:pPr>
        <w:pStyle w:val="0"/>
        <w:spacing w:before="200" w:line-rule="auto"/>
        <w:ind w:firstLine="540"/>
        <w:jc w:val="both"/>
      </w:pPr>
      <w:r>
        <w:rPr>
          <w:sz w:val="20"/>
        </w:rPr>
        <w:t xml:space="preserve">Допускается применять светофор </w:t>
      </w:r>
      <w:hyperlink w:history="0" w:anchor="P4071" w:tooltip="Т.3">
        <w:r>
          <w:rPr>
            <w:sz w:val="20"/>
            <w:color w:val="0000ff"/>
          </w:rPr>
          <w:t xml:space="preserve">Т.3</w:t>
        </w:r>
      </w:hyperlink>
      <w:r>
        <w:rPr>
          <w:sz w:val="20"/>
        </w:rPr>
        <w:t xml:space="preserve"> (вместо светофора </w:t>
      </w:r>
      <w:hyperlink w:history="0" w:anchor="P4093" w:tooltip="Т.9">
        <w:r>
          <w:rPr>
            <w:sz w:val="20"/>
            <w:color w:val="0000ff"/>
          </w:rPr>
          <w:t xml:space="preserve">Т.9</w:t>
        </w:r>
      </w:hyperlink>
      <w:r>
        <w:rPr>
          <w:sz w:val="20"/>
        </w:rPr>
        <w:t xml:space="preserve">) для регулирования движения велосипедистов в местах пересечения велосипедной дорожки или полосы для велосипедистов с проезжей частью дороги или регулируемым пешеходным переходом. В этом случае светофор должен быть снабжен </w:t>
      </w:r>
      <w:hyperlink w:history="0" w:anchor="P3514" w:tooltip="8.4.7">
        <w:r>
          <w:rPr>
            <w:sz w:val="20"/>
            <w:color w:val="0000ff"/>
          </w:rPr>
          <w:t xml:space="preserve">табличкой 8.4.7</w:t>
        </w:r>
      </w:hyperlink>
      <w:r>
        <w:rPr>
          <w:sz w:val="20"/>
        </w:rPr>
        <w:t xml:space="preserve">. Для указания направления действия сигналов светофора </w:t>
      </w:r>
      <w:hyperlink w:history="0" w:anchor="P4071" w:tooltip="Т.3">
        <w:r>
          <w:rPr>
            <w:sz w:val="20"/>
            <w:color w:val="0000ff"/>
          </w:rPr>
          <w:t xml:space="preserve">Т.3</w:t>
        </w:r>
      </w:hyperlink>
      <w:r>
        <w:rPr>
          <w:sz w:val="20"/>
        </w:rPr>
        <w:t xml:space="preserve"> любых исполнений с </w:t>
      </w:r>
      <w:hyperlink w:history="0" w:anchor="P3514" w:tooltip="8.4.7">
        <w:r>
          <w:rPr>
            <w:sz w:val="20"/>
            <w:color w:val="0000ff"/>
          </w:rPr>
          <w:t xml:space="preserve">табличкой 8.4.7</w:t>
        </w:r>
      </w:hyperlink>
      <w:r>
        <w:rPr>
          <w:sz w:val="20"/>
        </w:rPr>
        <w:t xml:space="preserve"> в случае изменения направления движения велосипедистов через перекресток.</w:t>
      </w:r>
    </w:p>
    <w:p>
      <w:pPr>
        <w:pStyle w:val="0"/>
        <w:spacing w:before="200" w:line-rule="auto"/>
        <w:ind w:firstLine="540"/>
        <w:jc w:val="both"/>
      </w:pPr>
      <w:r>
        <w:rPr>
          <w:sz w:val="20"/>
        </w:rPr>
        <w:t xml:space="preserve">7.3.5 Светофоры </w:t>
      </w:r>
      <w:hyperlink w:history="0" w:anchor="P4077" w:tooltip="Т.4">
        <w:r>
          <w:rPr>
            <w:sz w:val="20"/>
            <w:color w:val="0000ff"/>
          </w:rPr>
          <w:t xml:space="preserve">Т.4</w:t>
        </w:r>
      </w:hyperlink>
      <w:r>
        <w:rPr>
          <w:sz w:val="20"/>
        </w:rPr>
        <w:t xml:space="preserve"> любых исполнений применяют для регулирования движения на отдельных полосах проезжей части при организации реверсивного движения.</w:t>
      </w:r>
    </w:p>
    <w:p>
      <w:pPr>
        <w:pStyle w:val="0"/>
        <w:spacing w:before="200" w:line-rule="auto"/>
        <w:ind w:firstLine="540"/>
        <w:jc w:val="both"/>
      </w:pPr>
      <w:r>
        <w:rPr>
          <w:sz w:val="20"/>
        </w:rPr>
        <w:t xml:space="preserve">7.3.6 Светофоры </w:t>
      </w:r>
      <w:hyperlink w:history="0" w:anchor="P4083" w:tooltip="Т.5">
        <w:r>
          <w:rPr>
            <w:sz w:val="20"/>
            <w:color w:val="0000ff"/>
          </w:rPr>
          <w:t xml:space="preserve">Т.5</w:t>
        </w:r>
      </w:hyperlink>
      <w:r>
        <w:rPr>
          <w:sz w:val="20"/>
        </w:rPr>
        <w:t xml:space="preserve"> применяют только для бесконфликтного регулирования движения трамваев, а также маршрутных транспортных средств, движущихся по специально выделенной полосе.</w:t>
      </w:r>
    </w:p>
    <w:p>
      <w:pPr>
        <w:pStyle w:val="0"/>
        <w:spacing w:before="200" w:line-rule="auto"/>
        <w:ind w:firstLine="540"/>
        <w:jc w:val="both"/>
      </w:pPr>
      <w:r>
        <w:rPr>
          <w:sz w:val="20"/>
        </w:rPr>
        <w:t xml:space="preserve">При регулировании движения безрельсовых транспортных средств над специально выделенной полосой устанавливают </w:t>
      </w:r>
      <w:hyperlink w:history="0" w:anchor="P2887" w:tooltip="3.1">
        <w:r>
          <w:rPr>
            <w:sz w:val="20"/>
            <w:color w:val="0000ff"/>
          </w:rPr>
          <w:t xml:space="preserve">знак 3.1</w:t>
        </w:r>
      </w:hyperlink>
      <w:r>
        <w:rPr>
          <w:sz w:val="20"/>
        </w:rPr>
        <w:t xml:space="preserve"> с </w:t>
      </w:r>
      <w:hyperlink w:history="0" w:anchor="P3614" w:tooltip="8.14">
        <w:r>
          <w:rPr>
            <w:sz w:val="20"/>
            <w:color w:val="0000ff"/>
          </w:rPr>
          <w:t xml:space="preserve">табличкой 8.14</w:t>
        </w:r>
      </w:hyperlink>
      <w:r>
        <w:rPr>
          <w:sz w:val="20"/>
        </w:rPr>
        <w:t xml:space="preserve">.</w:t>
      </w:r>
    </w:p>
    <w:p>
      <w:pPr>
        <w:pStyle w:val="0"/>
        <w:spacing w:before="200" w:line-rule="auto"/>
        <w:ind w:firstLine="540"/>
        <w:jc w:val="both"/>
      </w:pPr>
      <w:r>
        <w:rPr>
          <w:sz w:val="20"/>
        </w:rPr>
        <w:t xml:space="preserve">7.3.7 Светофоры </w:t>
      </w:r>
      <w:hyperlink w:history="0" w:anchor="P4084" w:tooltip="Т.6">
        <w:r>
          <w:rPr>
            <w:sz w:val="20"/>
            <w:color w:val="0000ff"/>
          </w:rPr>
          <w:t xml:space="preserve">Т.6</w:t>
        </w:r>
      </w:hyperlink>
      <w:r>
        <w:rPr>
          <w:sz w:val="20"/>
        </w:rPr>
        <w:t xml:space="preserve"> любых исполнений и вариантов конструкции, а также светофоры </w:t>
      </w:r>
      <w:hyperlink w:history="0" w:anchor="P4094" w:tooltip="Т.10">
        <w:r>
          <w:rPr>
            <w:sz w:val="20"/>
            <w:color w:val="0000ff"/>
          </w:rPr>
          <w:t xml:space="preserve">Т.10</w:t>
        </w:r>
      </w:hyperlink>
      <w:r>
        <w:rPr>
          <w:sz w:val="20"/>
        </w:rPr>
        <w:t xml:space="preserve"> применяют для регулирования движения через железнодорожные переезды.</w:t>
      </w:r>
    </w:p>
    <w:p>
      <w:pPr>
        <w:pStyle w:val="0"/>
        <w:spacing w:before="200" w:line-rule="auto"/>
        <w:ind w:firstLine="540"/>
        <w:jc w:val="both"/>
      </w:pPr>
      <w:r>
        <w:rPr>
          <w:sz w:val="20"/>
        </w:rPr>
        <w:t xml:space="preserve">7.3.8 Светофоры </w:t>
      </w:r>
      <w:hyperlink w:history="0" w:anchor="P4091" w:tooltip="Т.7">
        <w:r>
          <w:rPr>
            <w:sz w:val="20"/>
            <w:color w:val="0000ff"/>
          </w:rPr>
          <w:t xml:space="preserve">Т.7</w:t>
        </w:r>
      </w:hyperlink>
      <w:r>
        <w:rPr>
          <w:sz w:val="20"/>
        </w:rPr>
        <w:t xml:space="preserve"> любых вариантов конструкции применяют для обозначения нерегулируемых перекрестков и пешеходных переходов в случаях, если:</w:t>
      </w:r>
    </w:p>
    <w:p>
      <w:pPr>
        <w:pStyle w:val="0"/>
        <w:spacing w:before="200" w:line-rule="auto"/>
        <w:ind w:firstLine="540"/>
        <w:jc w:val="both"/>
      </w:pPr>
      <w:r>
        <w:rPr>
          <w:sz w:val="20"/>
        </w:rPr>
        <w:t xml:space="preserve">- интенсивность движения транспортных средств и пешеходов составляет не менее половины от ее значений для </w:t>
      </w:r>
      <w:hyperlink w:history="0" w:anchor="P1521" w:tooltip="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
        <w:r>
          <w:rPr>
            <w:sz w:val="20"/>
            <w:color w:val="0000ff"/>
          </w:rPr>
          <w:t xml:space="preserve">условий 1</w:t>
        </w:r>
      </w:hyperlink>
      <w:r>
        <w:rPr>
          <w:sz w:val="20"/>
        </w:rPr>
        <w:t xml:space="preserve"> и </w:t>
      </w:r>
      <w:hyperlink w:history="0" w:anchor="P1576" w:tooltip="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
        <w:r>
          <w:rPr>
            <w:sz w:val="20"/>
            <w:color w:val="0000ff"/>
          </w:rPr>
          <w:t xml:space="preserve">2</w:t>
        </w:r>
      </w:hyperlink>
      <w:r>
        <w:rPr>
          <w:sz w:val="20"/>
        </w:rPr>
        <w:t xml:space="preserve"> по </w:t>
      </w:r>
      <w:hyperlink w:history="0" w:anchor="P1520" w:tooltip="7.2.1 Светофорное регулирование транспортных средств и пешеходов вводят при выполнении одного из нижеперечисленных условий.">
        <w:r>
          <w:rPr>
            <w:sz w:val="20"/>
            <w:color w:val="0000ff"/>
          </w:rPr>
          <w:t xml:space="preserve">7.2.1</w:t>
        </w:r>
      </w:hyperlink>
      <w:r>
        <w:rPr>
          <w:sz w:val="20"/>
        </w:rPr>
        <w:t xml:space="preserve">;</w:t>
      </w:r>
    </w:p>
    <w:p>
      <w:pPr>
        <w:pStyle w:val="0"/>
        <w:spacing w:before="200" w:line-rule="auto"/>
        <w:ind w:firstLine="540"/>
        <w:jc w:val="both"/>
      </w:pPr>
      <w:r>
        <w:rPr>
          <w:sz w:val="20"/>
        </w:rPr>
        <w:t xml:space="preserve">- не обеспечена видимость для остановки транспортного средства, движущегося со скоростью, разрешенной на участке дороги перед перекрестком или пешеходным переходом;</w:t>
      </w:r>
    </w:p>
    <w:p>
      <w:pPr>
        <w:pStyle w:val="0"/>
        <w:spacing w:before="200" w:line-rule="auto"/>
        <w:ind w:firstLine="540"/>
        <w:jc w:val="both"/>
      </w:pPr>
      <w:r>
        <w:rPr>
          <w:sz w:val="20"/>
        </w:rPr>
        <w:t xml:space="preserve">- пешеходный переход расположен на участке дороги, проходящем вдоль территории детских учреждений;</w:t>
      </w:r>
    </w:p>
    <w:p>
      <w:pPr>
        <w:pStyle w:val="0"/>
        <w:spacing w:before="200" w:line-rule="auto"/>
        <w:ind w:firstLine="540"/>
        <w:jc w:val="both"/>
      </w:pPr>
      <w:r>
        <w:rPr>
          <w:sz w:val="20"/>
        </w:rPr>
        <w:t xml:space="preserve">- по техническим обоснованиям невозможно применение светофорного регулирования с применением вызывной фазы для движения пешеходов на пешеходном переходе.</w:t>
      </w:r>
    </w:p>
    <w:p>
      <w:pPr>
        <w:pStyle w:val="0"/>
        <w:spacing w:before="200" w:line-rule="auto"/>
        <w:ind w:firstLine="540"/>
        <w:jc w:val="both"/>
      </w:pPr>
      <w:r>
        <w:rPr>
          <w:sz w:val="20"/>
        </w:rPr>
        <w:t xml:space="preserve">7.3.9 Светофоры </w:t>
      </w:r>
      <w:hyperlink w:history="0" w:anchor="P4092" w:tooltip="Т.8">
        <w:r>
          <w:rPr>
            <w:sz w:val="20"/>
            <w:color w:val="0000ff"/>
          </w:rPr>
          <w:t xml:space="preserve">Т.8</w:t>
        </w:r>
      </w:hyperlink>
      <w:r>
        <w:rPr>
          <w:sz w:val="20"/>
        </w:rPr>
        <w:t xml:space="preserve"> любых вариантов конструкции допускается применять для регулирования движения на внутренних территориях предприятий, организаций, а также при временном сужении проезжей части для организации реверсивного движения по одной полосе, в том числе перед мостовыми сооружениями.</w:t>
      </w:r>
    </w:p>
    <w:p>
      <w:pPr>
        <w:pStyle w:val="0"/>
        <w:spacing w:before="200" w:line-rule="auto"/>
        <w:ind w:firstLine="540"/>
        <w:jc w:val="both"/>
      </w:pPr>
      <w:r>
        <w:rPr>
          <w:sz w:val="20"/>
        </w:rPr>
        <w:t xml:space="preserve">На участках сужения дорог светофоры </w:t>
      </w:r>
      <w:hyperlink w:history="0" w:anchor="P4092" w:tooltip="Т.8">
        <w:r>
          <w:rPr>
            <w:sz w:val="20"/>
            <w:color w:val="0000ff"/>
          </w:rPr>
          <w:t xml:space="preserve">Т.8</w:t>
        </w:r>
      </w:hyperlink>
      <w:r>
        <w:rPr>
          <w:sz w:val="20"/>
        </w:rPr>
        <w:t xml:space="preserve"> применяют, если имеется только одна полоса для движения в обоих направлениях и движение из-за ограниченной видимости не может быть организовано с помощью </w:t>
      </w:r>
      <w:hyperlink w:history="0" w:anchor="P2876" w:tooltip="2.6">
        <w:r>
          <w:rPr>
            <w:sz w:val="20"/>
            <w:color w:val="0000ff"/>
          </w:rPr>
          <w:t xml:space="preserve">знаков 2.6</w:t>
        </w:r>
      </w:hyperlink>
      <w:r>
        <w:rPr>
          <w:sz w:val="20"/>
        </w:rPr>
        <w:t xml:space="preserve"> и </w:t>
      </w:r>
      <w:hyperlink w:history="0" w:anchor="P2877" w:tooltip="2.7">
        <w:r>
          <w:rPr>
            <w:sz w:val="20"/>
            <w:color w:val="0000ff"/>
          </w:rPr>
          <w:t xml:space="preserve">2.7</w:t>
        </w:r>
      </w:hyperlink>
      <w:r>
        <w:rPr>
          <w:sz w:val="20"/>
        </w:rPr>
        <w:t xml:space="preserve"> по </w:t>
      </w:r>
      <w:hyperlink w:history="0" w:anchor="P503" w:tooltip="5.3.9 Знаки 2.6 &quot;Преимущество встречного движения&quot; и 2.7 &quot;Преимущество перед встречным движением&quot; применяют для организации движения в местах, где невозможен или опасен встречный разъезд транспортных средств (узкие участки дорог, мостовые сооружения, тоннели и т.п.), при интенсивности движения, обеспечивающей саморегулирование встречного разъезда, и видимости всего участка и противоположного въезда на него с каждого конца узкого участка дороги.">
        <w:r>
          <w:rPr>
            <w:sz w:val="20"/>
            <w:color w:val="0000ff"/>
          </w:rPr>
          <w:t xml:space="preserve">5.3.9</w:t>
        </w:r>
      </w:hyperlink>
      <w:r>
        <w:rPr>
          <w:sz w:val="20"/>
        </w:rPr>
        <w:t xml:space="preserve">.</w:t>
      </w:r>
    </w:p>
    <w:p>
      <w:pPr>
        <w:pStyle w:val="0"/>
        <w:spacing w:before="200" w:line-rule="auto"/>
        <w:ind w:firstLine="540"/>
        <w:jc w:val="both"/>
      </w:pPr>
      <w:r>
        <w:rPr>
          <w:sz w:val="20"/>
        </w:rPr>
        <w:t xml:space="preserve">Перед мостовыми сооружениями светофоры </w:t>
      </w:r>
      <w:hyperlink w:history="0" w:anchor="P4092" w:tooltip="Т.8">
        <w:r>
          <w:rPr>
            <w:sz w:val="20"/>
            <w:color w:val="0000ff"/>
          </w:rPr>
          <w:t xml:space="preserve">Т.8</w:t>
        </w:r>
      </w:hyperlink>
      <w:r>
        <w:rPr>
          <w:sz w:val="20"/>
        </w:rPr>
        <w:t xml:space="preserve"> устанавливают, если несущая способность этих сооружений не позволяет осуществлять одновременный пропуск транспортных средств встречных направлений.</w:t>
      </w:r>
    </w:p>
    <w:p>
      <w:pPr>
        <w:pStyle w:val="0"/>
        <w:spacing w:before="200" w:line-rule="auto"/>
        <w:ind w:firstLine="540"/>
        <w:jc w:val="both"/>
      </w:pPr>
      <w:r>
        <w:rPr>
          <w:sz w:val="20"/>
        </w:rPr>
        <w:t xml:space="preserve">Светофоры </w:t>
      </w:r>
      <w:hyperlink w:history="0" w:anchor="P4092" w:tooltip="Т.8">
        <w:r>
          <w:rPr>
            <w:sz w:val="20"/>
            <w:color w:val="0000ff"/>
          </w:rPr>
          <w:t xml:space="preserve">Т.8</w:t>
        </w:r>
      </w:hyperlink>
      <w:r>
        <w:rPr>
          <w:sz w:val="20"/>
        </w:rPr>
        <w:t xml:space="preserve">, кроме того, применяют для регулирования движения через разводные мосты и на причалах паромных переправ. Допускается их применение в местах выезда на дорогу транспортных средств оперативных служб и на пунктах взимания платы за проезд по платным дорогам.</w:t>
      </w:r>
    </w:p>
    <w:p>
      <w:pPr>
        <w:pStyle w:val="0"/>
        <w:spacing w:before="200" w:line-rule="auto"/>
        <w:ind w:firstLine="540"/>
        <w:jc w:val="both"/>
      </w:pPr>
      <w:r>
        <w:rPr>
          <w:sz w:val="20"/>
        </w:rPr>
        <w:t xml:space="preserve">7.3.10 Светофоры </w:t>
      </w:r>
      <w:hyperlink w:history="0" w:anchor="P4093" w:tooltip="Т.9">
        <w:r>
          <w:rPr>
            <w:sz w:val="20"/>
            <w:color w:val="0000ff"/>
          </w:rPr>
          <w:t xml:space="preserve">Т.9</w:t>
        </w:r>
      </w:hyperlink>
      <w:r>
        <w:rPr>
          <w:sz w:val="20"/>
        </w:rPr>
        <w:t xml:space="preserve"> применяют для регулирования движения велосипедистов в местах пересечения велосипедной дорожки или полосы для велосипедистов с проезжей частью дороги или регулируемым пешеходным переходом.</w:t>
      </w:r>
    </w:p>
    <w:p>
      <w:pPr>
        <w:pStyle w:val="0"/>
        <w:spacing w:before="200" w:line-rule="auto"/>
        <w:ind w:firstLine="540"/>
        <w:jc w:val="both"/>
      </w:pPr>
      <w:r>
        <w:rPr>
          <w:sz w:val="20"/>
        </w:rPr>
        <w:t xml:space="preserve">7.3.11 Светофоры </w:t>
      </w:r>
      <w:hyperlink w:history="0" w:anchor="P4100" w:tooltip="П.1">
        <w:r>
          <w:rPr>
            <w:sz w:val="20"/>
            <w:color w:val="0000ff"/>
          </w:rPr>
          <w:t xml:space="preserve">П.1</w:t>
        </w:r>
      </w:hyperlink>
      <w:r>
        <w:rPr>
          <w:sz w:val="20"/>
        </w:rPr>
        <w:t xml:space="preserve"> и </w:t>
      </w:r>
      <w:hyperlink w:history="0" w:anchor="P4101" w:tooltip="П.2">
        <w:r>
          <w:rPr>
            <w:sz w:val="20"/>
            <w:color w:val="0000ff"/>
          </w:rPr>
          <w:t xml:space="preserve">П.2</w:t>
        </w:r>
      </w:hyperlink>
      <w:r>
        <w:rPr>
          <w:sz w:val="20"/>
        </w:rPr>
        <w:t xml:space="preserve"> любых вариантов конструкции применяют для регулирования движения пешеходов по регулируемым пешеходным переходам с установкой светофоров по 7.4.2.</w:t>
      </w:r>
    </w:p>
    <w:p>
      <w:pPr>
        <w:pStyle w:val="0"/>
        <w:jc w:val="both"/>
      </w:pPr>
      <w:r>
        <w:rPr>
          <w:sz w:val="20"/>
        </w:rPr>
      </w:r>
    </w:p>
    <w:p>
      <w:pPr>
        <w:pStyle w:val="2"/>
        <w:outlineLvl w:val="2"/>
        <w:ind w:firstLine="540"/>
        <w:jc w:val="both"/>
      </w:pPr>
      <w:r>
        <w:rPr>
          <w:sz w:val="20"/>
        </w:rPr>
        <w:t xml:space="preserve">7.4 Правила установки светофоров</w:t>
      </w:r>
    </w:p>
    <w:bookmarkStart w:id="1620" w:name="P1620"/>
    <w:bookmarkEnd w:id="1620"/>
    <w:p>
      <w:pPr>
        <w:pStyle w:val="0"/>
        <w:spacing w:before="200" w:line-rule="auto"/>
        <w:ind w:firstLine="540"/>
        <w:jc w:val="both"/>
      </w:pPr>
      <w:r>
        <w:rPr>
          <w:sz w:val="20"/>
        </w:rPr>
        <w:t xml:space="preserve">7.4.1 Транспортные светофоры устанавливаются в следующих местах </w:t>
      </w:r>
      <w:hyperlink w:history="0" w:anchor="P3832" w:tooltip="Рисунок В.26 - Места установки светофоров">
        <w:r>
          <w:rPr>
            <w:sz w:val="20"/>
            <w:color w:val="0000ff"/>
          </w:rPr>
          <w:t xml:space="preserve">(рисунок В.26)</w:t>
        </w:r>
      </w:hyperlink>
      <w:r>
        <w:rPr>
          <w:sz w:val="20"/>
        </w:rPr>
        <w:t xml:space="preserve">:</w:t>
      </w:r>
    </w:p>
    <w:p>
      <w:pPr>
        <w:pStyle w:val="0"/>
        <w:spacing w:before="200" w:line-rule="auto"/>
        <w:ind w:firstLine="540"/>
        <w:jc w:val="both"/>
      </w:pPr>
      <w:r>
        <w:rPr>
          <w:sz w:val="20"/>
        </w:rPr>
        <w:t xml:space="preserve">а) перед пересечением проезжих частей (пешеходным переходом) справа от проезжей части;</w:t>
      </w:r>
    </w:p>
    <w:p>
      <w:pPr>
        <w:pStyle w:val="0"/>
        <w:spacing w:before="200" w:line-rule="auto"/>
        <w:ind w:firstLine="540"/>
        <w:jc w:val="both"/>
      </w:pPr>
      <w:r>
        <w:rPr>
          <w:sz w:val="20"/>
        </w:rPr>
        <w:t xml:space="preserve">б) в пределах перекрестка (пешеходного перехода) над проезжей частью;</w:t>
      </w:r>
    </w:p>
    <w:p>
      <w:pPr>
        <w:pStyle w:val="0"/>
        <w:spacing w:before="200" w:line-rule="auto"/>
        <w:ind w:firstLine="540"/>
        <w:jc w:val="both"/>
      </w:pPr>
      <w:r>
        <w:rPr>
          <w:sz w:val="20"/>
        </w:rPr>
        <w:t xml:space="preserve">в) перед пересечением проезжих частей (пешеходным переходом) слева от проезжей части, на выделенных дорожным ограждением или конструктивно выделенных разделительной полосе, направляющем островке или островке безопасности;</w:t>
      </w:r>
    </w:p>
    <w:p>
      <w:pPr>
        <w:pStyle w:val="0"/>
        <w:spacing w:before="200" w:line-rule="auto"/>
        <w:ind w:firstLine="540"/>
        <w:jc w:val="both"/>
      </w:pPr>
      <w:r>
        <w:rPr>
          <w:sz w:val="20"/>
        </w:rPr>
        <w:t xml:space="preserve">г) перед пересечением проезжих частей (пешеходным переходом) слева от дороги; это место может использоваться на дорогах с односторонним движением транспортных средств;</w:t>
      </w:r>
    </w:p>
    <w:p>
      <w:pPr>
        <w:pStyle w:val="0"/>
        <w:spacing w:before="200" w:line-rule="auto"/>
        <w:ind w:firstLine="540"/>
        <w:jc w:val="both"/>
      </w:pPr>
      <w:r>
        <w:rPr>
          <w:sz w:val="20"/>
        </w:rPr>
        <w:t xml:space="preserve">д) на перекрестке слева на конструктивно выделенных разделительной полосе, направляющем островке или островке безопасности, расположенных на пересекающей дороги;</w:t>
      </w:r>
    </w:p>
    <w:p>
      <w:pPr>
        <w:pStyle w:val="0"/>
        <w:spacing w:before="200" w:line-rule="auto"/>
        <w:ind w:firstLine="540"/>
        <w:jc w:val="both"/>
      </w:pPr>
      <w:r>
        <w:rPr>
          <w:sz w:val="20"/>
        </w:rPr>
        <w:t xml:space="preserve">е) на перекрестке справа на конструктивно выделенных разделительной полосе, направляющем островке или островке безопасности, расположенных на пересекающей дороги;</w:t>
      </w:r>
    </w:p>
    <w:p>
      <w:pPr>
        <w:pStyle w:val="0"/>
        <w:spacing w:before="200" w:line-rule="auto"/>
        <w:ind w:firstLine="540"/>
        <w:jc w:val="both"/>
      </w:pPr>
      <w:r>
        <w:rPr>
          <w:sz w:val="20"/>
        </w:rPr>
        <w:t xml:space="preserve">ж) непосредственно за пересечением проезжих частей, на конструктивно выделенных разделительной полосе, направляющем островке или островке безопасности;</w:t>
      </w:r>
    </w:p>
    <w:p>
      <w:pPr>
        <w:pStyle w:val="0"/>
        <w:spacing w:before="200" w:line-rule="auto"/>
        <w:ind w:firstLine="540"/>
        <w:jc w:val="both"/>
      </w:pPr>
      <w:r>
        <w:rPr>
          <w:sz w:val="20"/>
        </w:rPr>
        <w:t xml:space="preserve">и) непосредственно за пересечением проезжих частей слева от дороги; при этом установка дублирующего светофора слева за перекрестком допускается, если проезжая часть во встречном направлении имеет не более трех полос движения, а интенсивность движения по каждой полосе составляет не более 500 ед./ч;</w:t>
      </w:r>
    </w:p>
    <w:p>
      <w:pPr>
        <w:pStyle w:val="0"/>
        <w:spacing w:before="200" w:line-rule="auto"/>
        <w:ind w:firstLine="540"/>
        <w:jc w:val="both"/>
      </w:pPr>
      <w:r>
        <w:rPr>
          <w:sz w:val="20"/>
        </w:rPr>
        <w:t xml:space="preserve">к) непосредственно за пересечением проезжих частей справа от дорог; при этом установка дублирующего светофора справа за перекрестком допускается, если число полос в попутном направлении не более трех, а интенсивность движения по каждой полосе составляет не более 500 ед./ч.</w:t>
      </w:r>
    </w:p>
    <w:bookmarkStart w:id="1630" w:name="P1630"/>
    <w:bookmarkEnd w:id="1630"/>
    <w:p>
      <w:pPr>
        <w:pStyle w:val="0"/>
        <w:spacing w:before="200" w:line-rule="auto"/>
        <w:ind w:firstLine="540"/>
        <w:jc w:val="both"/>
      </w:pPr>
      <w:r>
        <w:rPr>
          <w:sz w:val="20"/>
        </w:rPr>
        <w:t xml:space="preserve">7.4.1.1 Места установки основных транспортных светофоров приведены в таблице 12.</w:t>
      </w:r>
    </w:p>
    <w:p>
      <w:pPr>
        <w:pStyle w:val="0"/>
        <w:jc w:val="both"/>
      </w:pPr>
      <w:r>
        <w:rPr>
          <w:sz w:val="20"/>
        </w:rPr>
      </w:r>
    </w:p>
    <w:p>
      <w:pPr>
        <w:pStyle w:val="2"/>
        <w:outlineLvl w:val="3"/>
        <w:jc w:val="both"/>
      </w:pPr>
      <w:r>
        <w:rPr>
          <w:sz w:val="20"/>
        </w:rPr>
        <w:t xml:space="preserve">Таблица 12 - Места установки основных транспортных светофоров</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175"/>
        <w:gridCol w:w="566"/>
        <w:gridCol w:w="566"/>
        <w:gridCol w:w="566"/>
        <w:gridCol w:w="569"/>
        <w:gridCol w:w="3572"/>
      </w:tblGrid>
      <w:tr>
        <w:tc>
          <w:tcPr>
            <w:tcW w:w="3175" w:type="dxa"/>
            <w:vMerge w:val="restart"/>
          </w:tcPr>
          <w:p>
            <w:pPr>
              <w:pStyle w:val="0"/>
              <w:jc w:val="center"/>
            </w:pPr>
            <w:r>
              <w:rPr>
                <w:sz w:val="20"/>
              </w:rPr>
              <w:t xml:space="preserve">Исполнение светофора</w:t>
            </w:r>
          </w:p>
        </w:tc>
        <w:tc>
          <w:tcPr>
            <w:gridSpan w:val="4"/>
            <w:tcW w:w="2267" w:type="dxa"/>
          </w:tcPr>
          <w:p>
            <w:pPr>
              <w:pStyle w:val="0"/>
              <w:jc w:val="center"/>
            </w:pPr>
            <w:r>
              <w:rPr>
                <w:sz w:val="20"/>
              </w:rPr>
              <w:t xml:space="preserve">Предпочтительность мест установки </w:t>
            </w:r>
            <w:hyperlink w:history="0" w:anchor="P1693" w:tooltip="&lt;1)&gt; Наиболее предпочтительное место установки - с наименьшим номером.">
              <w:r>
                <w:rPr>
                  <w:sz w:val="20"/>
                  <w:color w:val="0000ff"/>
                </w:rPr>
                <w:t xml:space="preserve">&lt;1)&gt;</w:t>
              </w:r>
            </w:hyperlink>
          </w:p>
        </w:tc>
        <w:tc>
          <w:tcPr>
            <w:tcW w:w="3572" w:type="dxa"/>
            <w:vMerge w:val="restart"/>
          </w:tcPr>
          <w:p>
            <w:pPr>
              <w:pStyle w:val="0"/>
              <w:jc w:val="center"/>
            </w:pPr>
            <w:r>
              <w:rPr>
                <w:sz w:val="20"/>
              </w:rPr>
              <w:t xml:space="preserve">Примечание</w:t>
            </w:r>
          </w:p>
        </w:tc>
      </w:tr>
      <w:tr>
        <w:tc>
          <w:tcPr>
            <w:vMerge w:val="continue"/>
          </w:tcPr>
          <w:p/>
        </w:tc>
        <w:tc>
          <w:tcPr>
            <w:tcW w:w="566" w:type="dxa"/>
          </w:tcPr>
          <w:p>
            <w:pPr>
              <w:pStyle w:val="0"/>
              <w:jc w:val="center"/>
            </w:pPr>
            <w:r>
              <w:rPr>
                <w:sz w:val="20"/>
              </w:rPr>
              <w:t xml:space="preserve">а</w:t>
            </w:r>
          </w:p>
        </w:tc>
        <w:tc>
          <w:tcPr>
            <w:tcW w:w="566" w:type="dxa"/>
          </w:tcPr>
          <w:p>
            <w:pPr>
              <w:pStyle w:val="0"/>
              <w:jc w:val="center"/>
            </w:pPr>
            <w:r>
              <w:rPr>
                <w:sz w:val="20"/>
              </w:rPr>
              <w:t xml:space="preserve">б</w:t>
            </w:r>
          </w:p>
        </w:tc>
        <w:tc>
          <w:tcPr>
            <w:tcW w:w="566" w:type="dxa"/>
          </w:tcPr>
          <w:p>
            <w:pPr>
              <w:pStyle w:val="0"/>
              <w:jc w:val="center"/>
            </w:pPr>
            <w:r>
              <w:rPr>
                <w:sz w:val="20"/>
              </w:rPr>
              <w:t xml:space="preserve">в</w:t>
            </w:r>
          </w:p>
        </w:tc>
        <w:tc>
          <w:tcPr>
            <w:tcW w:w="569" w:type="dxa"/>
          </w:tcPr>
          <w:p>
            <w:pPr>
              <w:pStyle w:val="0"/>
              <w:jc w:val="center"/>
            </w:pPr>
            <w:r>
              <w:rPr>
                <w:sz w:val="20"/>
              </w:rPr>
              <w:t xml:space="preserve">г</w:t>
            </w:r>
          </w:p>
        </w:tc>
        <w:tc>
          <w:tcPr>
            <w:vMerge w:val="continue"/>
          </w:tcPr>
          <w:p/>
        </w:tc>
      </w:tr>
      <w:tr>
        <w:tc>
          <w:tcPr>
            <w:tcW w:w="3175" w:type="dxa"/>
            <w:vAlign w:val="center"/>
          </w:tcPr>
          <w:p>
            <w:pPr>
              <w:pStyle w:val="0"/>
              <w:jc w:val="both"/>
            </w:pPr>
            <w:hyperlink w:history="0" w:anchor="P4049" w:tooltip="Т.1">
              <w:r>
                <w:rPr>
                  <w:sz w:val="20"/>
                  <w:color w:val="0000ff"/>
                </w:rPr>
                <w:t xml:space="preserve">Т.1</w:t>
              </w:r>
            </w:hyperlink>
            <w:r>
              <w:rPr>
                <w:sz w:val="20"/>
              </w:rPr>
              <w:t xml:space="preserve">, </w:t>
            </w:r>
            <w:hyperlink w:history="0" w:anchor="P4050" w:tooltip="Т.1.п">
              <w:r>
                <w:rPr>
                  <w:sz w:val="20"/>
                  <w:color w:val="0000ff"/>
                </w:rPr>
                <w:t xml:space="preserve">Т.1.п</w:t>
              </w:r>
            </w:hyperlink>
            <w:r>
              <w:rPr>
                <w:sz w:val="20"/>
              </w:rPr>
              <w:t xml:space="preserve">, </w:t>
            </w:r>
            <w:hyperlink w:history="0" w:anchor="P4060" w:tooltip="Т.1.пл">
              <w:r>
                <w:rPr>
                  <w:sz w:val="20"/>
                  <w:color w:val="0000ff"/>
                </w:rPr>
                <w:t xml:space="preserve">Т.1.пл</w:t>
              </w:r>
            </w:hyperlink>
            <w:r>
              <w:rPr>
                <w:sz w:val="20"/>
              </w:rPr>
              <w:t xml:space="preserve">, </w:t>
            </w:r>
            <w:hyperlink w:history="0" w:anchor="P4070" w:tooltip="Т.2">
              <w:r>
                <w:rPr>
                  <w:sz w:val="20"/>
                  <w:color w:val="0000ff"/>
                </w:rPr>
                <w:t xml:space="preserve">Т.2</w:t>
              </w:r>
            </w:hyperlink>
            <w:r>
              <w:rPr>
                <w:sz w:val="20"/>
              </w:rPr>
              <w:t xml:space="preserve"> со стрелкой "направо" или "прямо и направо", или "направо и налево", </w:t>
            </w:r>
            <w:hyperlink w:history="0" w:anchor="P4071" w:tooltip="Т.3">
              <w:r>
                <w:rPr>
                  <w:sz w:val="20"/>
                  <w:color w:val="0000ff"/>
                </w:rPr>
                <w:t xml:space="preserve">Т.3</w:t>
              </w:r>
            </w:hyperlink>
            <w:r>
              <w:rPr>
                <w:sz w:val="20"/>
              </w:rPr>
              <w:t xml:space="preserve">, </w:t>
            </w:r>
            <w:hyperlink w:history="0" w:anchor="P4072" w:tooltip="Т.3.п">
              <w:r>
                <w:rPr>
                  <w:sz w:val="20"/>
                  <w:color w:val="0000ff"/>
                </w:rPr>
                <w:t xml:space="preserve">Т.3.п</w:t>
              </w:r>
            </w:hyperlink>
            <w:r>
              <w:rPr>
                <w:sz w:val="20"/>
              </w:rPr>
              <w:t xml:space="preserve">, </w:t>
            </w:r>
            <w:hyperlink w:history="0" w:anchor="P4091" w:tooltip="Т.7">
              <w:r>
                <w:rPr>
                  <w:sz w:val="20"/>
                  <w:color w:val="0000ff"/>
                </w:rPr>
                <w:t xml:space="preserve">Т.7</w:t>
              </w:r>
            </w:hyperlink>
            <w:r>
              <w:rPr>
                <w:sz w:val="20"/>
              </w:rPr>
              <w:t xml:space="preserve">, </w:t>
            </w:r>
            <w:hyperlink w:history="0" w:anchor="P4092" w:tooltip="Т.8">
              <w:r>
                <w:rPr>
                  <w:sz w:val="20"/>
                  <w:color w:val="0000ff"/>
                </w:rPr>
                <w:t xml:space="preserve">Т.8</w:t>
              </w:r>
            </w:hyperlink>
          </w:p>
        </w:tc>
        <w:tc>
          <w:tcPr>
            <w:tcW w:w="566" w:type="dxa"/>
            <w:vAlign w:val="center"/>
          </w:tcPr>
          <w:p>
            <w:pPr>
              <w:pStyle w:val="0"/>
              <w:jc w:val="center"/>
            </w:pPr>
            <w:r>
              <w:rPr>
                <w:sz w:val="20"/>
              </w:rPr>
              <w:t xml:space="preserve">1</w:t>
            </w:r>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w:t>
            </w:r>
          </w:p>
        </w:tc>
        <w:tc>
          <w:tcPr>
            <w:tcW w:w="569" w:type="dxa"/>
            <w:vAlign w:val="center"/>
          </w:tcPr>
          <w:p>
            <w:pPr>
              <w:pStyle w:val="0"/>
              <w:jc w:val="center"/>
            </w:pPr>
            <w:r>
              <w:rPr>
                <w:sz w:val="20"/>
              </w:rPr>
              <w:t xml:space="preserve">-</w:t>
            </w:r>
          </w:p>
        </w:tc>
        <w:tc>
          <w:tcPr>
            <w:tcW w:w="3572" w:type="dxa"/>
            <w:vAlign w:val="center"/>
          </w:tcPr>
          <w:p>
            <w:pPr>
              <w:pStyle w:val="0"/>
              <w:jc w:val="both"/>
            </w:pPr>
            <w:r>
              <w:rPr>
                <w:sz w:val="20"/>
              </w:rPr>
              <w:t xml:space="preserve">Допускается установка </w:t>
            </w:r>
            <w:hyperlink w:history="0" w:anchor="P4091" w:tooltip="Т.7">
              <w:r>
                <w:rPr>
                  <w:sz w:val="20"/>
                  <w:color w:val="0000ff"/>
                </w:rPr>
                <w:t xml:space="preserve">Т.7</w:t>
              </w:r>
            </w:hyperlink>
            <w:r>
              <w:rPr>
                <w:sz w:val="20"/>
              </w:rPr>
              <w:t xml:space="preserve"> по </w:t>
            </w:r>
            <w:hyperlink w:history="0" w:anchor="P1704" w:tooltip="7.4.1.6 Светофоры Т.7 допускается устанавливать на конструктивно выделенных разделительной полосе, центральном островке или островке безопасности, над проезжей частью над пешеходным переходом или над центром перекрестка не менее чем по одному для каждого направления движения. Такие светофоры допускается устанавливать на одной опоре со знаками 5.19.1 или 5.19.2.">
              <w:r>
                <w:rPr>
                  <w:sz w:val="20"/>
                  <w:color w:val="0000ff"/>
                </w:rPr>
                <w:t xml:space="preserve">7.4.1.6</w:t>
              </w:r>
            </w:hyperlink>
            <w:r>
              <w:rPr>
                <w:sz w:val="20"/>
              </w:rPr>
              <w:t xml:space="preserve">.</w:t>
            </w:r>
          </w:p>
          <w:p>
            <w:pPr>
              <w:pStyle w:val="0"/>
              <w:jc w:val="both"/>
            </w:pPr>
            <w:r>
              <w:rPr>
                <w:sz w:val="20"/>
              </w:rPr>
              <w:t xml:space="preserve">Особенность установки светофора </w:t>
            </w:r>
            <w:hyperlink w:history="0" w:anchor="P4070" w:tooltip="Т.2">
              <w:r>
                <w:rPr>
                  <w:sz w:val="20"/>
                  <w:color w:val="0000ff"/>
                </w:rPr>
                <w:t xml:space="preserve">Т.2</w:t>
              </w:r>
            </w:hyperlink>
            <w:r>
              <w:rPr>
                <w:sz w:val="20"/>
              </w:rPr>
              <w:t xml:space="preserve"> любых исполнений по </w:t>
            </w:r>
            <w:hyperlink w:history="0" w:anchor="P1696" w:tooltip="7.4.1.2 Светофоры Т.2 с табличкой 8.14 устанавливают над каждой из полос движения, если:">
              <w:r>
                <w:rPr>
                  <w:sz w:val="20"/>
                  <w:color w:val="0000ff"/>
                </w:rPr>
                <w:t xml:space="preserve">7.4.1.2</w:t>
              </w:r>
            </w:hyperlink>
          </w:p>
        </w:tc>
      </w:tr>
      <w:tr>
        <w:tc>
          <w:tcPr>
            <w:tcW w:w="3175" w:type="dxa"/>
            <w:vAlign w:val="center"/>
          </w:tcPr>
          <w:p>
            <w:pPr>
              <w:pStyle w:val="0"/>
              <w:jc w:val="both"/>
            </w:pPr>
            <w:hyperlink w:history="0" w:anchor="P4064" w:tooltip="Т.1.г">
              <w:r>
                <w:rPr>
                  <w:sz w:val="20"/>
                  <w:color w:val="0000ff"/>
                </w:rPr>
                <w:t xml:space="preserve">Т.1.г</w:t>
              </w:r>
            </w:hyperlink>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1</w:t>
            </w:r>
          </w:p>
        </w:tc>
        <w:tc>
          <w:tcPr>
            <w:tcW w:w="566" w:type="dxa"/>
            <w:vAlign w:val="center"/>
          </w:tcPr>
          <w:p>
            <w:pPr>
              <w:pStyle w:val="0"/>
              <w:jc w:val="center"/>
            </w:pPr>
            <w:r>
              <w:rPr>
                <w:sz w:val="20"/>
              </w:rPr>
              <w:t xml:space="preserve">-</w:t>
            </w:r>
          </w:p>
        </w:tc>
        <w:tc>
          <w:tcPr>
            <w:tcW w:w="569" w:type="dxa"/>
            <w:vAlign w:val="center"/>
          </w:tcPr>
          <w:p>
            <w:pPr>
              <w:pStyle w:val="0"/>
              <w:jc w:val="center"/>
            </w:pPr>
            <w:r>
              <w:rPr>
                <w:sz w:val="20"/>
              </w:rPr>
              <w:t xml:space="preserve">-</w:t>
            </w:r>
          </w:p>
        </w:tc>
        <w:tc>
          <w:tcPr>
            <w:tcW w:w="3572" w:type="dxa"/>
            <w:vAlign w:val="center"/>
          </w:tcPr>
          <w:p>
            <w:pPr>
              <w:pStyle w:val="0"/>
              <w:jc w:val="center"/>
            </w:pPr>
            <w:r>
              <w:rPr>
                <w:sz w:val="20"/>
              </w:rPr>
              <w:t xml:space="preserve">-</w:t>
            </w:r>
          </w:p>
        </w:tc>
      </w:tr>
      <w:tr>
        <w:tc>
          <w:tcPr>
            <w:tcW w:w="3175" w:type="dxa"/>
            <w:vAlign w:val="center"/>
          </w:tcPr>
          <w:p>
            <w:pPr>
              <w:pStyle w:val="0"/>
              <w:jc w:val="both"/>
            </w:pPr>
            <w:hyperlink w:history="0" w:anchor="P4058" w:tooltip="Т.1.л">
              <w:r>
                <w:rPr>
                  <w:sz w:val="20"/>
                  <w:color w:val="0000ff"/>
                </w:rPr>
                <w:t xml:space="preserve">Т.1.л</w:t>
              </w:r>
            </w:hyperlink>
          </w:p>
        </w:tc>
        <w:tc>
          <w:tcPr>
            <w:tcW w:w="566" w:type="dxa"/>
            <w:vAlign w:val="center"/>
          </w:tcPr>
          <w:p>
            <w:pPr>
              <w:pStyle w:val="0"/>
              <w:jc w:val="center"/>
            </w:pPr>
            <w:r>
              <w:rPr>
                <w:sz w:val="20"/>
              </w:rPr>
              <w:t xml:space="preserve">3</w:t>
            </w:r>
          </w:p>
        </w:tc>
        <w:tc>
          <w:tcPr>
            <w:tcW w:w="566" w:type="dxa"/>
            <w:vAlign w:val="center"/>
          </w:tcPr>
          <w:p>
            <w:pPr>
              <w:pStyle w:val="0"/>
              <w:jc w:val="center"/>
            </w:pPr>
            <w:r>
              <w:rPr>
                <w:sz w:val="20"/>
              </w:rPr>
              <w:t xml:space="preserve">4</w:t>
            </w:r>
          </w:p>
        </w:tc>
        <w:tc>
          <w:tcPr>
            <w:tcW w:w="566" w:type="dxa"/>
            <w:vAlign w:val="center"/>
          </w:tcPr>
          <w:p>
            <w:pPr>
              <w:pStyle w:val="0"/>
              <w:jc w:val="center"/>
            </w:pPr>
            <w:r>
              <w:rPr>
                <w:sz w:val="20"/>
              </w:rPr>
              <w:t xml:space="preserve">1</w:t>
            </w:r>
          </w:p>
        </w:tc>
        <w:tc>
          <w:tcPr>
            <w:tcW w:w="569" w:type="dxa"/>
            <w:vAlign w:val="center"/>
          </w:tcPr>
          <w:p>
            <w:pPr>
              <w:pStyle w:val="0"/>
              <w:jc w:val="center"/>
            </w:pPr>
            <w:r>
              <w:rPr>
                <w:sz w:val="20"/>
              </w:rPr>
              <w:t xml:space="preserve">2</w:t>
            </w:r>
          </w:p>
        </w:tc>
        <w:tc>
          <w:tcPr>
            <w:tcW w:w="3572" w:type="dxa"/>
            <w:vAlign w:val="center"/>
          </w:tcPr>
          <w:p>
            <w:pPr>
              <w:pStyle w:val="0"/>
              <w:jc w:val="center"/>
            </w:pPr>
            <w:r>
              <w:rPr>
                <w:sz w:val="20"/>
              </w:rPr>
              <w:t xml:space="preserve">-</w:t>
            </w:r>
          </w:p>
        </w:tc>
      </w:tr>
      <w:tr>
        <w:tc>
          <w:tcPr>
            <w:tcW w:w="3175" w:type="dxa"/>
            <w:vAlign w:val="center"/>
          </w:tcPr>
          <w:p>
            <w:pPr>
              <w:pStyle w:val="0"/>
              <w:jc w:val="both"/>
            </w:pPr>
            <w:hyperlink w:history="0" w:anchor="P4070" w:tooltip="Т.2">
              <w:r>
                <w:rPr>
                  <w:sz w:val="20"/>
                  <w:color w:val="0000ff"/>
                </w:rPr>
                <w:t xml:space="preserve">Т.2</w:t>
              </w:r>
            </w:hyperlink>
            <w:r>
              <w:rPr>
                <w:sz w:val="20"/>
              </w:rPr>
              <w:t xml:space="preserve"> со стрелкой "прямо"</w:t>
            </w:r>
          </w:p>
        </w:tc>
        <w:tc>
          <w:tcPr>
            <w:tcW w:w="566" w:type="dxa"/>
            <w:vAlign w:val="center"/>
          </w:tcPr>
          <w:p>
            <w:pPr>
              <w:pStyle w:val="0"/>
              <w:jc w:val="center"/>
            </w:pPr>
            <w:r>
              <w:rPr>
                <w:sz w:val="20"/>
              </w:rPr>
              <w:t xml:space="preserve">1 </w:t>
            </w:r>
            <w:hyperlink w:history="0" w:anchor="P1693" w:tooltip="&lt;1)&gt; Наиболее предпочтительное место установки - с наименьшим номером.">
              <w:r>
                <w:rPr>
                  <w:sz w:val="20"/>
                  <w:color w:val="0000ff"/>
                </w:rPr>
                <w:t xml:space="preserve">&lt;2)&gt;</w:t>
              </w:r>
            </w:hyperlink>
          </w:p>
        </w:tc>
        <w:tc>
          <w:tcPr>
            <w:tcW w:w="566" w:type="dxa"/>
            <w:vAlign w:val="center"/>
          </w:tcPr>
          <w:p>
            <w:pPr>
              <w:pStyle w:val="0"/>
              <w:jc w:val="center"/>
            </w:pPr>
            <w:r>
              <w:rPr>
                <w:sz w:val="20"/>
              </w:rPr>
              <w:t xml:space="preserve">2</w:t>
            </w:r>
          </w:p>
        </w:tc>
        <w:tc>
          <w:tcPr>
            <w:tcW w:w="566" w:type="dxa"/>
            <w:vAlign w:val="center"/>
          </w:tcPr>
          <w:p>
            <w:pPr>
              <w:pStyle w:val="0"/>
              <w:jc w:val="center"/>
            </w:pPr>
            <w:r>
              <w:rPr>
                <w:sz w:val="20"/>
              </w:rPr>
              <w:t xml:space="preserve">-</w:t>
            </w:r>
          </w:p>
        </w:tc>
        <w:tc>
          <w:tcPr>
            <w:tcW w:w="569" w:type="dxa"/>
            <w:vAlign w:val="center"/>
          </w:tcPr>
          <w:p>
            <w:pPr>
              <w:pStyle w:val="0"/>
              <w:jc w:val="center"/>
            </w:pPr>
            <w:r>
              <w:rPr>
                <w:sz w:val="20"/>
              </w:rPr>
              <w:t xml:space="preserve">-</w:t>
            </w:r>
          </w:p>
        </w:tc>
        <w:tc>
          <w:tcPr>
            <w:tcW w:w="3572" w:type="dxa"/>
            <w:vAlign w:val="center"/>
            <w:vMerge w:val="restart"/>
          </w:tcPr>
          <w:p>
            <w:pPr>
              <w:pStyle w:val="0"/>
              <w:jc w:val="both"/>
            </w:pPr>
            <w:r>
              <w:rPr>
                <w:sz w:val="20"/>
              </w:rPr>
              <w:t xml:space="preserve">Особенность установки светофора </w:t>
            </w:r>
            <w:hyperlink w:history="0" w:anchor="P4070" w:tooltip="Т.2">
              <w:r>
                <w:rPr>
                  <w:sz w:val="20"/>
                  <w:color w:val="0000ff"/>
                </w:rPr>
                <w:t xml:space="preserve">Т.2</w:t>
              </w:r>
            </w:hyperlink>
            <w:r>
              <w:rPr>
                <w:sz w:val="20"/>
              </w:rPr>
              <w:t xml:space="preserve"> любых исполнений по </w:t>
            </w:r>
            <w:hyperlink w:history="0" w:anchor="P1696" w:tooltip="7.4.1.2 Светофоры Т.2 с табличкой 8.14 устанавливают над каждой из полос движения, если:">
              <w:r>
                <w:rPr>
                  <w:sz w:val="20"/>
                  <w:color w:val="0000ff"/>
                </w:rPr>
                <w:t xml:space="preserve">7.4.1.2</w:t>
              </w:r>
            </w:hyperlink>
          </w:p>
        </w:tc>
      </w:tr>
      <w:tr>
        <w:tc>
          <w:tcPr>
            <w:tcW w:w="3175" w:type="dxa"/>
            <w:vAlign w:val="center"/>
          </w:tcPr>
          <w:p>
            <w:pPr>
              <w:pStyle w:val="0"/>
              <w:jc w:val="both"/>
            </w:pPr>
            <w:hyperlink w:history="0" w:anchor="P4070" w:tooltip="Т.2">
              <w:r>
                <w:rPr>
                  <w:sz w:val="20"/>
                  <w:color w:val="0000ff"/>
                </w:rPr>
                <w:t xml:space="preserve">Т.2</w:t>
              </w:r>
            </w:hyperlink>
            <w:r>
              <w:rPr>
                <w:sz w:val="20"/>
              </w:rPr>
              <w:t xml:space="preserve"> со стрелкой "налево" или "прямо и налево"</w:t>
            </w:r>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3</w:t>
            </w:r>
          </w:p>
        </w:tc>
        <w:tc>
          <w:tcPr>
            <w:tcW w:w="566" w:type="dxa"/>
            <w:vAlign w:val="center"/>
          </w:tcPr>
          <w:p>
            <w:pPr>
              <w:pStyle w:val="0"/>
              <w:jc w:val="center"/>
            </w:pPr>
            <w:r>
              <w:rPr>
                <w:sz w:val="20"/>
              </w:rPr>
              <w:t xml:space="preserve">1</w:t>
            </w:r>
          </w:p>
        </w:tc>
        <w:tc>
          <w:tcPr>
            <w:tcW w:w="569" w:type="dxa"/>
            <w:vAlign w:val="center"/>
          </w:tcPr>
          <w:p>
            <w:pPr>
              <w:pStyle w:val="0"/>
              <w:jc w:val="center"/>
            </w:pPr>
            <w:r>
              <w:rPr>
                <w:sz w:val="20"/>
              </w:rPr>
              <w:t xml:space="preserve">2</w:t>
            </w:r>
          </w:p>
        </w:tc>
        <w:tc>
          <w:tcPr>
            <w:vMerge w:val="continue"/>
          </w:tcPr>
          <w:p/>
        </w:tc>
      </w:tr>
      <w:tr>
        <w:tc>
          <w:tcPr>
            <w:tcW w:w="3175" w:type="dxa"/>
            <w:vAlign w:val="center"/>
          </w:tcPr>
          <w:p>
            <w:pPr>
              <w:pStyle w:val="0"/>
              <w:jc w:val="both"/>
            </w:pPr>
            <w:hyperlink w:history="0" w:anchor="P4073" w:tooltip="Т.3.л">
              <w:r>
                <w:rPr>
                  <w:sz w:val="20"/>
                  <w:color w:val="0000ff"/>
                </w:rPr>
                <w:t xml:space="preserve">Т.3.л</w:t>
              </w:r>
            </w:hyperlink>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1</w:t>
            </w:r>
          </w:p>
        </w:tc>
        <w:tc>
          <w:tcPr>
            <w:tcW w:w="569" w:type="dxa"/>
            <w:vAlign w:val="center"/>
          </w:tcPr>
          <w:p>
            <w:pPr>
              <w:pStyle w:val="0"/>
              <w:jc w:val="center"/>
            </w:pPr>
            <w:r>
              <w:rPr>
                <w:sz w:val="20"/>
              </w:rPr>
              <w:t xml:space="preserve">-</w:t>
            </w:r>
          </w:p>
        </w:tc>
        <w:tc>
          <w:tcPr>
            <w:tcW w:w="3572" w:type="dxa"/>
            <w:vAlign w:val="center"/>
          </w:tcPr>
          <w:p>
            <w:pPr>
              <w:pStyle w:val="0"/>
              <w:jc w:val="center"/>
            </w:pPr>
            <w:r>
              <w:rPr>
                <w:sz w:val="20"/>
              </w:rPr>
              <w:t xml:space="preserve">-</w:t>
            </w:r>
          </w:p>
        </w:tc>
      </w:tr>
      <w:tr>
        <w:tc>
          <w:tcPr>
            <w:tcW w:w="3175" w:type="dxa"/>
            <w:vAlign w:val="center"/>
          </w:tcPr>
          <w:p>
            <w:pPr>
              <w:pStyle w:val="0"/>
              <w:jc w:val="both"/>
            </w:pPr>
            <w:hyperlink w:history="0" w:anchor="P4077" w:tooltip="Т.4">
              <w:r>
                <w:rPr>
                  <w:sz w:val="20"/>
                  <w:color w:val="0000ff"/>
                </w:rPr>
                <w:t xml:space="preserve">Т.4</w:t>
              </w:r>
            </w:hyperlink>
            <w:r>
              <w:rPr>
                <w:sz w:val="20"/>
              </w:rPr>
              <w:t xml:space="preserve">, </w:t>
            </w:r>
            <w:hyperlink w:history="0" w:anchor="P4078" w:tooltip="Т.4.ж">
              <w:r>
                <w:rPr>
                  <w:sz w:val="20"/>
                  <w:color w:val="0000ff"/>
                </w:rPr>
                <w:t xml:space="preserve">Т.4.ж</w:t>
              </w:r>
            </w:hyperlink>
          </w:p>
        </w:tc>
        <w:tc>
          <w:tcPr>
            <w:gridSpan w:val="4"/>
            <w:tcW w:w="2267" w:type="dxa"/>
            <w:vAlign w:val="center"/>
            <w:vMerge w:val="restart"/>
          </w:tcPr>
          <w:p>
            <w:pPr>
              <w:pStyle w:val="0"/>
              <w:jc w:val="center"/>
            </w:pPr>
            <w:r>
              <w:rPr>
                <w:sz w:val="20"/>
              </w:rPr>
              <w:t xml:space="preserve">Не нормируется</w:t>
            </w:r>
          </w:p>
        </w:tc>
        <w:tc>
          <w:tcPr>
            <w:tcW w:w="3572" w:type="dxa"/>
            <w:vAlign w:val="center"/>
          </w:tcPr>
          <w:p>
            <w:pPr>
              <w:pStyle w:val="0"/>
              <w:jc w:val="both"/>
            </w:pPr>
            <w:r>
              <w:rPr>
                <w:sz w:val="20"/>
              </w:rPr>
              <w:t xml:space="preserve">Место установки по </w:t>
            </w:r>
            <w:hyperlink w:history="0" w:anchor="P1701" w:tooltip="7.4.1.3 Светофоры Т.4 любых исполнений устанавливают перед въездом на полосу и на протяжении всего участка дороги над каждой полосой с реверсивным регулированием. При этом с места установки каждого светофора должна быть обеспечена видимость сигналов следующего по ходу движения светофора.">
              <w:r>
                <w:rPr>
                  <w:sz w:val="20"/>
                  <w:color w:val="0000ff"/>
                </w:rPr>
                <w:t xml:space="preserve">7.4.1.3</w:t>
              </w:r>
            </w:hyperlink>
          </w:p>
        </w:tc>
      </w:tr>
      <w:tr>
        <w:tc>
          <w:tcPr>
            <w:tcW w:w="3175" w:type="dxa"/>
            <w:vAlign w:val="center"/>
          </w:tcPr>
          <w:p>
            <w:pPr>
              <w:pStyle w:val="0"/>
              <w:jc w:val="both"/>
            </w:pPr>
            <w:hyperlink w:history="0" w:anchor="P4083" w:tooltip="Т.5">
              <w:r>
                <w:rPr>
                  <w:sz w:val="20"/>
                  <w:color w:val="0000ff"/>
                </w:rPr>
                <w:t xml:space="preserve">Т.5</w:t>
              </w:r>
            </w:hyperlink>
          </w:p>
        </w:tc>
        <w:tc>
          <w:tcPr>
            <w:gridSpan w:val="4"/>
            <w:vMerge w:val="continue"/>
          </w:tcPr>
          <w:p/>
        </w:tc>
        <w:tc>
          <w:tcPr>
            <w:tcW w:w="3572" w:type="dxa"/>
            <w:vAlign w:val="center"/>
          </w:tcPr>
          <w:p>
            <w:pPr>
              <w:pStyle w:val="0"/>
              <w:jc w:val="both"/>
            </w:pPr>
            <w:r>
              <w:rPr>
                <w:sz w:val="20"/>
              </w:rPr>
              <w:t xml:space="preserve">Место установки по </w:t>
            </w:r>
            <w:hyperlink w:history="0" w:anchor="P1702" w:tooltip="7.4.1.4 Светофор Т.5 устанавливают справа или над специально выделенной полосой для маршрутных транспортных средств. При регулировании движения трамваев допускается установка светофора Т.5 между трамвайными путями.">
              <w:r>
                <w:rPr>
                  <w:sz w:val="20"/>
                  <w:color w:val="0000ff"/>
                </w:rPr>
                <w:t xml:space="preserve">7.4.1.4</w:t>
              </w:r>
            </w:hyperlink>
          </w:p>
        </w:tc>
      </w:tr>
      <w:tr>
        <w:tc>
          <w:tcPr>
            <w:tcW w:w="3175" w:type="dxa"/>
            <w:vAlign w:val="center"/>
          </w:tcPr>
          <w:p>
            <w:pPr>
              <w:pStyle w:val="0"/>
              <w:jc w:val="both"/>
            </w:pPr>
            <w:hyperlink w:history="0" w:anchor="P4084" w:tooltip="Т.6">
              <w:r>
                <w:rPr>
                  <w:sz w:val="20"/>
                  <w:color w:val="0000ff"/>
                </w:rPr>
                <w:t xml:space="preserve">Т.6</w:t>
              </w:r>
            </w:hyperlink>
            <w:r>
              <w:rPr>
                <w:sz w:val="20"/>
              </w:rPr>
              <w:t xml:space="preserve">, </w:t>
            </w:r>
            <w:hyperlink w:history="0" w:anchor="P4085" w:tooltip="Т.6.д">
              <w:r>
                <w:rPr>
                  <w:sz w:val="20"/>
                  <w:color w:val="0000ff"/>
                </w:rPr>
                <w:t xml:space="preserve">Т.6.д</w:t>
              </w:r>
            </w:hyperlink>
          </w:p>
        </w:tc>
        <w:tc>
          <w:tcPr>
            <w:gridSpan w:val="4"/>
            <w:vMerge w:val="continue"/>
          </w:tcPr>
          <w:p/>
        </w:tc>
        <w:tc>
          <w:tcPr>
            <w:tcW w:w="3572" w:type="dxa"/>
            <w:vAlign w:val="center"/>
          </w:tcPr>
          <w:p>
            <w:pPr>
              <w:pStyle w:val="0"/>
              <w:jc w:val="both"/>
            </w:pPr>
            <w:r>
              <w:rPr>
                <w:sz w:val="20"/>
              </w:rPr>
              <w:t xml:space="preserve">Место установки по </w:t>
            </w:r>
            <w:hyperlink w:history="0" w:anchor="P1703" w:tooltip="7.4.1.5 Светофоры Т.6 любых исполнений и Т.10 устанавливают в соответствии с требованиями [3] на расстоянии от 6 до 10 м от ближнего рельса.">
              <w:r>
                <w:rPr>
                  <w:sz w:val="20"/>
                  <w:color w:val="0000ff"/>
                </w:rPr>
                <w:t xml:space="preserve">7.4.1.5</w:t>
              </w:r>
            </w:hyperlink>
          </w:p>
        </w:tc>
      </w:tr>
      <w:tr>
        <w:tc>
          <w:tcPr>
            <w:tcW w:w="3175" w:type="dxa"/>
            <w:vAlign w:val="center"/>
          </w:tcPr>
          <w:p>
            <w:pPr>
              <w:pStyle w:val="0"/>
              <w:jc w:val="both"/>
            </w:pPr>
            <w:hyperlink w:history="0" w:anchor="P4093" w:tooltip="Т.9">
              <w:r>
                <w:rPr>
                  <w:sz w:val="20"/>
                  <w:color w:val="0000ff"/>
                </w:rPr>
                <w:t xml:space="preserve">Т.9</w:t>
              </w:r>
            </w:hyperlink>
          </w:p>
        </w:tc>
        <w:tc>
          <w:tcPr>
            <w:tcW w:w="566" w:type="dxa"/>
            <w:vAlign w:val="center"/>
          </w:tcPr>
          <w:p>
            <w:pPr>
              <w:pStyle w:val="0"/>
              <w:jc w:val="center"/>
            </w:pPr>
            <w:r>
              <w:rPr>
                <w:sz w:val="20"/>
              </w:rPr>
              <w:t xml:space="preserve">1</w:t>
            </w:r>
          </w:p>
        </w:tc>
        <w:tc>
          <w:tcPr>
            <w:tcW w:w="566" w:type="dxa"/>
            <w:vAlign w:val="center"/>
          </w:tcPr>
          <w:p>
            <w:pPr>
              <w:pStyle w:val="0"/>
              <w:jc w:val="center"/>
            </w:pPr>
            <w:r>
              <w:rPr>
                <w:sz w:val="20"/>
              </w:rPr>
              <w:t xml:space="preserve">-</w:t>
            </w:r>
          </w:p>
        </w:tc>
        <w:tc>
          <w:tcPr>
            <w:tcW w:w="566" w:type="dxa"/>
            <w:vAlign w:val="center"/>
          </w:tcPr>
          <w:p>
            <w:pPr>
              <w:pStyle w:val="0"/>
              <w:jc w:val="center"/>
            </w:pPr>
            <w:r>
              <w:rPr>
                <w:sz w:val="20"/>
              </w:rPr>
              <w:t xml:space="preserve">-</w:t>
            </w:r>
          </w:p>
        </w:tc>
        <w:tc>
          <w:tcPr>
            <w:tcW w:w="569" w:type="dxa"/>
            <w:vAlign w:val="center"/>
          </w:tcPr>
          <w:p>
            <w:pPr>
              <w:pStyle w:val="0"/>
              <w:jc w:val="center"/>
            </w:pPr>
            <w:r>
              <w:rPr>
                <w:sz w:val="20"/>
              </w:rPr>
              <w:t xml:space="preserve">-</w:t>
            </w:r>
          </w:p>
        </w:tc>
        <w:tc>
          <w:tcPr>
            <w:tcW w:w="3572" w:type="dxa"/>
            <w:vAlign w:val="center"/>
          </w:tcPr>
          <w:p>
            <w:pPr>
              <w:pStyle w:val="0"/>
              <w:jc w:val="both"/>
            </w:pPr>
            <w:r>
              <w:rPr>
                <w:sz w:val="20"/>
              </w:rPr>
              <w:t xml:space="preserve">Место установки по </w:t>
            </w:r>
            <w:hyperlink w:history="0" w:anchor="P1706" w:tooltip="7.4.1.7 Светофор Т.9 устанавливают справа от велосипедной дорожки или полосы для велосипедистов.">
              <w:r>
                <w:rPr>
                  <w:sz w:val="20"/>
                  <w:color w:val="0000ff"/>
                </w:rPr>
                <w:t xml:space="preserve">7.4.1.7</w:t>
              </w:r>
            </w:hyperlink>
          </w:p>
        </w:tc>
      </w:tr>
      <w:tr>
        <w:tc>
          <w:tcPr>
            <w:tcW w:w="3175" w:type="dxa"/>
            <w:vAlign w:val="center"/>
          </w:tcPr>
          <w:p>
            <w:pPr>
              <w:pStyle w:val="0"/>
              <w:jc w:val="both"/>
            </w:pPr>
            <w:hyperlink w:history="0" w:anchor="P4094" w:tooltip="Т.10">
              <w:r>
                <w:rPr>
                  <w:sz w:val="20"/>
                  <w:color w:val="0000ff"/>
                </w:rPr>
                <w:t xml:space="preserve">Т.10</w:t>
              </w:r>
            </w:hyperlink>
          </w:p>
        </w:tc>
        <w:tc>
          <w:tcPr>
            <w:gridSpan w:val="4"/>
            <w:tcW w:w="2267" w:type="dxa"/>
            <w:vAlign w:val="center"/>
          </w:tcPr>
          <w:p>
            <w:pPr>
              <w:pStyle w:val="0"/>
              <w:jc w:val="center"/>
            </w:pPr>
            <w:r>
              <w:rPr>
                <w:sz w:val="20"/>
              </w:rPr>
              <w:t xml:space="preserve">Не нормируется</w:t>
            </w:r>
          </w:p>
        </w:tc>
        <w:tc>
          <w:tcPr>
            <w:tcW w:w="3572" w:type="dxa"/>
            <w:vAlign w:val="center"/>
          </w:tcPr>
          <w:p>
            <w:pPr>
              <w:pStyle w:val="0"/>
              <w:jc w:val="both"/>
            </w:pPr>
            <w:r>
              <w:rPr>
                <w:sz w:val="20"/>
              </w:rPr>
              <w:t xml:space="preserve">Место установки по </w:t>
            </w:r>
            <w:hyperlink w:history="0" w:anchor="P1703" w:tooltip="7.4.1.5 Светофоры Т.6 любых исполнений и Т.10 устанавливают в соответствии с требованиями [3] на расстоянии от 6 до 10 м от ближнего рельса.">
              <w:r>
                <w:rPr>
                  <w:sz w:val="20"/>
                  <w:color w:val="0000ff"/>
                </w:rPr>
                <w:t xml:space="preserve">7.4.1.5</w:t>
              </w:r>
            </w:hyperlink>
          </w:p>
        </w:tc>
      </w:tr>
      <w:tr>
        <w:tc>
          <w:tcPr>
            <w:gridSpan w:val="6"/>
            <w:tcW w:w="9014" w:type="dxa"/>
          </w:tcPr>
          <w:bookmarkStart w:id="1693" w:name="P1693"/>
          <w:bookmarkEnd w:id="1693"/>
          <w:p>
            <w:pPr>
              <w:pStyle w:val="0"/>
              <w:ind w:firstLine="283"/>
              <w:jc w:val="both"/>
            </w:pPr>
            <w:r>
              <w:rPr>
                <w:sz w:val="20"/>
              </w:rPr>
              <w:t xml:space="preserve">&lt;1)&gt; Наиболее предпочтительное место установки - с наименьшим номером.</w:t>
            </w:r>
          </w:p>
          <w:p>
            <w:pPr>
              <w:pStyle w:val="0"/>
              <w:ind w:firstLine="283"/>
              <w:jc w:val="both"/>
            </w:pPr>
            <w:r>
              <w:rPr>
                <w:sz w:val="20"/>
              </w:rPr>
              <w:t xml:space="preserve">&lt;2)&gt; Место установки выбирают при отсутствии на данном подходе к перекрестку светофоров </w:t>
            </w:r>
            <w:hyperlink w:history="0" w:anchor="P4070" w:tooltip="Т.2">
              <w:r>
                <w:rPr>
                  <w:sz w:val="20"/>
                  <w:color w:val="0000ff"/>
                </w:rPr>
                <w:t xml:space="preserve">Т.2</w:t>
              </w:r>
            </w:hyperlink>
            <w:r>
              <w:rPr>
                <w:sz w:val="20"/>
              </w:rPr>
              <w:t xml:space="preserve">, регулирующих движение только направо.</w:t>
            </w:r>
          </w:p>
        </w:tc>
      </w:tr>
    </w:tbl>
    <w:p>
      <w:pPr>
        <w:pStyle w:val="0"/>
        <w:jc w:val="both"/>
      </w:pPr>
      <w:r>
        <w:rPr>
          <w:sz w:val="20"/>
        </w:rPr>
      </w:r>
    </w:p>
    <w:bookmarkStart w:id="1696" w:name="P1696"/>
    <w:bookmarkEnd w:id="1696"/>
    <w:p>
      <w:pPr>
        <w:pStyle w:val="0"/>
        <w:ind w:firstLine="540"/>
        <w:jc w:val="both"/>
      </w:pPr>
      <w:r>
        <w:rPr>
          <w:sz w:val="20"/>
        </w:rPr>
        <w:t xml:space="preserve">7.4.1.2 Светофоры </w:t>
      </w:r>
      <w:hyperlink w:history="0" w:anchor="P4070" w:tooltip="Т.2">
        <w:r>
          <w:rPr>
            <w:sz w:val="20"/>
            <w:color w:val="0000ff"/>
          </w:rPr>
          <w:t xml:space="preserve">Т.2</w:t>
        </w:r>
      </w:hyperlink>
      <w:r>
        <w:rPr>
          <w:sz w:val="20"/>
        </w:rPr>
        <w:t xml:space="preserve"> с </w:t>
      </w:r>
      <w:hyperlink w:history="0" w:anchor="P3614" w:tooltip="8.14">
        <w:r>
          <w:rPr>
            <w:sz w:val="20"/>
            <w:color w:val="0000ff"/>
          </w:rPr>
          <w:t xml:space="preserve">табличкой 8.14</w:t>
        </w:r>
      </w:hyperlink>
      <w:r>
        <w:rPr>
          <w:sz w:val="20"/>
        </w:rPr>
        <w:t xml:space="preserve"> устанавливают над каждой из полос движения, если:</w:t>
      </w:r>
    </w:p>
    <w:p>
      <w:pPr>
        <w:pStyle w:val="0"/>
        <w:spacing w:before="200" w:line-rule="auto"/>
        <w:ind w:firstLine="540"/>
        <w:jc w:val="both"/>
      </w:pPr>
      <w:r>
        <w:rPr>
          <w:sz w:val="20"/>
        </w:rPr>
        <w:t xml:space="preserve">- для транспортных средств, движущихся по ним, режим работы светофорного объекта предусматривает различную длительность и (или) последовательность светофорных сигналов;</w:t>
      </w:r>
    </w:p>
    <w:p>
      <w:pPr>
        <w:pStyle w:val="0"/>
        <w:spacing w:before="200" w:line-rule="auto"/>
        <w:ind w:firstLine="540"/>
        <w:jc w:val="both"/>
      </w:pPr>
      <w:r>
        <w:rPr>
          <w:sz w:val="20"/>
        </w:rPr>
        <w:t xml:space="preserve">- на подходе к перекрестку осуществляется регулирование движения, в том числе по специально выделенной полосе для маршрутных транспортных средств;</w:t>
      </w:r>
    </w:p>
    <w:p>
      <w:pPr>
        <w:pStyle w:val="0"/>
        <w:spacing w:before="200" w:line-rule="auto"/>
        <w:ind w:firstLine="540"/>
        <w:jc w:val="both"/>
      </w:pPr>
      <w:r>
        <w:rPr>
          <w:sz w:val="20"/>
        </w:rPr>
        <w:t xml:space="preserve">- их размещают перед тоннелем по </w:t>
      </w:r>
      <w:hyperlink w:history="0" w:anchor="P1595" w:tooltip="7.3.3 Светофоры Т.2 любых вариантов конструкции применяют для регулирования движения транспортных средств в определенных направлениях при следующих условиях:">
        <w:r>
          <w:rPr>
            <w:sz w:val="20"/>
            <w:color w:val="0000ff"/>
          </w:rPr>
          <w:t xml:space="preserve">7.3.3</w:t>
        </w:r>
      </w:hyperlink>
      <w:r>
        <w:rPr>
          <w:sz w:val="20"/>
        </w:rPr>
        <w:t xml:space="preserve">.</w:t>
      </w:r>
    </w:p>
    <w:p>
      <w:pPr>
        <w:pStyle w:val="0"/>
        <w:spacing w:before="200" w:line-rule="auto"/>
        <w:ind w:firstLine="540"/>
        <w:jc w:val="both"/>
      </w:pPr>
      <w:hyperlink w:history="0" w:anchor="P3614" w:tooltip="8.14">
        <w:r>
          <w:rPr>
            <w:sz w:val="20"/>
            <w:color w:val="0000ff"/>
          </w:rPr>
          <w:t xml:space="preserve">Табличку 8.14</w:t>
        </w:r>
      </w:hyperlink>
      <w:r>
        <w:rPr>
          <w:sz w:val="20"/>
        </w:rPr>
        <w:t xml:space="preserve"> располагают непосредственно под светофором.</w:t>
      </w:r>
    </w:p>
    <w:bookmarkStart w:id="1701" w:name="P1701"/>
    <w:bookmarkEnd w:id="1701"/>
    <w:p>
      <w:pPr>
        <w:pStyle w:val="0"/>
        <w:spacing w:before="200" w:line-rule="auto"/>
        <w:ind w:firstLine="540"/>
        <w:jc w:val="both"/>
      </w:pPr>
      <w:r>
        <w:rPr>
          <w:sz w:val="20"/>
        </w:rPr>
        <w:t xml:space="preserve">7.4.1.3 Светофоры </w:t>
      </w:r>
      <w:hyperlink w:history="0" w:anchor="P4077" w:tooltip="Т.4">
        <w:r>
          <w:rPr>
            <w:sz w:val="20"/>
            <w:color w:val="0000ff"/>
          </w:rPr>
          <w:t xml:space="preserve">Т.4</w:t>
        </w:r>
      </w:hyperlink>
      <w:r>
        <w:rPr>
          <w:sz w:val="20"/>
        </w:rPr>
        <w:t xml:space="preserve"> любых исполнений устанавливают перед въездом на полосу и на протяжении всего участка дороги над каждой полосой с реверсивным регулированием. При этом с места установки каждого светофора должна быть обеспечена видимость сигналов следующего по ходу движения светофора.</w:t>
      </w:r>
    </w:p>
    <w:bookmarkStart w:id="1702" w:name="P1702"/>
    <w:bookmarkEnd w:id="1702"/>
    <w:p>
      <w:pPr>
        <w:pStyle w:val="0"/>
        <w:spacing w:before="200" w:line-rule="auto"/>
        <w:ind w:firstLine="540"/>
        <w:jc w:val="both"/>
      </w:pPr>
      <w:r>
        <w:rPr>
          <w:sz w:val="20"/>
        </w:rPr>
        <w:t xml:space="preserve">7.4.1.4 Светофор </w:t>
      </w:r>
      <w:hyperlink w:history="0" w:anchor="P4083" w:tooltip="Т.5">
        <w:r>
          <w:rPr>
            <w:sz w:val="20"/>
            <w:color w:val="0000ff"/>
          </w:rPr>
          <w:t xml:space="preserve">Т.5</w:t>
        </w:r>
      </w:hyperlink>
      <w:r>
        <w:rPr>
          <w:sz w:val="20"/>
        </w:rPr>
        <w:t xml:space="preserve"> устанавливают справа или над специально выделенной полосой для маршрутных транспортных средств. При регулировании движения трамваев допускается установка светофора </w:t>
      </w:r>
      <w:hyperlink w:history="0" w:anchor="P4083" w:tooltip="Т.5">
        <w:r>
          <w:rPr>
            <w:sz w:val="20"/>
            <w:color w:val="0000ff"/>
          </w:rPr>
          <w:t xml:space="preserve">Т.5</w:t>
        </w:r>
      </w:hyperlink>
      <w:r>
        <w:rPr>
          <w:sz w:val="20"/>
        </w:rPr>
        <w:t xml:space="preserve"> между трамвайными путями.</w:t>
      </w:r>
    </w:p>
    <w:bookmarkStart w:id="1703" w:name="P1703"/>
    <w:bookmarkEnd w:id="1703"/>
    <w:p>
      <w:pPr>
        <w:pStyle w:val="0"/>
        <w:spacing w:before="200" w:line-rule="auto"/>
        <w:ind w:firstLine="540"/>
        <w:jc w:val="both"/>
      </w:pPr>
      <w:r>
        <w:rPr>
          <w:sz w:val="20"/>
        </w:rPr>
        <w:t xml:space="preserve">7.4.1.5 Светофоры </w:t>
      </w:r>
      <w:hyperlink w:history="0" w:anchor="P4084" w:tooltip="Т.6">
        <w:r>
          <w:rPr>
            <w:sz w:val="20"/>
            <w:color w:val="0000ff"/>
          </w:rPr>
          <w:t xml:space="preserve">Т.6</w:t>
        </w:r>
      </w:hyperlink>
      <w:r>
        <w:rPr>
          <w:sz w:val="20"/>
        </w:rPr>
        <w:t xml:space="preserve"> любых исполнений и </w:t>
      </w:r>
      <w:hyperlink w:history="0" w:anchor="P4094" w:tooltip="Т.10">
        <w:r>
          <w:rPr>
            <w:sz w:val="20"/>
            <w:color w:val="0000ff"/>
          </w:rPr>
          <w:t xml:space="preserve">Т.10</w:t>
        </w:r>
      </w:hyperlink>
      <w:r>
        <w:rPr>
          <w:sz w:val="20"/>
        </w:rPr>
        <w:t xml:space="preserve"> устанавливают в соответствии с требованиями </w:t>
      </w:r>
      <w:hyperlink w:history="0" r:id="rId168" w:tooltip="Приказ Минтранса России от 31.07.2015 N 237 (ред. от 06.08.2019) &quot;Об утверждении Условий эксплуатации железнодорожных переездов&quot; (Зарегистрировано в Минюсте России 04.09.2015 N 38792) {КонсультантПлюс}">
        <w:r>
          <w:rPr>
            <w:sz w:val="20"/>
            <w:color w:val="0000ff"/>
          </w:rPr>
          <w:t xml:space="preserve">[3]</w:t>
        </w:r>
      </w:hyperlink>
      <w:r>
        <w:rPr>
          <w:sz w:val="20"/>
        </w:rPr>
        <w:t xml:space="preserve"> на расстоянии от 6 до 10 м от ближнего рельса.</w:t>
      </w:r>
    </w:p>
    <w:bookmarkStart w:id="1704" w:name="P1704"/>
    <w:bookmarkEnd w:id="1704"/>
    <w:p>
      <w:pPr>
        <w:pStyle w:val="0"/>
        <w:spacing w:before="200" w:line-rule="auto"/>
        <w:ind w:firstLine="540"/>
        <w:jc w:val="both"/>
      </w:pPr>
      <w:r>
        <w:rPr>
          <w:sz w:val="20"/>
        </w:rPr>
        <w:t xml:space="preserve">7.4.1.6 Светофоры </w:t>
      </w:r>
      <w:hyperlink w:history="0" w:anchor="P4091" w:tooltip="Т.7">
        <w:r>
          <w:rPr>
            <w:sz w:val="20"/>
            <w:color w:val="0000ff"/>
          </w:rPr>
          <w:t xml:space="preserve">Т.7</w:t>
        </w:r>
      </w:hyperlink>
      <w:r>
        <w:rPr>
          <w:sz w:val="20"/>
        </w:rPr>
        <w:t xml:space="preserve"> допускается устанавливать на конструктивно выделенных разделительной полосе, центральном островке или островке безопасности, над проезжей частью над пешеходным переходом или над центром перекрестка не менее чем по одному для каждого направления движения. Такие светофоры допускается устанавливать на одной опоре со </w:t>
      </w:r>
      <w:hyperlink w:history="0" w:anchor="P3194" w:tooltip="5.19.1">
        <w:r>
          <w:rPr>
            <w:sz w:val="20"/>
            <w:color w:val="0000ff"/>
          </w:rPr>
          <w:t xml:space="preserve">знаками 5.19.1</w:t>
        </w:r>
      </w:hyperlink>
      <w:r>
        <w:rPr>
          <w:sz w:val="20"/>
        </w:rPr>
        <w:t xml:space="preserve"> или </w:t>
      </w:r>
      <w:hyperlink w:history="0" w:anchor="P3195" w:tooltip="5.19.2">
        <w:r>
          <w:rPr>
            <w:sz w:val="20"/>
            <w:color w:val="0000ff"/>
          </w:rPr>
          <w:t xml:space="preserve">5.19.2</w:t>
        </w:r>
      </w:hyperlink>
      <w:r>
        <w:rPr>
          <w:sz w:val="20"/>
        </w:rPr>
        <w:t xml:space="preserve">.</w:t>
      </w:r>
    </w:p>
    <w:p>
      <w:pPr>
        <w:pStyle w:val="0"/>
        <w:spacing w:before="200" w:line-rule="auto"/>
        <w:ind w:firstLine="540"/>
        <w:jc w:val="both"/>
      </w:pPr>
      <w:r>
        <w:rPr>
          <w:sz w:val="20"/>
        </w:rPr>
        <w:t xml:space="preserve">При установке светофора </w:t>
      </w:r>
      <w:hyperlink w:history="0" w:anchor="P4091" w:tooltip="Т.7">
        <w:r>
          <w:rPr>
            <w:sz w:val="20"/>
            <w:color w:val="0000ff"/>
          </w:rPr>
          <w:t xml:space="preserve">Т.7</w:t>
        </w:r>
      </w:hyperlink>
      <w:r>
        <w:rPr>
          <w:sz w:val="20"/>
        </w:rPr>
        <w:t xml:space="preserve"> над проезжей частью допускается не устанавливать его справа.</w:t>
      </w:r>
    </w:p>
    <w:bookmarkStart w:id="1706" w:name="P1706"/>
    <w:bookmarkEnd w:id="1706"/>
    <w:p>
      <w:pPr>
        <w:pStyle w:val="0"/>
        <w:spacing w:before="200" w:line-rule="auto"/>
        <w:ind w:firstLine="540"/>
        <w:jc w:val="both"/>
      </w:pPr>
      <w:r>
        <w:rPr>
          <w:sz w:val="20"/>
        </w:rPr>
        <w:t xml:space="preserve">7.4.1.7 Светофор </w:t>
      </w:r>
      <w:hyperlink w:history="0" w:anchor="P4093" w:tooltip="Т.9">
        <w:r>
          <w:rPr>
            <w:sz w:val="20"/>
            <w:color w:val="0000ff"/>
          </w:rPr>
          <w:t xml:space="preserve">Т.9</w:t>
        </w:r>
      </w:hyperlink>
      <w:r>
        <w:rPr>
          <w:sz w:val="20"/>
        </w:rPr>
        <w:t xml:space="preserve"> устанавливают справа от велосипедной дорожки или полосы для велосипедистов.</w:t>
      </w:r>
    </w:p>
    <w:p>
      <w:pPr>
        <w:pStyle w:val="0"/>
        <w:spacing w:before="200" w:line-rule="auto"/>
        <w:ind w:firstLine="540"/>
        <w:jc w:val="both"/>
      </w:pPr>
      <w:r>
        <w:rPr>
          <w:sz w:val="20"/>
        </w:rPr>
        <w:t xml:space="preserve">7.4.1.8 Допускается совместная установка светофоров </w:t>
      </w:r>
      <w:hyperlink w:history="0" w:anchor="P4049" w:tooltip="Т.1">
        <w:r>
          <w:rPr>
            <w:sz w:val="20"/>
            <w:color w:val="0000ff"/>
          </w:rPr>
          <w:t xml:space="preserve">Т.1</w:t>
        </w:r>
      </w:hyperlink>
      <w:r>
        <w:rPr>
          <w:sz w:val="20"/>
        </w:rPr>
        <w:t xml:space="preserve"> любых исполнений и </w:t>
      </w:r>
      <w:hyperlink w:history="0" w:anchor="P4070" w:tooltip="Т.2">
        <w:r>
          <w:rPr>
            <w:sz w:val="20"/>
            <w:color w:val="0000ff"/>
          </w:rPr>
          <w:t xml:space="preserve">Т.2</w:t>
        </w:r>
      </w:hyperlink>
      <w:r>
        <w:rPr>
          <w:sz w:val="20"/>
        </w:rPr>
        <w:t xml:space="preserve"> на одном подходе к перекрестку, когда транспортные средства, регулируемые светофорами </w:t>
      </w:r>
      <w:hyperlink w:history="0" w:anchor="P4049" w:tooltip="Т.1">
        <w:r>
          <w:rPr>
            <w:sz w:val="20"/>
            <w:color w:val="0000ff"/>
          </w:rPr>
          <w:t xml:space="preserve">Т.1</w:t>
        </w:r>
      </w:hyperlink>
      <w:r>
        <w:rPr>
          <w:sz w:val="20"/>
        </w:rPr>
        <w:t xml:space="preserve">, отделены конструктивно выделенными разделительными полосами, направляющими островками или островками безопасности от транспортных средств, регулируемых светофорами </w:t>
      </w:r>
      <w:hyperlink w:history="0" w:anchor="P4070" w:tooltip="Т.2">
        <w:r>
          <w:rPr>
            <w:sz w:val="20"/>
            <w:color w:val="0000ff"/>
          </w:rPr>
          <w:t xml:space="preserve">Т.2</w:t>
        </w:r>
      </w:hyperlink>
      <w:r>
        <w:rPr>
          <w:sz w:val="20"/>
        </w:rPr>
        <w:t xml:space="preserve">.</w:t>
      </w:r>
    </w:p>
    <w:p>
      <w:pPr>
        <w:pStyle w:val="0"/>
        <w:spacing w:before="200" w:line-rule="auto"/>
        <w:ind w:firstLine="540"/>
        <w:jc w:val="both"/>
      </w:pPr>
      <w:r>
        <w:rPr>
          <w:sz w:val="20"/>
        </w:rPr>
        <w:t xml:space="preserve">7.4.2 Светофоры </w:t>
      </w:r>
      <w:hyperlink w:history="0" w:anchor="P4100" w:tooltip="П.1">
        <w:r>
          <w:rPr>
            <w:sz w:val="20"/>
            <w:color w:val="0000ff"/>
          </w:rPr>
          <w:t xml:space="preserve">П.1</w:t>
        </w:r>
      </w:hyperlink>
      <w:r>
        <w:rPr>
          <w:sz w:val="20"/>
        </w:rPr>
        <w:t xml:space="preserve"> и </w:t>
      </w:r>
      <w:hyperlink w:history="0" w:anchor="P4101" w:tooltip="П.2">
        <w:r>
          <w:rPr>
            <w:sz w:val="20"/>
            <w:color w:val="0000ff"/>
          </w:rPr>
          <w:t xml:space="preserve">П.2</w:t>
        </w:r>
      </w:hyperlink>
      <w:r>
        <w:rPr>
          <w:sz w:val="20"/>
        </w:rPr>
        <w:t xml:space="preserve"> устанавливают на тротуарах с обеих сторон проезжей части, а при наличии конструктивно выделенных разделительной полосы или островка безопасности - и на них, если число полос движения в одном направлении более двух </w:t>
      </w:r>
      <w:hyperlink w:history="0" w:anchor="P3832" w:tooltip="Рисунок В.26 - Места установки светофоров">
        <w:r>
          <w:rPr>
            <w:sz w:val="20"/>
            <w:color w:val="0000ff"/>
          </w:rPr>
          <w:t xml:space="preserve">(рисунок В.26)</w:t>
        </w:r>
      </w:hyperlink>
      <w:r>
        <w:rPr>
          <w:sz w:val="20"/>
        </w:rPr>
        <w:t xml:space="preserve">.</w:t>
      </w:r>
    </w:p>
    <w:p>
      <w:pPr>
        <w:pStyle w:val="0"/>
        <w:spacing w:before="200" w:line-rule="auto"/>
        <w:ind w:firstLine="540"/>
        <w:jc w:val="both"/>
      </w:pPr>
      <w:r>
        <w:rPr>
          <w:sz w:val="20"/>
        </w:rPr>
        <w:t xml:space="preserve">При установке пешеходных светофоров должна быть обеспечена видимость их сигналов пешеходами с противоположной стороны проезжей части дороги.</w:t>
      </w:r>
    </w:p>
    <w:p>
      <w:pPr>
        <w:pStyle w:val="0"/>
        <w:spacing w:before="200" w:line-rule="auto"/>
        <w:ind w:firstLine="540"/>
        <w:jc w:val="both"/>
      </w:pPr>
      <w:r>
        <w:rPr>
          <w:sz w:val="20"/>
        </w:rPr>
        <w:t xml:space="preserve">Пешеходными светофорами оборудуют все пешеходные переходы, расположенные на регулируемом перекрестке </w:t>
      </w:r>
      <w:hyperlink w:history="0" w:anchor="P3799" w:tooltip="Рисунок В.19 - Пример нанесения диагонального пешеходного">
        <w:r>
          <w:rPr>
            <w:sz w:val="20"/>
            <w:color w:val="0000ff"/>
          </w:rPr>
          <w:t xml:space="preserve">(рисунок В.19)</w:t>
        </w:r>
      </w:hyperlink>
      <w:r>
        <w:rPr>
          <w:sz w:val="20"/>
        </w:rPr>
        <w:t xml:space="preserve">.</w:t>
      </w:r>
    </w:p>
    <w:p>
      <w:pPr>
        <w:pStyle w:val="0"/>
        <w:spacing w:before="200" w:line-rule="auto"/>
        <w:ind w:firstLine="540"/>
        <w:jc w:val="both"/>
      </w:pPr>
      <w:r>
        <w:rPr>
          <w:sz w:val="20"/>
        </w:rPr>
        <w:t xml:space="preserve">7.4.3 Светофоры </w:t>
      </w:r>
      <w:hyperlink w:history="0" w:anchor="P4049" w:tooltip="Т.1">
        <w:r>
          <w:rPr>
            <w:sz w:val="20"/>
            <w:color w:val="0000ff"/>
          </w:rPr>
          <w:t xml:space="preserve">Т.1</w:t>
        </w:r>
      </w:hyperlink>
      <w:r>
        <w:rPr>
          <w:sz w:val="20"/>
        </w:rPr>
        <w:t xml:space="preserve"> любых исполнений и </w:t>
      </w:r>
      <w:hyperlink w:history="0" w:anchor="P4070" w:tooltip="Т.2">
        <w:r>
          <w:rPr>
            <w:sz w:val="20"/>
            <w:color w:val="0000ff"/>
          </w:rPr>
          <w:t xml:space="preserve">Т.2</w:t>
        </w:r>
      </w:hyperlink>
      <w:r>
        <w:rPr>
          <w:sz w:val="20"/>
        </w:rPr>
        <w:t xml:space="preserve">, установленные сбоку от проезжей части по </w:t>
      </w:r>
      <w:hyperlink w:history="0" w:anchor="P1620" w:tooltip="7.4.1 Транспортные светофоры устанавливаются в следующих местах (рисунок В.26):">
        <w:r>
          <w:rPr>
            <w:sz w:val="20"/>
            <w:color w:val="0000ff"/>
          </w:rPr>
          <w:t xml:space="preserve">7.4.1</w:t>
        </w:r>
      </w:hyperlink>
      <w:r>
        <w:rPr>
          <w:sz w:val="20"/>
        </w:rPr>
        <w:t xml:space="preserve">, дублируют.</w:t>
      </w:r>
    </w:p>
    <w:p>
      <w:pPr>
        <w:pStyle w:val="0"/>
        <w:spacing w:before="200" w:line-rule="auto"/>
        <w:ind w:firstLine="540"/>
        <w:jc w:val="both"/>
      </w:pPr>
      <w:r>
        <w:rPr>
          <w:sz w:val="20"/>
        </w:rPr>
        <w:t xml:space="preserve">7.4.3.1 Дублирующие светофоры устанавливают в местах по </w:t>
      </w:r>
      <w:hyperlink w:history="0" w:anchor="P1620" w:tooltip="7.4.1 Транспортные светофоры устанавливаются в следующих местах (рисунок В.26):">
        <w:r>
          <w:rPr>
            <w:sz w:val="20"/>
            <w:color w:val="0000ff"/>
          </w:rPr>
          <w:t xml:space="preserve">7.4.1</w:t>
        </w:r>
      </w:hyperlink>
      <w:r>
        <w:rPr>
          <w:sz w:val="20"/>
        </w:rPr>
        <w:t xml:space="preserve"> с учетом предпочтительности по </w:t>
      </w:r>
      <w:hyperlink w:history="0" w:anchor="P1715" w:tooltip="Таблица 13 - Места установки дублирующих светофоров Т.1 и Т.2">
        <w:r>
          <w:rPr>
            <w:sz w:val="20"/>
            <w:color w:val="0000ff"/>
          </w:rPr>
          <w:t xml:space="preserve">таблице 13</w:t>
        </w:r>
      </w:hyperlink>
      <w:r>
        <w:rPr>
          <w:sz w:val="20"/>
        </w:rPr>
        <w:t xml:space="preserve">. При установке светофоров на существующей дорожной сети допускается выбор места установки, обеспечивающего наилучшие условия видимости, без соблюдения предпочтительности, предусмотренной в </w:t>
      </w:r>
      <w:hyperlink w:history="0" w:anchor="P1715" w:tooltip="Таблица 13 - Места установки дублирующих светофоров Т.1 и Т.2">
        <w:r>
          <w:rPr>
            <w:sz w:val="20"/>
            <w:color w:val="0000ff"/>
          </w:rPr>
          <w:t xml:space="preserve">таблице 13</w:t>
        </w:r>
      </w:hyperlink>
      <w:r>
        <w:rPr>
          <w:sz w:val="20"/>
        </w:rPr>
        <w:t xml:space="preserve">.</w:t>
      </w:r>
    </w:p>
    <w:p>
      <w:pPr>
        <w:pStyle w:val="0"/>
        <w:spacing w:before="200" w:line-rule="auto"/>
        <w:ind w:firstLine="540"/>
        <w:jc w:val="both"/>
      </w:pPr>
      <w:r>
        <w:rPr>
          <w:sz w:val="20"/>
        </w:rPr>
        <w:t xml:space="preserve">7.4.4 При невозможности соблюдения условий, перечисленных в </w:t>
      </w:r>
      <w:hyperlink w:history="0" w:anchor="P1620" w:tooltip="7.4.1 Транспортные светофоры устанавливаются в следующих местах (рисунок В.26):">
        <w:r>
          <w:rPr>
            <w:sz w:val="20"/>
            <w:color w:val="0000ff"/>
          </w:rPr>
          <w:t xml:space="preserve">7.4.1</w:t>
        </w:r>
      </w:hyperlink>
      <w:r>
        <w:rPr>
          <w:sz w:val="20"/>
        </w:rPr>
        <w:t xml:space="preserve"> и таблице 13, дублирующие светофоры (кроме </w:t>
      </w:r>
      <w:hyperlink w:history="0" w:anchor="P4071" w:tooltip="Т.3">
        <w:r>
          <w:rPr>
            <w:sz w:val="20"/>
            <w:color w:val="0000ff"/>
          </w:rPr>
          <w:t xml:space="preserve">Т.3</w:t>
        </w:r>
      </w:hyperlink>
      <w:r>
        <w:rPr>
          <w:sz w:val="20"/>
        </w:rPr>
        <w:t xml:space="preserve"> любых исполнений) устанавливают над проезжей частью, аналогично светофоры </w:t>
      </w:r>
      <w:hyperlink w:history="0" w:anchor="P4084" w:tooltip="Т.6">
        <w:r>
          <w:rPr>
            <w:sz w:val="20"/>
            <w:color w:val="0000ff"/>
          </w:rPr>
          <w:t xml:space="preserve">Т.6</w:t>
        </w:r>
      </w:hyperlink>
      <w:r>
        <w:rPr>
          <w:sz w:val="20"/>
        </w:rPr>
        <w:t xml:space="preserve"> дублируют на дорогах с тремя или более полосами для движения в одном направлении.</w:t>
      </w:r>
    </w:p>
    <w:p>
      <w:pPr>
        <w:pStyle w:val="0"/>
        <w:jc w:val="both"/>
      </w:pPr>
      <w:r>
        <w:rPr>
          <w:sz w:val="20"/>
        </w:rPr>
      </w:r>
    </w:p>
    <w:bookmarkStart w:id="1715" w:name="P1715"/>
    <w:bookmarkEnd w:id="1715"/>
    <w:p>
      <w:pPr>
        <w:pStyle w:val="2"/>
        <w:outlineLvl w:val="3"/>
        <w:jc w:val="both"/>
      </w:pPr>
      <w:r>
        <w:rPr>
          <w:sz w:val="20"/>
        </w:rPr>
        <w:t xml:space="preserve">Таблица 13 - Места установки дублирующих светофоров </w:t>
      </w:r>
      <w:hyperlink w:history="0" w:anchor="P4049" w:tooltip="Т.1">
        <w:r>
          <w:rPr>
            <w:sz w:val="20"/>
            <w:color w:val="0000ff"/>
          </w:rPr>
          <w:t xml:space="preserve">Т.1</w:t>
        </w:r>
      </w:hyperlink>
      <w:r>
        <w:rPr>
          <w:sz w:val="20"/>
        </w:rPr>
        <w:t xml:space="preserve"> и </w:t>
      </w:r>
      <w:hyperlink w:history="0" w:anchor="P4070" w:tooltip="Т.2">
        <w:r>
          <w:rPr>
            <w:sz w:val="20"/>
            <w:color w:val="0000ff"/>
          </w:rPr>
          <w:t xml:space="preserve">Т.2</w:t>
        </w:r>
      </w:hyperlink>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969"/>
        <w:gridCol w:w="634"/>
        <w:gridCol w:w="634"/>
        <w:gridCol w:w="634"/>
        <w:gridCol w:w="638"/>
        <w:gridCol w:w="634"/>
        <w:gridCol w:w="634"/>
        <w:gridCol w:w="638"/>
        <w:gridCol w:w="643"/>
      </w:tblGrid>
      <w:tr>
        <w:tc>
          <w:tcPr>
            <w:tcW w:w="3969" w:type="dxa"/>
            <w:vMerge w:val="restart"/>
          </w:tcPr>
          <w:p>
            <w:pPr>
              <w:pStyle w:val="0"/>
              <w:jc w:val="center"/>
            </w:pPr>
            <w:r>
              <w:rPr>
                <w:sz w:val="20"/>
              </w:rPr>
              <w:t xml:space="preserve">Исполнение светофора</w:t>
            </w:r>
          </w:p>
        </w:tc>
        <w:tc>
          <w:tcPr>
            <w:gridSpan w:val="8"/>
            <w:tcW w:w="5089" w:type="dxa"/>
          </w:tcPr>
          <w:p>
            <w:pPr>
              <w:pStyle w:val="0"/>
              <w:jc w:val="center"/>
            </w:pPr>
            <w:r>
              <w:rPr>
                <w:sz w:val="20"/>
              </w:rPr>
              <w:t xml:space="preserve">Предпочтительность мест установки </w:t>
            </w:r>
            <w:hyperlink w:history="0" w:anchor="P1799" w:tooltip="&lt;1)&gt; Наиболее предпочтительное место установки - с наименьшим номером.">
              <w:r>
                <w:rPr>
                  <w:sz w:val="20"/>
                  <w:color w:val="0000ff"/>
                </w:rPr>
                <w:t xml:space="preserve">&lt;1)&gt;</w:t>
              </w:r>
            </w:hyperlink>
          </w:p>
        </w:tc>
      </w:tr>
      <w:tr>
        <w:tc>
          <w:tcPr>
            <w:vMerge w:val="continue"/>
          </w:tcPr>
          <w:p/>
        </w:tc>
        <w:tc>
          <w:tcPr>
            <w:tcW w:w="634" w:type="dxa"/>
            <w:vAlign w:val="center"/>
          </w:tcPr>
          <w:p>
            <w:pPr>
              <w:pStyle w:val="0"/>
              <w:jc w:val="center"/>
            </w:pPr>
            <w:r>
              <w:rPr>
                <w:sz w:val="20"/>
              </w:rPr>
              <w:t xml:space="preserve">б</w:t>
            </w:r>
          </w:p>
        </w:tc>
        <w:tc>
          <w:tcPr>
            <w:tcW w:w="634" w:type="dxa"/>
            <w:vAlign w:val="center"/>
          </w:tcPr>
          <w:p>
            <w:pPr>
              <w:pStyle w:val="0"/>
              <w:jc w:val="center"/>
            </w:pPr>
            <w:r>
              <w:rPr>
                <w:sz w:val="20"/>
              </w:rPr>
              <w:t xml:space="preserve">в</w:t>
            </w:r>
          </w:p>
        </w:tc>
        <w:tc>
          <w:tcPr>
            <w:tcW w:w="634" w:type="dxa"/>
            <w:vAlign w:val="center"/>
          </w:tcPr>
          <w:p>
            <w:pPr>
              <w:pStyle w:val="0"/>
              <w:jc w:val="center"/>
            </w:pPr>
            <w:r>
              <w:rPr>
                <w:sz w:val="20"/>
              </w:rPr>
              <w:t xml:space="preserve">г</w:t>
            </w:r>
          </w:p>
        </w:tc>
        <w:tc>
          <w:tcPr>
            <w:tcW w:w="638" w:type="dxa"/>
            <w:vAlign w:val="center"/>
          </w:tcPr>
          <w:p>
            <w:pPr>
              <w:pStyle w:val="0"/>
              <w:jc w:val="center"/>
            </w:pPr>
            <w:r>
              <w:rPr>
                <w:sz w:val="20"/>
              </w:rPr>
              <w:t xml:space="preserve">д</w:t>
            </w:r>
          </w:p>
        </w:tc>
        <w:tc>
          <w:tcPr>
            <w:tcW w:w="634" w:type="dxa"/>
            <w:vAlign w:val="center"/>
          </w:tcPr>
          <w:p>
            <w:pPr>
              <w:pStyle w:val="0"/>
              <w:jc w:val="center"/>
            </w:pPr>
            <w:r>
              <w:rPr>
                <w:sz w:val="20"/>
              </w:rPr>
              <w:t xml:space="preserve">е</w:t>
            </w:r>
          </w:p>
        </w:tc>
        <w:tc>
          <w:tcPr>
            <w:tcW w:w="634" w:type="dxa"/>
            <w:vAlign w:val="center"/>
          </w:tcPr>
          <w:p>
            <w:pPr>
              <w:pStyle w:val="0"/>
              <w:jc w:val="center"/>
            </w:pPr>
            <w:r>
              <w:rPr>
                <w:sz w:val="20"/>
              </w:rPr>
              <w:t xml:space="preserve">ж</w:t>
            </w:r>
          </w:p>
        </w:tc>
        <w:tc>
          <w:tcPr>
            <w:tcW w:w="638" w:type="dxa"/>
            <w:vAlign w:val="center"/>
          </w:tcPr>
          <w:p>
            <w:pPr>
              <w:pStyle w:val="0"/>
              <w:jc w:val="center"/>
            </w:pPr>
            <w:r>
              <w:rPr>
                <w:sz w:val="20"/>
              </w:rPr>
              <w:t xml:space="preserve">и</w:t>
            </w:r>
          </w:p>
        </w:tc>
        <w:tc>
          <w:tcPr>
            <w:tcW w:w="643" w:type="dxa"/>
            <w:vAlign w:val="center"/>
          </w:tcPr>
          <w:p>
            <w:pPr>
              <w:pStyle w:val="0"/>
              <w:jc w:val="center"/>
            </w:pPr>
            <w:r>
              <w:rPr>
                <w:sz w:val="20"/>
              </w:rPr>
              <w:t xml:space="preserve">к</w:t>
            </w:r>
          </w:p>
        </w:tc>
      </w:tr>
      <w:tr>
        <w:tc>
          <w:tcPr>
            <w:tcW w:w="3969" w:type="dxa"/>
          </w:tcPr>
          <w:p>
            <w:pPr>
              <w:pStyle w:val="0"/>
              <w:jc w:val="both"/>
            </w:pPr>
            <w:hyperlink w:history="0" w:anchor="P4049" w:tooltip="Т.1">
              <w:r>
                <w:rPr>
                  <w:sz w:val="20"/>
                  <w:color w:val="0000ff"/>
                </w:rPr>
                <w:t xml:space="preserve">Т.1</w:t>
              </w:r>
            </w:hyperlink>
          </w:p>
        </w:tc>
        <w:tc>
          <w:tcPr>
            <w:tcW w:w="634" w:type="dxa"/>
            <w:vAlign w:val="center"/>
          </w:tcPr>
          <w:p>
            <w:pPr>
              <w:pStyle w:val="0"/>
              <w:jc w:val="center"/>
            </w:pPr>
            <w:r>
              <w:rPr>
                <w:sz w:val="20"/>
              </w:rPr>
              <w:t xml:space="preserve">4</w:t>
            </w:r>
          </w:p>
        </w:tc>
        <w:tc>
          <w:tcPr>
            <w:tcW w:w="634" w:type="dxa"/>
            <w:vAlign w:val="center"/>
          </w:tcPr>
          <w:p>
            <w:pPr>
              <w:pStyle w:val="0"/>
              <w:jc w:val="center"/>
            </w:pPr>
            <w:r>
              <w:rPr>
                <w:sz w:val="20"/>
              </w:rPr>
              <w:t xml:space="preserve">1</w:t>
            </w:r>
          </w:p>
        </w:tc>
        <w:tc>
          <w:tcPr>
            <w:tcW w:w="634" w:type="dxa"/>
            <w:vAlign w:val="center"/>
          </w:tcPr>
          <w:p>
            <w:pPr>
              <w:pStyle w:val="0"/>
              <w:jc w:val="center"/>
            </w:pPr>
            <w:r>
              <w:rPr>
                <w:sz w:val="20"/>
              </w:rPr>
              <w:t xml:space="preserve">5</w:t>
            </w:r>
          </w:p>
        </w:tc>
        <w:tc>
          <w:tcPr>
            <w:tcW w:w="638" w:type="dxa"/>
            <w:vAlign w:val="center"/>
          </w:tcPr>
          <w:p>
            <w:pPr>
              <w:pStyle w:val="0"/>
              <w:jc w:val="center"/>
            </w:pPr>
            <w:r>
              <w:rPr>
                <w:sz w:val="20"/>
              </w:rPr>
              <w:t xml:space="preserve">6</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2</w:t>
            </w:r>
          </w:p>
        </w:tc>
        <w:tc>
          <w:tcPr>
            <w:tcW w:w="638" w:type="dxa"/>
            <w:vAlign w:val="center"/>
          </w:tcPr>
          <w:p>
            <w:pPr>
              <w:pStyle w:val="0"/>
              <w:jc w:val="center"/>
            </w:pPr>
            <w:r>
              <w:rPr>
                <w:sz w:val="20"/>
              </w:rPr>
              <w:t xml:space="preserve">3</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50" w:tooltip="Т.1.п">
              <w:r>
                <w:rPr>
                  <w:sz w:val="20"/>
                  <w:color w:val="0000ff"/>
                </w:rPr>
                <w:t xml:space="preserve">Т.1.п</w:t>
              </w:r>
            </w:hyperlink>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34" w:type="dxa"/>
            <w:vAlign w:val="center"/>
          </w:tcPr>
          <w:p>
            <w:pPr>
              <w:pStyle w:val="0"/>
              <w:jc w:val="center"/>
            </w:pPr>
            <w:r>
              <w:rPr>
                <w:sz w:val="20"/>
              </w:rPr>
              <w:t xml:space="preserve">2</w:t>
            </w:r>
          </w:p>
        </w:tc>
        <w:tc>
          <w:tcPr>
            <w:tcW w:w="634" w:type="dxa"/>
            <w:vAlign w:val="center"/>
          </w:tcPr>
          <w:p>
            <w:pPr>
              <w:pStyle w:val="0"/>
              <w:jc w:val="center"/>
            </w:pPr>
            <w:r>
              <w:rPr>
                <w:sz w:val="20"/>
              </w:rPr>
              <w:t xml:space="preserve">1</w:t>
            </w:r>
          </w:p>
        </w:tc>
        <w:tc>
          <w:tcPr>
            <w:tcW w:w="638" w:type="dxa"/>
            <w:vAlign w:val="center"/>
          </w:tcPr>
          <w:p>
            <w:pPr>
              <w:pStyle w:val="0"/>
              <w:jc w:val="center"/>
            </w:pPr>
            <w:r>
              <w:rPr>
                <w:sz w:val="20"/>
              </w:rPr>
              <w:t xml:space="preserve">4</w:t>
            </w:r>
          </w:p>
        </w:tc>
        <w:tc>
          <w:tcPr>
            <w:tcW w:w="643" w:type="dxa"/>
            <w:vAlign w:val="center"/>
          </w:tcPr>
          <w:p>
            <w:pPr>
              <w:pStyle w:val="0"/>
              <w:jc w:val="center"/>
            </w:pPr>
            <w:r>
              <w:rPr>
                <w:sz w:val="20"/>
              </w:rPr>
              <w:t xml:space="preserve">3</w:t>
            </w:r>
          </w:p>
        </w:tc>
      </w:tr>
      <w:tr>
        <w:tc>
          <w:tcPr>
            <w:tcW w:w="3969" w:type="dxa"/>
          </w:tcPr>
          <w:p>
            <w:pPr>
              <w:pStyle w:val="0"/>
              <w:jc w:val="both"/>
            </w:pPr>
            <w:hyperlink w:history="0" w:anchor="P4058" w:tooltip="Т.1.л">
              <w:r>
                <w:rPr>
                  <w:sz w:val="20"/>
                  <w:color w:val="0000ff"/>
                </w:rPr>
                <w:t xml:space="preserve">Т.1.л</w:t>
              </w:r>
            </w:hyperlink>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3</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1</w:t>
            </w:r>
          </w:p>
        </w:tc>
        <w:tc>
          <w:tcPr>
            <w:tcW w:w="638" w:type="dxa"/>
            <w:vAlign w:val="center"/>
          </w:tcPr>
          <w:p>
            <w:pPr>
              <w:pStyle w:val="0"/>
              <w:jc w:val="center"/>
            </w:pPr>
            <w:r>
              <w:rPr>
                <w:sz w:val="20"/>
              </w:rPr>
              <w:t xml:space="preserve">2</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60" w:tooltip="Т.1.пл">
              <w:r>
                <w:rPr>
                  <w:sz w:val="20"/>
                  <w:color w:val="0000ff"/>
                </w:rPr>
                <w:t xml:space="preserve">Т.1.пл</w:t>
              </w:r>
            </w:hyperlink>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1</w:t>
            </w:r>
          </w:p>
        </w:tc>
        <w:tc>
          <w:tcPr>
            <w:tcW w:w="634" w:type="dxa"/>
            <w:vAlign w:val="center"/>
          </w:tcPr>
          <w:p>
            <w:pPr>
              <w:pStyle w:val="0"/>
              <w:jc w:val="center"/>
            </w:pPr>
            <w:r>
              <w:rPr>
                <w:sz w:val="20"/>
              </w:rPr>
              <w:t xml:space="preserve">2</w:t>
            </w:r>
          </w:p>
        </w:tc>
        <w:tc>
          <w:tcPr>
            <w:tcW w:w="638" w:type="dxa"/>
            <w:vAlign w:val="center"/>
          </w:tcPr>
          <w:p>
            <w:pPr>
              <w:pStyle w:val="0"/>
              <w:jc w:val="center"/>
            </w:pPr>
            <w:r>
              <w:rPr>
                <w:sz w:val="20"/>
              </w:rPr>
              <w:t xml:space="preserve">3</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4</w:t>
            </w:r>
          </w:p>
        </w:tc>
        <w:tc>
          <w:tcPr>
            <w:tcW w:w="638" w:type="dxa"/>
            <w:vAlign w:val="center"/>
          </w:tcPr>
          <w:p>
            <w:pPr>
              <w:pStyle w:val="0"/>
              <w:jc w:val="center"/>
            </w:pPr>
            <w:r>
              <w:rPr>
                <w:sz w:val="20"/>
              </w:rPr>
              <w:t xml:space="preserve">5</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70" w:tooltip="Т.2">
              <w:r>
                <w:rPr>
                  <w:sz w:val="20"/>
                  <w:color w:val="0000ff"/>
                </w:rPr>
                <w:t xml:space="preserve">Т.2</w:t>
              </w:r>
            </w:hyperlink>
            <w:r>
              <w:rPr>
                <w:sz w:val="20"/>
              </w:rPr>
              <w:t xml:space="preserve"> со стрелкой "прямо"</w:t>
            </w:r>
          </w:p>
        </w:tc>
        <w:tc>
          <w:tcPr>
            <w:tcW w:w="634" w:type="dxa"/>
            <w:vAlign w:val="center"/>
          </w:tcPr>
          <w:p>
            <w:pPr>
              <w:pStyle w:val="0"/>
              <w:jc w:val="center"/>
            </w:pPr>
            <w:r>
              <w:rPr>
                <w:sz w:val="20"/>
              </w:rPr>
              <w:t xml:space="preserve">1 </w:t>
            </w:r>
            <w:hyperlink w:history="0" w:anchor="P1799" w:tooltip="&lt;1)&gt; Наиболее предпочтительное место установки - с наименьшим номером.">
              <w:r>
                <w:rPr>
                  <w:sz w:val="20"/>
                  <w:color w:val="0000ff"/>
                </w:rPr>
                <w:t xml:space="preserve">&lt;2)&gt;</w:t>
              </w:r>
            </w:hyperlink>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70" w:tooltip="Т.2">
              <w:r>
                <w:rPr>
                  <w:sz w:val="20"/>
                  <w:color w:val="0000ff"/>
                </w:rPr>
                <w:t xml:space="preserve">Т.2</w:t>
              </w:r>
            </w:hyperlink>
            <w:r>
              <w:rPr>
                <w:sz w:val="20"/>
              </w:rPr>
              <w:t xml:space="preserve"> со стрелкой "направо" или "прямо и направо"</w:t>
            </w:r>
          </w:p>
        </w:tc>
        <w:tc>
          <w:tcPr>
            <w:tcW w:w="634" w:type="dxa"/>
            <w:vAlign w:val="center"/>
          </w:tcPr>
          <w:p>
            <w:pPr>
              <w:pStyle w:val="0"/>
              <w:jc w:val="center"/>
            </w:pPr>
            <w:r>
              <w:rPr>
                <w:sz w:val="20"/>
              </w:rPr>
              <w:t xml:space="preserve">1</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70" w:tooltip="Т.2">
              <w:r>
                <w:rPr>
                  <w:sz w:val="20"/>
                  <w:color w:val="0000ff"/>
                </w:rPr>
                <w:t xml:space="preserve">Т.2</w:t>
              </w:r>
            </w:hyperlink>
            <w:r>
              <w:rPr>
                <w:sz w:val="20"/>
              </w:rPr>
              <w:t xml:space="preserve"> со стрелкой "налево" или "прямо и налево"</w:t>
            </w:r>
          </w:p>
        </w:tc>
        <w:tc>
          <w:tcPr>
            <w:tcW w:w="634" w:type="dxa"/>
            <w:vAlign w:val="center"/>
          </w:tcPr>
          <w:p>
            <w:pPr>
              <w:pStyle w:val="0"/>
              <w:jc w:val="center"/>
            </w:pPr>
            <w:r>
              <w:rPr>
                <w:sz w:val="20"/>
              </w:rPr>
              <w:t xml:space="preserve">1 </w:t>
            </w:r>
            <w:hyperlink w:history="0" w:anchor="P1799" w:tooltip="&lt;1)&gt; Наиболее предпочтительное место установки - с наименьшим номером.">
              <w:r>
                <w:rPr>
                  <w:sz w:val="20"/>
                  <w:color w:val="0000ff"/>
                </w:rPr>
                <w:t xml:space="preserve">&lt;3)&gt;</w:t>
              </w:r>
            </w:hyperlink>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43" w:type="dxa"/>
            <w:vAlign w:val="center"/>
          </w:tcPr>
          <w:p>
            <w:pPr>
              <w:pStyle w:val="0"/>
              <w:jc w:val="center"/>
            </w:pPr>
            <w:r>
              <w:rPr>
                <w:sz w:val="20"/>
              </w:rPr>
              <w:t xml:space="preserve">-</w:t>
            </w:r>
          </w:p>
        </w:tc>
      </w:tr>
      <w:tr>
        <w:tc>
          <w:tcPr>
            <w:tcW w:w="3969" w:type="dxa"/>
          </w:tcPr>
          <w:p>
            <w:pPr>
              <w:pStyle w:val="0"/>
              <w:jc w:val="both"/>
            </w:pPr>
            <w:hyperlink w:history="0" w:anchor="P4070" w:tooltip="Т.2">
              <w:r>
                <w:rPr>
                  <w:sz w:val="20"/>
                  <w:color w:val="0000ff"/>
                </w:rPr>
                <w:t xml:space="preserve">Т.2</w:t>
              </w:r>
            </w:hyperlink>
            <w:r>
              <w:rPr>
                <w:sz w:val="20"/>
              </w:rPr>
              <w:t xml:space="preserve"> со стрелкой "направо и налево"</w:t>
            </w:r>
          </w:p>
        </w:tc>
        <w:tc>
          <w:tcPr>
            <w:tcW w:w="634" w:type="dxa"/>
            <w:vAlign w:val="center"/>
          </w:tcPr>
          <w:p>
            <w:pPr>
              <w:pStyle w:val="0"/>
              <w:jc w:val="center"/>
            </w:pPr>
            <w:r>
              <w:rPr>
                <w:sz w:val="20"/>
              </w:rPr>
              <w:t xml:space="preserve">2</w:t>
            </w:r>
          </w:p>
        </w:tc>
        <w:tc>
          <w:tcPr>
            <w:tcW w:w="634" w:type="dxa"/>
            <w:vAlign w:val="center"/>
          </w:tcPr>
          <w:p>
            <w:pPr>
              <w:pStyle w:val="0"/>
              <w:jc w:val="center"/>
            </w:pPr>
            <w:r>
              <w:rPr>
                <w:sz w:val="20"/>
              </w:rPr>
              <w:t xml:space="preserve">1</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4" w:type="dxa"/>
            <w:vAlign w:val="center"/>
          </w:tcPr>
          <w:p>
            <w:pPr>
              <w:pStyle w:val="0"/>
              <w:jc w:val="center"/>
            </w:pPr>
            <w:r>
              <w:rPr>
                <w:sz w:val="20"/>
              </w:rPr>
              <w:t xml:space="preserve">-</w:t>
            </w:r>
          </w:p>
        </w:tc>
        <w:tc>
          <w:tcPr>
            <w:tcW w:w="638" w:type="dxa"/>
            <w:vAlign w:val="center"/>
          </w:tcPr>
          <w:p>
            <w:pPr>
              <w:pStyle w:val="0"/>
              <w:jc w:val="center"/>
            </w:pPr>
            <w:r>
              <w:rPr>
                <w:sz w:val="20"/>
              </w:rPr>
              <w:t xml:space="preserve">-</w:t>
            </w:r>
          </w:p>
        </w:tc>
        <w:tc>
          <w:tcPr>
            <w:tcW w:w="643" w:type="dxa"/>
            <w:vAlign w:val="center"/>
          </w:tcPr>
          <w:p>
            <w:pPr>
              <w:pStyle w:val="0"/>
              <w:jc w:val="center"/>
            </w:pPr>
            <w:r>
              <w:rPr>
                <w:sz w:val="20"/>
              </w:rPr>
              <w:t xml:space="preserve">-</w:t>
            </w:r>
          </w:p>
        </w:tc>
      </w:tr>
      <w:tr>
        <w:tc>
          <w:tcPr>
            <w:gridSpan w:val="9"/>
            <w:tcW w:w="9058" w:type="dxa"/>
          </w:tcPr>
          <w:bookmarkStart w:id="1799" w:name="P1799"/>
          <w:bookmarkEnd w:id="1799"/>
          <w:p>
            <w:pPr>
              <w:pStyle w:val="0"/>
              <w:ind w:firstLine="283"/>
              <w:jc w:val="both"/>
            </w:pPr>
            <w:r>
              <w:rPr>
                <w:sz w:val="20"/>
              </w:rPr>
              <w:t xml:space="preserve">&lt;1)&gt; Наиболее предпочтительное место установки - с наименьшим номером.</w:t>
            </w:r>
          </w:p>
          <w:p>
            <w:pPr>
              <w:pStyle w:val="0"/>
              <w:ind w:firstLine="283"/>
              <w:jc w:val="both"/>
            </w:pPr>
            <w:r>
              <w:rPr>
                <w:sz w:val="20"/>
              </w:rPr>
              <w:t xml:space="preserve">&lt;2)&gt; Место установки выбирают при отсутствии на данном подходе к перекрестку светофоров </w:t>
            </w:r>
            <w:hyperlink w:history="0" w:anchor="P4070" w:tooltip="Т.2">
              <w:r>
                <w:rPr>
                  <w:sz w:val="20"/>
                  <w:color w:val="0000ff"/>
                </w:rPr>
                <w:t xml:space="preserve">Т.2</w:t>
              </w:r>
            </w:hyperlink>
            <w:r>
              <w:rPr>
                <w:sz w:val="20"/>
              </w:rPr>
              <w:t xml:space="preserve">, регулирующих движение только направо.</w:t>
            </w:r>
          </w:p>
          <w:p>
            <w:pPr>
              <w:pStyle w:val="0"/>
              <w:ind w:firstLine="283"/>
              <w:jc w:val="both"/>
            </w:pPr>
            <w:r>
              <w:rPr>
                <w:sz w:val="20"/>
              </w:rPr>
              <w:t xml:space="preserve">&lt;3)&gt; Место установки может применяться при установке основного светофора в местах в или г по </w:t>
            </w:r>
            <w:hyperlink w:history="0" w:anchor="P1630" w:tooltip="7.4.1.1 Места установки основных транспортных светофоров приведены в таблице 12.">
              <w:r>
                <w:rPr>
                  <w:sz w:val="20"/>
                  <w:color w:val="0000ff"/>
                </w:rPr>
                <w:t xml:space="preserve">7.4.1.1</w:t>
              </w:r>
            </w:hyperlink>
            <w:r>
              <w:rPr>
                <w:sz w:val="20"/>
              </w:rPr>
              <w:t xml:space="preserve">.</w:t>
            </w:r>
          </w:p>
          <w:p>
            <w:pPr>
              <w:pStyle w:val="0"/>
              <w:ind w:firstLine="283"/>
              <w:jc w:val="both"/>
            </w:pPr>
            <w:r>
              <w:rPr>
                <w:sz w:val="20"/>
              </w:rPr>
              <w:t xml:space="preserve">Примечание - Дублирование в местах ж и и допускается в случае, если число полос в данном направлении не превышает трех, а интенсивность движения по каждой полосе составляет не более 500 ед./ч.</w:t>
            </w:r>
          </w:p>
        </w:tc>
      </w:tr>
    </w:tbl>
    <w:p>
      <w:pPr>
        <w:pStyle w:val="0"/>
        <w:jc w:val="both"/>
      </w:pPr>
      <w:r>
        <w:rPr>
          <w:sz w:val="20"/>
        </w:rPr>
      </w:r>
    </w:p>
    <w:p>
      <w:pPr>
        <w:pStyle w:val="0"/>
        <w:ind w:firstLine="540"/>
        <w:jc w:val="both"/>
      </w:pPr>
      <w:r>
        <w:rPr>
          <w:sz w:val="20"/>
        </w:rPr>
        <w:t xml:space="preserve">7.4.5 Основные транспортные светофоры, расположенные над проезжей частью по </w:t>
      </w:r>
      <w:hyperlink w:history="0" w:anchor="P1620" w:tooltip="7.4.1 Транспортные светофоры устанавливаются в следующих местах (рисунок В.26):">
        <w:r>
          <w:rPr>
            <w:sz w:val="20"/>
            <w:color w:val="0000ff"/>
          </w:rPr>
          <w:t xml:space="preserve">7.4.1</w:t>
        </w:r>
      </w:hyperlink>
      <w:r>
        <w:rPr>
          <w:sz w:val="20"/>
        </w:rPr>
        <w:t xml:space="preserve">, допускается не дублировать.</w:t>
      </w:r>
    </w:p>
    <w:p>
      <w:pPr>
        <w:pStyle w:val="0"/>
        <w:spacing w:before="200" w:line-rule="auto"/>
        <w:ind w:firstLine="540"/>
        <w:jc w:val="both"/>
      </w:pPr>
      <w:r>
        <w:rPr>
          <w:sz w:val="20"/>
        </w:rPr>
        <w:t xml:space="preserve">7.4.6 Светофоры Т.1.II любых исполнений и Т.2.II устанавливают:</w:t>
      </w:r>
    </w:p>
    <w:p>
      <w:pPr>
        <w:pStyle w:val="0"/>
        <w:spacing w:before="200" w:line-rule="auto"/>
        <w:ind w:firstLine="540"/>
        <w:jc w:val="both"/>
      </w:pPr>
      <w:r>
        <w:rPr>
          <w:sz w:val="20"/>
        </w:rPr>
        <w:t xml:space="preserve">- на дорогах вне населенных пунктов;</w:t>
      </w:r>
    </w:p>
    <w:p>
      <w:pPr>
        <w:pStyle w:val="0"/>
        <w:spacing w:before="200" w:line-rule="auto"/>
        <w:ind w:firstLine="540"/>
        <w:jc w:val="both"/>
      </w:pPr>
      <w:r>
        <w:rPr>
          <w:sz w:val="20"/>
        </w:rPr>
        <w:t xml:space="preserve">- на магистральных городских дорогах, магистральных улицах общегородского значения по </w:t>
      </w:r>
      <w:hyperlink w:history="0" r:id="rId169" w:tooltip="Ссылка на КонсультантПлюс">
        <w:r>
          <w:rPr>
            <w:sz w:val="20"/>
            <w:color w:val="0000ff"/>
          </w:rPr>
          <w:t xml:space="preserve">СП 42.1330</w:t>
        </w:r>
      </w:hyperlink>
      <w:r>
        <w:rPr>
          <w:sz w:val="20"/>
        </w:rPr>
        <w:t xml:space="preserve"> и площадях;</w:t>
      </w:r>
    </w:p>
    <w:p>
      <w:pPr>
        <w:pStyle w:val="0"/>
        <w:spacing w:before="200" w:line-rule="auto"/>
        <w:ind w:firstLine="540"/>
        <w:jc w:val="both"/>
      </w:pPr>
      <w:r>
        <w:rPr>
          <w:sz w:val="20"/>
        </w:rPr>
        <w:t xml:space="preserve">- на городских улицах и дорогах прочих категорий по </w:t>
      </w:r>
      <w:hyperlink w:history="0" r:id="rId170" w:tooltip="Ссылка на КонсультантПлюс">
        <w:r>
          <w:rPr>
            <w:sz w:val="20"/>
            <w:color w:val="0000ff"/>
          </w:rPr>
          <w:t xml:space="preserve">СП 42.1330</w:t>
        </w:r>
      </w:hyperlink>
      <w:r>
        <w:rPr>
          <w:sz w:val="20"/>
        </w:rPr>
        <w:t xml:space="preserve"> с допустимой скоростью движения транспортных средств более 60 км/ч.</w:t>
      </w:r>
    </w:p>
    <w:p>
      <w:pPr>
        <w:pStyle w:val="0"/>
        <w:spacing w:before="200" w:line-rule="auto"/>
        <w:ind w:firstLine="540"/>
        <w:jc w:val="both"/>
      </w:pPr>
      <w:r>
        <w:rPr>
          <w:sz w:val="20"/>
        </w:rPr>
        <w:t xml:space="preserve">Светофоры Т.1.III любых исполнений и Т.2.III допускается устанавливать на второстепенных дорогах перед пересечениями с перечисленными улицами и дорогами.</w:t>
      </w:r>
    </w:p>
    <w:p>
      <w:pPr>
        <w:pStyle w:val="0"/>
        <w:spacing w:before="200" w:line-rule="auto"/>
        <w:ind w:firstLine="540"/>
        <w:jc w:val="both"/>
      </w:pPr>
      <w:r>
        <w:rPr>
          <w:sz w:val="20"/>
        </w:rPr>
        <w:t xml:space="preserve">Светофоры Т.1.I любых исполнений и T.2.I устанавливают во всех остальных случаях.</w:t>
      </w:r>
    </w:p>
    <w:p>
      <w:pPr>
        <w:pStyle w:val="0"/>
        <w:spacing w:before="200" w:line-rule="auto"/>
        <w:ind w:firstLine="540"/>
        <w:jc w:val="both"/>
      </w:pPr>
      <w:r>
        <w:rPr>
          <w:sz w:val="20"/>
        </w:rPr>
        <w:t xml:space="preserve">Светофоры П.1.II и П.2.II устанавливают на дорогах, имеющих четыре и более полосы для движения в данном направлении, светофоры П.1.I и П.2.I - на дорогах с меньшим числом полос.</w:t>
      </w:r>
    </w:p>
    <w:p>
      <w:pPr>
        <w:pStyle w:val="0"/>
        <w:spacing w:before="200" w:line-rule="auto"/>
        <w:ind w:firstLine="540"/>
        <w:jc w:val="both"/>
      </w:pPr>
      <w:r>
        <w:rPr>
          <w:sz w:val="20"/>
        </w:rPr>
        <w:t xml:space="preserve">7.4.7 При установке транспортных светофоров (кроме </w:t>
      </w:r>
      <w:hyperlink w:history="0" w:anchor="P4071" w:tooltip="Т.3">
        <w:r>
          <w:rPr>
            <w:sz w:val="20"/>
            <w:color w:val="0000ff"/>
          </w:rPr>
          <w:t xml:space="preserve">Т.3</w:t>
        </w:r>
      </w:hyperlink>
      <w:r>
        <w:rPr>
          <w:sz w:val="20"/>
        </w:rPr>
        <w:t xml:space="preserve"> любых исполнений, </w:t>
      </w:r>
      <w:hyperlink w:history="0" w:anchor="P4093" w:tooltip="Т.9">
        <w:r>
          <w:rPr>
            <w:sz w:val="20"/>
            <w:color w:val="0000ff"/>
          </w:rPr>
          <w:t xml:space="preserve">Т.9</w:t>
        </w:r>
      </w:hyperlink>
      <w:r>
        <w:rPr>
          <w:sz w:val="20"/>
        </w:rPr>
        <w:t xml:space="preserve">, </w:t>
      </w:r>
      <w:hyperlink w:history="0" w:anchor="P4100" w:tooltip="П.1">
        <w:r>
          <w:rPr>
            <w:sz w:val="20"/>
            <w:color w:val="0000ff"/>
          </w:rPr>
          <w:t xml:space="preserve">П.1</w:t>
        </w:r>
      </w:hyperlink>
      <w:r>
        <w:rPr>
          <w:sz w:val="20"/>
        </w:rPr>
        <w:t xml:space="preserve"> и </w:t>
      </w:r>
      <w:hyperlink w:history="0" w:anchor="P4101" w:tooltip="П.2">
        <w:r>
          <w:rPr>
            <w:sz w:val="20"/>
            <w:color w:val="0000ff"/>
          </w:rPr>
          <w:t xml:space="preserve">П.2</w:t>
        </w:r>
      </w:hyperlink>
      <w:r>
        <w:rPr>
          <w:sz w:val="20"/>
        </w:rPr>
        <w:t xml:space="preserve">) должна быть обеспечена различимость их сигналов с расстояния не менее 100 м с любой полосы движения и трамвайных путей, на которую распространяется их действие. Если данное условие выполнить невозможно, устанавливают </w:t>
      </w:r>
      <w:hyperlink w:history="0" w:anchor="P2731" w:tooltip="1.8">
        <w:r>
          <w:rPr>
            <w:sz w:val="20"/>
            <w:color w:val="0000ff"/>
          </w:rPr>
          <w:t xml:space="preserve">знак 1.8</w:t>
        </w:r>
      </w:hyperlink>
      <w:r>
        <w:rPr>
          <w:sz w:val="20"/>
        </w:rPr>
        <w:t xml:space="preserve"> "Светофорное регулирование" по </w:t>
      </w:r>
      <w:hyperlink w:history="0" w:anchor="P321" w:tooltip="5.2.11 Знак 1.8 &quot;Светофорное регулирование&quot; устанавливают вне населенных пунктов перед каждым перекрестком, пешеходным переходом или участком дороги, кроме железнодорожных переездов, движение на которых регулируется светофорами, в населенных пунктах - при расстоянии видимости светофора менее 100 м, а также перед первым после въезда в населенный пункт перекрестком или пешеходным переходом со светофорным регулированием.">
        <w:r>
          <w:rPr>
            <w:sz w:val="20"/>
            <w:color w:val="0000ff"/>
          </w:rPr>
          <w:t xml:space="preserve">5.2.11</w:t>
        </w:r>
      </w:hyperlink>
      <w:r>
        <w:rPr>
          <w:sz w:val="20"/>
        </w:rPr>
        <w:t xml:space="preserve">.</w:t>
      </w:r>
    </w:p>
    <w:p>
      <w:pPr>
        <w:pStyle w:val="0"/>
        <w:spacing w:before="200" w:line-rule="auto"/>
        <w:ind w:firstLine="540"/>
        <w:jc w:val="both"/>
      </w:pPr>
      <w:r>
        <w:rPr>
          <w:sz w:val="20"/>
        </w:rPr>
        <w:t xml:space="preserve">Для сигналов светофора </w:t>
      </w:r>
      <w:hyperlink w:history="0" w:anchor="P4093" w:tooltip="Т.9">
        <w:r>
          <w:rPr>
            <w:sz w:val="20"/>
            <w:color w:val="0000ff"/>
          </w:rPr>
          <w:t xml:space="preserve">Т.9</w:t>
        </w:r>
      </w:hyperlink>
      <w:r>
        <w:rPr>
          <w:sz w:val="20"/>
        </w:rPr>
        <w:t xml:space="preserve">, </w:t>
      </w:r>
      <w:hyperlink w:history="0" w:anchor="P4100" w:tooltip="П.1">
        <w:r>
          <w:rPr>
            <w:sz w:val="20"/>
            <w:color w:val="0000ff"/>
          </w:rPr>
          <w:t xml:space="preserve">П.1</w:t>
        </w:r>
      </w:hyperlink>
      <w:r>
        <w:rPr>
          <w:sz w:val="20"/>
        </w:rPr>
        <w:t xml:space="preserve"> и </w:t>
      </w:r>
      <w:hyperlink w:history="0" w:anchor="P4101" w:tooltip="П.2">
        <w:r>
          <w:rPr>
            <w:sz w:val="20"/>
            <w:color w:val="0000ff"/>
          </w:rPr>
          <w:t xml:space="preserve">П.2</w:t>
        </w:r>
      </w:hyperlink>
      <w:r>
        <w:rPr>
          <w:sz w:val="20"/>
        </w:rPr>
        <w:t xml:space="preserve"> должна быть обеспечена различимость на расстоянии не менее 50 м.</w:t>
      </w:r>
    </w:p>
    <w:p>
      <w:pPr>
        <w:pStyle w:val="0"/>
        <w:spacing w:before="200" w:line-rule="auto"/>
        <w:ind w:firstLine="540"/>
        <w:jc w:val="both"/>
      </w:pPr>
      <w:r>
        <w:rPr>
          <w:sz w:val="20"/>
        </w:rPr>
        <w:t xml:space="preserve">При установке светофоров </w:t>
      </w:r>
      <w:hyperlink w:history="0" w:anchor="P4071" w:tooltip="Т.3">
        <w:r>
          <w:rPr>
            <w:sz w:val="20"/>
            <w:color w:val="0000ff"/>
          </w:rPr>
          <w:t xml:space="preserve">Т.3</w:t>
        </w:r>
      </w:hyperlink>
      <w:r>
        <w:rPr>
          <w:sz w:val="20"/>
        </w:rPr>
        <w:t xml:space="preserve"> любых исполнений должна быть обеспечена видимость их сигналов для водителя транспортного средства, остановившегося перед </w:t>
      </w:r>
      <w:hyperlink w:history="0" w:anchor="P3356" w:tooltip="6.16">
        <w:r>
          <w:rPr>
            <w:sz w:val="20"/>
            <w:color w:val="0000ff"/>
          </w:rPr>
          <w:t xml:space="preserve">знаком 6.16</w:t>
        </w:r>
      </w:hyperlink>
      <w:r>
        <w:rPr>
          <w:sz w:val="20"/>
        </w:rPr>
        <w:t xml:space="preserve"> "Стоп-линия" или </w:t>
      </w:r>
      <w:hyperlink w:history="0" w:anchor="P3924" w:tooltip="1.12">
        <w:r>
          <w:rPr>
            <w:sz w:val="20"/>
            <w:color w:val="0000ff"/>
          </w:rPr>
          <w:t xml:space="preserve">разметкой 1.12</w:t>
        </w:r>
      </w:hyperlink>
      <w:r>
        <w:rPr>
          <w:sz w:val="20"/>
        </w:rPr>
        <w:t xml:space="preserve"> "Стоп-линия" на крайней полосе, ближайшей к этому светофору.</w:t>
      </w:r>
    </w:p>
    <w:bookmarkStart w:id="1815" w:name="P1815"/>
    <w:bookmarkEnd w:id="1815"/>
    <w:p>
      <w:pPr>
        <w:pStyle w:val="0"/>
        <w:spacing w:before="200" w:line-rule="auto"/>
        <w:ind w:firstLine="540"/>
        <w:jc w:val="both"/>
      </w:pPr>
      <w:r>
        <w:rPr>
          <w:sz w:val="20"/>
        </w:rPr>
        <w:t xml:space="preserve">7.4.8 Высота установки светофоров от нижнего края корпуса до поверхности проезжей части </w:t>
      </w:r>
      <w:hyperlink w:history="0" w:anchor="P3825" w:tooltip="Рисунок В.25 - Примеры установки светофоров различных типов">
        <w:r>
          <w:rPr>
            <w:sz w:val="20"/>
            <w:color w:val="0000ff"/>
          </w:rPr>
          <w:t xml:space="preserve">(рисунок В.25)</w:t>
        </w:r>
      </w:hyperlink>
      <w:r>
        <w:rPr>
          <w:sz w:val="20"/>
        </w:rPr>
        <w:t xml:space="preserve"> составляет:</w:t>
      </w:r>
    </w:p>
    <w:p>
      <w:pPr>
        <w:pStyle w:val="0"/>
        <w:spacing w:before="200" w:line-rule="auto"/>
        <w:ind w:firstLine="540"/>
        <w:jc w:val="both"/>
      </w:pPr>
      <w:r>
        <w:rPr>
          <w:sz w:val="20"/>
        </w:rPr>
        <w:t xml:space="preserve">а) для транспортных светофоров (кроме </w:t>
      </w:r>
      <w:hyperlink w:history="0" w:anchor="P4071" w:tooltip="Т.3">
        <w:r>
          <w:rPr>
            <w:sz w:val="20"/>
            <w:color w:val="0000ff"/>
          </w:rPr>
          <w:t xml:space="preserve">Т.3</w:t>
        </w:r>
      </w:hyperlink>
      <w:r>
        <w:rPr>
          <w:sz w:val="20"/>
        </w:rPr>
        <w:t xml:space="preserve"> всех исполнений, </w:t>
      </w:r>
      <w:hyperlink w:history="0" w:anchor="P4083" w:tooltip="Т.5">
        <w:r>
          <w:rPr>
            <w:sz w:val="20"/>
            <w:color w:val="0000ff"/>
          </w:rPr>
          <w:t xml:space="preserve">Т.5</w:t>
        </w:r>
      </w:hyperlink>
      <w:r>
        <w:rPr>
          <w:sz w:val="20"/>
        </w:rPr>
        <w:t xml:space="preserve"> и </w:t>
      </w:r>
      <w:hyperlink w:history="0" w:anchor="P4093" w:tooltip="Т.9">
        <w:r>
          <w:rPr>
            <w:sz w:val="20"/>
            <w:color w:val="0000ff"/>
          </w:rPr>
          <w:t xml:space="preserve">Т.9</w:t>
        </w:r>
      </w:hyperlink>
      <w:r>
        <w:rPr>
          <w:sz w:val="20"/>
        </w:rPr>
        <w:t xml:space="preserve">) с учетом информационной световой секции:</w:t>
      </w:r>
    </w:p>
    <w:p>
      <w:pPr>
        <w:pStyle w:val="0"/>
        <w:spacing w:before="200" w:line-rule="auto"/>
        <w:ind w:firstLine="540"/>
        <w:jc w:val="both"/>
      </w:pPr>
      <w:r>
        <w:rPr>
          <w:sz w:val="20"/>
        </w:rPr>
        <w:t xml:space="preserve">1) при установке над проезжей частью - от 5 до 6 м; допускается устанавливать светофоры над проезжей частью на высоте от 6 до 8 м для соблюдения требований </w:t>
      </w:r>
      <w:hyperlink w:history="0" w:anchor="P1356" w:tooltip="6.2.14 Разметку 1.12 применяют перед перекрестком при наличии знака 2.5 &quot;Движение без остановки запрещено&quot;, в местах, где движение регулируется светофором, а также перед железнодорожными переездами (рисунки В.7, В.9, В.18) и пунктами взимания платы за проезд по платным дорогам.">
        <w:r>
          <w:rPr>
            <w:sz w:val="20"/>
            <w:color w:val="0000ff"/>
          </w:rPr>
          <w:t xml:space="preserve">6.2.14</w:t>
        </w:r>
      </w:hyperlink>
      <w:r>
        <w:rPr>
          <w:sz w:val="20"/>
        </w:rPr>
        <w:t xml:space="preserve">;</w:t>
      </w:r>
    </w:p>
    <w:p>
      <w:pPr>
        <w:pStyle w:val="0"/>
        <w:spacing w:before="200" w:line-rule="auto"/>
        <w:ind w:firstLine="540"/>
        <w:jc w:val="both"/>
      </w:pPr>
      <w:r>
        <w:rPr>
          <w:sz w:val="20"/>
        </w:rPr>
        <w:t xml:space="preserve">2) при установке сбоку от проезжей части - от 2 до 3 м;</w:t>
      </w:r>
    </w:p>
    <w:p>
      <w:pPr>
        <w:pStyle w:val="0"/>
        <w:spacing w:before="200" w:line-rule="auto"/>
        <w:ind w:firstLine="540"/>
        <w:jc w:val="both"/>
      </w:pPr>
      <w:r>
        <w:rPr>
          <w:sz w:val="20"/>
        </w:rPr>
        <w:t xml:space="preserve">б) для светофоров </w:t>
      </w:r>
      <w:hyperlink w:history="0" w:anchor="P4071" w:tooltip="Т.3">
        <w:r>
          <w:rPr>
            <w:sz w:val="20"/>
            <w:color w:val="0000ff"/>
          </w:rPr>
          <w:t xml:space="preserve">Т.3</w:t>
        </w:r>
      </w:hyperlink>
      <w:r>
        <w:rPr>
          <w:sz w:val="20"/>
        </w:rPr>
        <w:t xml:space="preserve"> любых исполнений, </w:t>
      </w:r>
      <w:hyperlink w:history="0" w:anchor="P4093" w:tooltip="Т.9">
        <w:r>
          <w:rPr>
            <w:sz w:val="20"/>
            <w:color w:val="0000ff"/>
          </w:rPr>
          <w:t xml:space="preserve">Т.9</w:t>
        </w:r>
      </w:hyperlink>
      <w:r>
        <w:rPr>
          <w:sz w:val="20"/>
        </w:rPr>
        <w:t xml:space="preserve"> - от 1,5 до 2,0 м;</w:t>
      </w:r>
    </w:p>
    <w:p>
      <w:pPr>
        <w:pStyle w:val="0"/>
        <w:spacing w:before="200" w:line-rule="auto"/>
        <w:ind w:firstLine="540"/>
        <w:jc w:val="both"/>
      </w:pPr>
      <w:r>
        <w:rPr>
          <w:sz w:val="20"/>
        </w:rPr>
        <w:t xml:space="preserve">в) для светофоров </w:t>
      </w:r>
      <w:hyperlink w:history="0" w:anchor="P4083" w:tooltip="Т.5">
        <w:r>
          <w:rPr>
            <w:sz w:val="20"/>
            <w:color w:val="0000ff"/>
          </w:rPr>
          <w:t xml:space="preserve">Т.5</w:t>
        </w:r>
      </w:hyperlink>
      <w:r>
        <w:rPr>
          <w:sz w:val="20"/>
        </w:rPr>
        <w:t xml:space="preserve"> - от 2 до 4 м;</w:t>
      </w:r>
    </w:p>
    <w:p>
      <w:pPr>
        <w:pStyle w:val="0"/>
        <w:spacing w:before="200" w:line-rule="auto"/>
        <w:ind w:firstLine="540"/>
        <w:jc w:val="both"/>
      </w:pPr>
      <w:r>
        <w:rPr>
          <w:sz w:val="20"/>
        </w:rPr>
        <w:t xml:space="preserve">г) для пешеходных светофоров - от 2,0 до 2,5 м.</w:t>
      </w:r>
    </w:p>
    <w:p>
      <w:pPr>
        <w:pStyle w:val="0"/>
        <w:spacing w:before="200" w:line-rule="auto"/>
        <w:ind w:firstLine="540"/>
        <w:jc w:val="both"/>
      </w:pPr>
      <w:r>
        <w:rPr>
          <w:sz w:val="20"/>
        </w:rPr>
        <w:t xml:space="preserve">Светофоры различных типов, устанавливаемые на одной опоре и обращенные к участникам движения одного направления, размещают относительно друг друга по вертикали в последовательности (снизу вверх): </w:t>
      </w:r>
      <w:hyperlink w:history="0" w:anchor="P4071" w:tooltip="Т.3">
        <w:r>
          <w:rPr>
            <w:sz w:val="20"/>
            <w:color w:val="0000ff"/>
          </w:rPr>
          <w:t xml:space="preserve">Т.3</w:t>
        </w:r>
      </w:hyperlink>
      <w:r>
        <w:rPr>
          <w:sz w:val="20"/>
        </w:rPr>
        <w:t xml:space="preserve"> любых исполнений, </w:t>
      </w:r>
      <w:hyperlink w:history="0" w:anchor="P4100" w:tooltip="П.1">
        <w:r>
          <w:rPr>
            <w:sz w:val="20"/>
            <w:color w:val="0000ff"/>
          </w:rPr>
          <w:t xml:space="preserve">П.1</w:t>
        </w:r>
      </w:hyperlink>
      <w:r>
        <w:rPr>
          <w:sz w:val="20"/>
        </w:rPr>
        <w:t xml:space="preserve"> </w:t>
      </w:r>
      <w:hyperlink w:history="0" w:anchor="P4101" w:tooltip="П.2">
        <w:r>
          <w:rPr>
            <w:sz w:val="20"/>
            <w:color w:val="0000ff"/>
          </w:rPr>
          <w:t xml:space="preserve">(П.2)</w:t>
        </w:r>
      </w:hyperlink>
      <w:r>
        <w:rPr>
          <w:sz w:val="20"/>
        </w:rPr>
        <w:t xml:space="preserve"> любых вариантов конструкции, </w:t>
      </w:r>
      <w:hyperlink w:history="0" w:anchor="P4049" w:tooltip="Т.1">
        <w:r>
          <w:rPr>
            <w:sz w:val="20"/>
            <w:color w:val="0000ff"/>
          </w:rPr>
          <w:t xml:space="preserve">Т.1</w:t>
        </w:r>
      </w:hyperlink>
      <w:r>
        <w:rPr>
          <w:sz w:val="20"/>
        </w:rPr>
        <w:t xml:space="preserve"> (</w:t>
      </w:r>
      <w:hyperlink w:history="0" w:anchor="P4050" w:tooltip="Т.1.п">
        <w:r>
          <w:rPr>
            <w:sz w:val="20"/>
            <w:color w:val="0000ff"/>
          </w:rPr>
          <w:t xml:space="preserve">Т.1.п</w:t>
        </w:r>
      </w:hyperlink>
      <w:r>
        <w:rPr>
          <w:sz w:val="20"/>
        </w:rPr>
        <w:t xml:space="preserve">, </w:t>
      </w:r>
      <w:hyperlink w:history="0" w:anchor="P4058" w:tooltip="Т.1.л">
        <w:r>
          <w:rPr>
            <w:sz w:val="20"/>
            <w:color w:val="0000ff"/>
          </w:rPr>
          <w:t xml:space="preserve">Т.1.л</w:t>
        </w:r>
      </w:hyperlink>
      <w:r>
        <w:rPr>
          <w:sz w:val="20"/>
        </w:rPr>
        <w:t xml:space="preserve">, </w:t>
      </w:r>
      <w:hyperlink w:history="0" w:anchor="P4060" w:tooltip="Т.1.пл">
        <w:r>
          <w:rPr>
            <w:sz w:val="20"/>
            <w:color w:val="0000ff"/>
          </w:rPr>
          <w:t xml:space="preserve">Т.1.пл</w:t>
        </w:r>
      </w:hyperlink>
      <w:r>
        <w:rPr>
          <w:sz w:val="20"/>
        </w:rPr>
        <w:t xml:space="preserve">) или </w:t>
      </w:r>
      <w:hyperlink w:history="0" w:anchor="P4070" w:tooltip="Т.2">
        <w:r>
          <w:rPr>
            <w:sz w:val="20"/>
            <w:color w:val="0000ff"/>
          </w:rPr>
          <w:t xml:space="preserve">Т.2</w:t>
        </w:r>
      </w:hyperlink>
      <w:r>
        <w:rPr>
          <w:sz w:val="20"/>
        </w:rPr>
        <w:t xml:space="preserve"> любых вариантов конструкции, </w:t>
      </w:r>
      <w:hyperlink w:history="0" w:anchor="P4083" w:tooltip="Т.5">
        <w:r>
          <w:rPr>
            <w:sz w:val="20"/>
            <w:color w:val="0000ff"/>
          </w:rPr>
          <w:t xml:space="preserve">Т.5</w:t>
        </w:r>
      </w:hyperlink>
      <w:r>
        <w:rPr>
          <w:sz w:val="20"/>
        </w:rPr>
        <w:t xml:space="preserve"> </w:t>
      </w:r>
      <w:hyperlink w:history="0" w:anchor="P3825" w:tooltip="Рисунок В.25 - Примеры установки светофоров различных типов">
        <w:r>
          <w:rPr>
            <w:sz w:val="20"/>
            <w:color w:val="0000ff"/>
          </w:rPr>
          <w:t xml:space="preserve">(рисунок В.25)</w:t>
        </w:r>
      </w:hyperlink>
      <w:r>
        <w:rPr>
          <w:sz w:val="20"/>
        </w:rPr>
        <w:t xml:space="preserve">.</w:t>
      </w:r>
    </w:p>
    <w:p>
      <w:pPr>
        <w:pStyle w:val="0"/>
        <w:spacing w:before="200" w:line-rule="auto"/>
        <w:ind w:firstLine="540"/>
        <w:jc w:val="both"/>
      </w:pPr>
      <w:r>
        <w:rPr>
          <w:sz w:val="20"/>
        </w:rPr>
        <w:t xml:space="preserve">7.4.9 Опорные конструкции, используемые для крепления светофоров, должны иметь цвет по </w:t>
      </w:r>
      <w:hyperlink w:history="0" r:id="rId171" w:tooltip="Ссылка на КонсультантПлюс">
        <w:r>
          <w:rPr>
            <w:sz w:val="20"/>
            <w:color w:val="0000ff"/>
          </w:rPr>
          <w:t xml:space="preserve">ГОСТ 32948</w:t>
        </w:r>
      </w:hyperlink>
      <w:r>
        <w:rPr>
          <w:sz w:val="20"/>
        </w:rPr>
        <w:t xml:space="preserve">. Такие конструкции устанавливают вне проезжей части дороги, их элементы, находящиеся над проезжей частью, не должны быть ниже края корпуса светофора, размещаемого над проезжей частью по </w:t>
      </w:r>
      <w:hyperlink w:history="0" w:anchor="P1815" w:tooltip="7.4.8 Высота установки светофоров от нижнего края корпуса до поверхности проезжей части (рисунок В.25) составляет:">
        <w:r>
          <w:rPr>
            <w:sz w:val="20"/>
            <w:color w:val="0000ff"/>
          </w:rPr>
          <w:t xml:space="preserve">7.4.8</w:t>
        </w:r>
      </w:hyperlink>
      <w:r>
        <w:rPr>
          <w:sz w:val="20"/>
        </w:rPr>
        <w:t xml:space="preserve">.</w:t>
      </w:r>
    </w:p>
    <w:p>
      <w:pPr>
        <w:pStyle w:val="0"/>
        <w:spacing w:before="200" w:line-rule="auto"/>
        <w:ind w:firstLine="540"/>
        <w:jc w:val="both"/>
      </w:pPr>
      <w:r>
        <w:rPr>
          <w:sz w:val="20"/>
        </w:rPr>
        <w:t xml:space="preserve">7.4.10 Расстояние от края проезжей части до светофора, установленного сбоку от проезжей части, должно составлять от 0,5 до 2,0 м, при наличии обочин это расстояние увеличивают на ее ширину </w:t>
      </w:r>
      <w:hyperlink w:history="0" w:anchor="P3825" w:tooltip="Рисунок В.25 - Примеры установки светофоров различных типов">
        <w:r>
          <w:rPr>
            <w:sz w:val="20"/>
            <w:color w:val="0000ff"/>
          </w:rPr>
          <w:t xml:space="preserve">(рисунок В.25)</w:t>
        </w:r>
      </w:hyperlink>
      <w:r>
        <w:rPr>
          <w:sz w:val="20"/>
        </w:rPr>
        <w:t xml:space="preserve">.</w:t>
      </w:r>
    </w:p>
    <w:p>
      <w:pPr>
        <w:pStyle w:val="0"/>
        <w:spacing w:before="200" w:line-rule="auto"/>
        <w:ind w:firstLine="540"/>
        <w:jc w:val="both"/>
      </w:pPr>
      <w:r>
        <w:rPr>
          <w:sz w:val="20"/>
        </w:rPr>
        <w:t xml:space="preserve">Расстояние от ближнего края проезжей части до светофора, установленного над проезжей частью, должно быть не менее 1,5 м, если число полос в данном направлении не более одной, и не менее 4 м, если число полос не менее двух </w:t>
      </w:r>
      <w:hyperlink w:history="0" w:anchor="P3825" w:tooltip="Рисунок В.25 - Примеры установки светофоров различных типов">
        <w:r>
          <w:rPr>
            <w:sz w:val="20"/>
            <w:color w:val="0000ff"/>
          </w:rPr>
          <w:t xml:space="preserve">(рисунок В.25)</w:t>
        </w:r>
      </w:hyperlink>
      <w:r>
        <w:rPr>
          <w:sz w:val="20"/>
        </w:rPr>
        <w:t xml:space="preserve">.</w:t>
      </w:r>
    </w:p>
    <w:p>
      <w:pPr>
        <w:pStyle w:val="0"/>
        <w:spacing w:before="200" w:line-rule="auto"/>
        <w:ind w:firstLine="540"/>
        <w:jc w:val="both"/>
      </w:pPr>
      <w:r>
        <w:rPr>
          <w:sz w:val="20"/>
        </w:rPr>
        <w:t xml:space="preserve">При обеспеченной видимости сигналов пешеходного светофора допускается его устанавливать на расстоянии до 5 м от края проезжей части.</w:t>
      </w:r>
    </w:p>
    <w:p>
      <w:pPr>
        <w:pStyle w:val="0"/>
        <w:spacing w:before="200" w:line-rule="auto"/>
        <w:ind w:firstLine="540"/>
        <w:jc w:val="both"/>
      </w:pPr>
      <w:r>
        <w:rPr>
          <w:sz w:val="20"/>
        </w:rPr>
        <w:t xml:space="preserve">Пешеходный светофор устанавливают на расстоянии не более 1 м от правой границы пешеходного перехода по ходу движения пешеходов на противоположной стороне проезжей части </w:t>
      </w:r>
      <w:hyperlink w:history="0" w:anchor="P3804" w:tooltip="Рисунок В.20 - Пример размещения светофоров и нанесение">
        <w:r>
          <w:rPr>
            <w:sz w:val="20"/>
            <w:color w:val="0000ff"/>
          </w:rPr>
          <w:t xml:space="preserve">(рисунок В.20)</w:t>
        </w:r>
      </w:hyperlink>
      <w:r>
        <w:rPr>
          <w:sz w:val="20"/>
        </w:rPr>
        <w:t xml:space="preserve">.</w:t>
      </w:r>
    </w:p>
    <w:p>
      <w:pPr>
        <w:pStyle w:val="0"/>
        <w:spacing w:before="200" w:line-rule="auto"/>
        <w:ind w:firstLine="540"/>
        <w:jc w:val="both"/>
      </w:pPr>
      <w:r>
        <w:rPr>
          <w:sz w:val="20"/>
        </w:rPr>
        <w:t xml:space="preserve">На протяжении одной дороги высота установки транспортных светофоров и их удаление от проезжей части должны быть по возможности одинаковы.</w:t>
      </w:r>
    </w:p>
    <w:p>
      <w:pPr>
        <w:pStyle w:val="0"/>
        <w:spacing w:before="200" w:line-rule="auto"/>
        <w:ind w:firstLine="540"/>
        <w:jc w:val="both"/>
      </w:pPr>
      <w:r>
        <w:rPr>
          <w:sz w:val="20"/>
        </w:rPr>
        <w:t xml:space="preserve">7.4.11 Светофоры устанавливают на расстоянии не менее 1 м от контактных проводов трамвая или троллейбуса до любой точки корпуса светофора.</w:t>
      </w:r>
    </w:p>
    <w:bookmarkStart w:id="1830" w:name="P1830"/>
    <w:bookmarkEnd w:id="1830"/>
    <w:p>
      <w:pPr>
        <w:pStyle w:val="0"/>
        <w:spacing w:before="200" w:line-rule="auto"/>
        <w:ind w:firstLine="540"/>
        <w:jc w:val="both"/>
      </w:pPr>
      <w:r>
        <w:rPr>
          <w:sz w:val="20"/>
        </w:rPr>
        <w:t xml:space="preserve">7.4.12 Информационные световые секции (ИС) устанавливают непосредственно под транспортным светофором (см. </w:t>
      </w:r>
      <w:hyperlink w:history="0" w:anchor="P4111" w:tooltip="ИЗОБРАЖЕНИЕ,">
        <w:r>
          <w:rPr>
            <w:sz w:val="20"/>
            <w:color w:val="0000ff"/>
          </w:rPr>
          <w:t xml:space="preserve">приложение Е</w:t>
        </w:r>
      </w:hyperlink>
      <w:r>
        <w:rPr>
          <w:sz w:val="20"/>
        </w:rPr>
        <w:t xml:space="preserve">), по разрешающему сигналу которого возможно пересечение поворачивающих транспортных средств с пешеходами, движущимися по пешеходному переходу на разрешающий сигнал пешеходного светофора. Координаты цветности ИС по </w:t>
      </w:r>
      <w:hyperlink w:history="0" r:id="rId172" w:tooltip="Ссылка на КонсультантПлюс">
        <w:r>
          <w:rPr>
            <w:sz w:val="20"/>
            <w:color w:val="0000ff"/>
          </w:rPr>
          <w:t xml:space="preserve">ГОСТ Р 52282</w:t>
        </w:r>
      </w:hyperlink>
      <w:r>
        <w:rPr>
          <w:sz w:val="20"/>
        </w:rPr>
        <w:t xml:space="preserve">, осевая сила света не менее - 50 кд. Размер рабочей поверхности выходной апертуры ИС должен соответствовать размеру рабочей поверхности выходной апертуры сигнала светофора, под которым она установлена.</w:t>
      </w:r>
    </w:p>
    <w:p>
      <w:pPr>
        <w:pStyle w:val="0"/>
        <w:jc w:val="both"/>
      </w:pPr>
      <w:r>
        <w:rPr>
          <w:sz w:val="20"/>
        </w:rPr>
      </w:r>
    </w:p>
    <w:p>
      <w:pPr>
        <w:pStyle w:val="2"/>
        <w:outlineLvl w:val="2"/>
        <w:ind w:firstLine="540"/>
        <w:jc w:val="both"/>
      </w:pPr>
      <w:r>
        <w:rPr>
          <w:sz w:val="20"/>
        </w:rPr>
        <w:t xml:space="preserve">7.5 Режимы работы светофоров</w:t>
      </w:r>
    </w:p>
    <w:p>
      <w:pPr>
        <w:pStyle w:val="0"/>
        <w:spacing w:before="200" w:line-rule="auto"/>
        <w:ind w:firstLine="540"/>
        <w:jc w:val="both"/>
      </w:pPr>
      <w:r>
        <w:rPr>
          <w:sz w:val="20"/>
        </w:rPr>
        <w:t xml:space="preserve">7.5.1 Все светофоры, установленные на одном светофорном объекте (кроме светофоров </w:t>
      </w:r>
      <w:hyperlink w:history="0" w:anchor="P4077" w:tooltip="Т.4">
        <w:r>
          <w:rPr>
            <w:sz w:val="20"/>
            <w:color w:val="0000ff"/>
          </w:rPr>
          <w:t xml:space="preserve">Т.4</w:t>
        </w:r>
      </w:hyperlink>
      <w:r>
        <w:rPr>
          <w:sz w:val="20"/>
        </w:rPr>
        <w:t xml:space="preserve"> любых исполнений), должны работать во взаимосогласованных режимах.</w:t>
      </w:r>
    </w:p>
    <w:p>
      <w:pPr>
        <w:pStyle w:val="0"/>
        <w:spacing w:before="200" w:line-rule="auto"/>
        <w:ind w:firstLine="540"/>
        <w:jc w:val="both"/>
      </w:pPr>
      <w:r>
        <w:rPr>
          <w:sz w:val="20"/>
        </w:rPr>
        <w:t xml:space="preserve">Любой светофорный объект, входящий в систему координированного управления движением, должен иметь возможность работать в индивидуальном (резервном) автоматическом режиме, независимо от работы других светофорных объектов.</w:t>
      </w:r>
    </w:p>
    <w:p>
      <w:pPr>
        <w:pStyle w:val="0"/>
        <w:spacing w:before="200" w:line-rule="auto"/>
        <w:ind w:firstLine="540"/>
        <w:jc w:val="both"/>
      </w:pPr>
      <w:r>
        <w:rPr>
          <w:sz w:val="20"/>
        </w:rPr>
        <w:t xml:space="preserve">7.5.2 Для светофоров </w:t>
      </w:r>
      <w:hyperlink w:history="0" w:anchor="P4049" w:tooltip="Т.1">
        <w:r>
          <w:rPr>
            <w:sz w:val="20"/>
            <w:color w:val="0000ff"/>
          </w:rPr>
          <w:t xml:space="preserve">Т.1</w:t>
        </w:r>
      </w:hyperlink>
      <w:r>
        <w:rPr>
          <w:sz w:val="20"/>
        </w:rPr>
        <w:t xml:space="preserve">, </w:t>
      </w:r>
      <w:hyperlink w:history="0" w:anchor="P4071" w:tooltip="Т.3">
        <w:r>
          <w:rPr>
            <w:sz w:val="20"/>
            <w:color w:val="0000ff"/>
          </w:rPr>
          <w:t xml:space="preserve">Т.3</w:t>
        </w:r>
      </w:hyperlink>
      <w:r>
        <w:rPr>
          <w:sz w:val="20"/>
        </w:rPr>
        <w:t xml:space="preserve"> (любых исполнений и вариантов конструкции), </w:t>
      </w:r>
      <w:hyperlink w:history="0" w:anchor="P4070" w:tooltip="Т.2">
        <w:r>
          <w:rPr>
            <w:sz w:val="20"/>
            <w:color w:val="0000ff"/>
          </w:rPr>
          <w:t xml:space="preserve">Т.2</w:t>
        </w:r>
      </w:hyperlink>
      <w:r>
        <w:rPr>
          <w:sz w:val="20"/>
        </w:rPr>
        <w:t xml:space="preserve"> любых вариантов конструкции и </w:t>
      </w:r>
      <w:hyperlink w:history="0" w:anchor="P4093" w:tooltip="Т.9">
        <w:r>
          <w:rPr>
            <w:sz w:val="20"/>
            <w:color w:val="0000ff"/>
          </w:rPr>
          <w:t xml:space="preserve">Т.9</w:t>
        </w:r>
      </w:hyperlink>
      <w:r>
        <w:rPr>
          <w:sz w:val="20"/>
        </w:rPr>
        <w:t xml:space="preserve"> соблюдают последовательность включения сигналов: красный - красный с желтым - зеленый - желтый - красный... При этом длительность сигнала "красный с желтым" должна быть не более 2 с, длительность желтого сигнала во всех случаях должна быть 3 с. Если расчетная длительность промежуточного такта превышает указанные значения, то длительность красного сигнала увеличивают на время превышения. Это требование не распространяется на находящиеся в эксплуатации контроллеры, не способные делить промежуточный такт.</w:t>
      </w:r>
    </w:p>
    <w:p>
      <w:pPr>
        <w:pStyle w:val="0"/>
        <w:spacing w:before="200" w:line-rule="auto"/>
        <w:ind w:firstLine="540"/>
        <w:jc w:val="both"/>
      </w:pPr>
      <w:r>
        <w:rPr>
          <w:sz w:val="20"/>
        </w:rPr>
        <w:t xml:space="preserve">Допускается последовательность включения сигналов: красный - зеленый - желтый - красный..., если светофорный объект не включен в систему координированного управления движением.</w:t>
      </w:r>
    </w:p>
    <w:bookmarkStart w:id="1837" w:name="P1837"/>
    <w:bookmarkEnd w:id="1837"/>
    <w:p>
      <w:pPr>
        <w:pStyle w:val="0"/>
        <w:spacing w:before="200" w:line-rule="auto"/>
        <w:ind w:firstLine="540"/>
        <w:jc w:val="both"/>
      </w:pPr>
      <w:r>
        <w:rPr>
          <w:sz w:val="20"/>
        </w:rPr>
        <w:t xml:space="preserve">7.5.3 Режим работы светофорной сигнализации с использованием светофоров </w:t>
      </w:r>
      <w:hyperlink w:history="0" w:anchor="P4049" w:tooltip="Т.1">
        <w:r>
          <w:rPr>
            <w:sz w:val="20"/>
            <w:color w:val="0000ff"/>
          </w:rPr>
          <w:t xml:space="preserve">Т.1</w:t>
        </w:r>
      </w:hyperlink>
      <w:r>
        <w:rPr>
          <w:sz w:val="20"/>
        </w:rPr>
        <w:t xml:space="preserve">, </w:t>
      </w:r>
      <w:hyperlink w:history="0" w:anchor="P4071" w:tooltip="Т.3">
        <w:r>
          <w:rPr>
            <w:sz w:val="20"/>
            <w:color w:val="0000ff"/>
          </w:rPr>
          <w:t xml:space="preserve">Т.3</w:t>
        </w:r>
      </w:hyperlink>
      <w:r>
        <w:rPr>
          <w:sz w:val="20"/>
        </w:rPr>
        <w:t xml:space="preserve"> (любых исполнений и вариантов конструкции), </w:t>
      </w:r>
      <w:hyperlink w:history="0" w:anchor="P4070" w:tooltip="Т.2">
        <w:r>
          <w:rPr>
            <w:sz w:val="20"/>
            <w:color w:val="0000ff"/>
          </w:rPr>
          <w:t xml:space="preserve">Т.2</w:t>
        </w:r>
      </w:hyperlink>
      <w:r>
        <w:rPr>
          <w:sz w:val="20"/>
        </w:rPr>
        <w:t xml:space="preserve"> и </w:t>
      </w:r>
      <w:hyperlink w:history="0" w:anchor="P4092" w:tooltip="Т.8">
        <w:r>
          <w:rPr>
            <w:sz w:val="20"/>
            <w:color w:val="0000ff"/>
          </w:rPr>
          <w:t xml:space="preserve">Т.8</w:t>
        </w:r>
      </w:hyperlink>
      <w:r>
        <w:rPr>
          <w:sz w:val="20"/>
        </w:rPr>
        <w:t xml:space="preserve"> любых вариантов конструкции, а также </w:t>
      </w:r>
      <w:hyperlink w:history="0" w:anchor="P4093" w:tooltip="Т.9">
        <w:r>
          <w:rPr>
            <w:sz w:val="20"/>
            <w:color w:val="0000ff"/>
          </w:rPr>
          <w:t xml:space="preserve">Т.9</w:t>
        </w:r>
      </w:hyperlink>
      <w:r>
        <w:rPr>
          <w:sz w:val="20"/>
        </w:rPr>
        <w:t xml:space="preserve"> может предусматривать мигание зеленого сигнала в течение 3 с непосредственно перед его выключением с частотой одно мигание в секунду (допускается отклонение от указанной частоты </w:t>
      </w:r>
      <w:r>
        <w:rPr>
          <w:position w:val="-2"/>
        </w:rPr>
        <w:drawing>
          <wp:inline distT="0" distB="0" distL="0" distR="0">
            <wp:extent cx="142875"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73">
                      <a:extLst>
                        <a:ext uri="{28A0092B-C50C-407E-A947-70E740481C1C}">
                          <a14:useLocalDpi xmlns:a14="http://schemas.microsoft.com/office/drawing/2010/main" val="0"/>
                        </a:ext>
                      </a:extLst>
                    </a:blip>
                    <a:srcRect/>
                    <a:stretch>
                      <a:fillRect/>
                    </a:stretch>
                  </pic:blipFill>
                  <pic:spPr bwMode="auto">
                    <a:xfrm>
                      <a:off x="0" y="0"/>
                      <a:ext cx="142875" cy="152400"/>
                    </a:xfrm>
                    <a:prstGeom prst="rect">
                      <a:avLst/>
                    </a:prstGeom>
                    <a:noFill/>
                    <a:ln>
                      <a:noFill/>
                    </a:ln>
                  </pic:spPr>
                </pic:pic>
              </a:graphicData>
            </a:graphic>
          </wp:inline>
        </w:drawing>
      </w:r>
      <w:r>
        <w:rPr>
          <w:sz w:val="20"/>
        </w:rPr>
        <w:t xml:space="preserve"> 10%), для светофоров </w:t>
      </w:r>
      <w:hyperlink w:history="0" w:anchor="P4100" w:tooltip="П.1">
        <w:r>
          <w:rPr>
            <w:sz w:val="20"/>
            <w:color w:val="0000ff"/>
          </w:rPr>
          <w:t xml:space="preserve">П.1</w:t>
        </w:r>
      </w:hyperlink>
      <w:r>
        <w:rPr>
          <w:sz w:val="20"/>
        </w:rPr>
        <w:t xml:space="preserve"> и </w:t>
      </w:r>
      <w:hyperlink w:history="0" w:anchor="P4101" w:tooltip="П.2">
        <w:r>
          <w:rPr>
            <w:sz w:val="20"/>
            <w:color w:val="0000ff"/>
          </w:rPr>
          <w:t xml:space="preserve">П.2</w:t>
        </w:r>
      </w:hyperlink>
      <w:r>
        <w:rPr>
          <w:sz w:val="20"/>
        </w:rPr>
        <w:t xml:space="preserve"> любых вариантов конструкции, а также дополнительных секций светофоров </w:t>
      </w:r>
      <w:hyperlink w:history="0" w:anchor="P4049" w:tooltip="Т.1">
        <w:r>
          <w:rPr>
            <w:sz w:val="20"/>
            <w:color w:val="0000ff"/>
          </w:rPr>
          <w:t xml:space="preserve">Т.1</w:t>
        </w:r>
      </w:hyperlink>
      <w:r>
        <w:rPr>
          <w:sz w:val="20"/>
        </w:rPr>
        <w:t xml:space="preserve"> и </w:t>
      </w:r>
      <w:hyperlink w:history="0" w:anchor="P4071" w:tooltip="Т.3">
        <w:r>
          <w:rPr>
            <w:sz w:val="20"/>
            <w:color w:val="0000ff"/>
          </w:rPr>
          <w:t xml:space="preserve">Т.3</w:t>
        </w:r>
      </w:hyperlink>
      <w:r>
        <w:rPr>
          <w:sz w:val="20"/>
        </w:rPr>
        <w:t xml:space="preserve"> такой режим является обязательным.</w:t>
      </w:r>
    </w:p>
    <w:p>
      <w:pPr>
        <w:pStyle w:val="0"/>
        <w:spacing w:before="200" w:line-rule="auto"/>
        <w:ind w:firstLine="540"/>
        <w:jc w:val="both"/>
      </w:pPr>
      <w:r>
        <w:rPr>
          <w:sz w:val="20"/>
        </w:rPr>
        <w:t xml:space="preserve">Для светофоров </w:t>
      </w:r>
      <w:hyperlink w:history="0" w:anchor="P4049" w:tooltip="Т.1">
        <w:r>
          <w:rPr>
            <w:sz w:val="20"/>
            <w:color w:val="0000ff"/>
          </w:rPr>
          <w:t xml:space="preserve">Т.1</w:t>
        </w:r>
      </w:hyperlink>
      <w:r>
        <w:rPr>
          <w:sz w:val="20"/>
        </w:rPr>
        <w:t xml:space="preserve">, </w:t>
      </w:r>
      <w:hyperlink w:history="0" w:anchor="P4071" w:tooltip="Т.3">
        <w:r>
          <w:rPr>
            <w:sz w:val="20"/>
            <w:color w:val="0000ff"/>
          </w:rPr>
          <w:t xml:space="preserve">Т.3</w:t>
        </w:r>
      </w:hyperlink>
      <w:r>
        <w:rPr>
          <w:sz w:val="20"/>
        </w:rPr>
        <w:t xml:space="preserve"> (любых исполнений) с красным контуром на дополнительной секции последовательность включения сигналов этой секции: красный контур - зеленая стрелка - красный контур...</w:t>
      </w:r>
    </w:p>
    <w:p>
      <w:pPr>
        <w:pStyle w:val="0"/>
        <w:spacing w:before="200" w:line-rule="auto"/>
        <w:ind w:firstLine="540"/>
        <w:jc w:val="both"/>
      </w:pPr>
      <w:r>
        <w:rPr>
          <w:sz w:val="20"/>
        </w:rPr>
        <w:t xml:space="preserve">Для информирования водителей и пешеходов о времени, оставшемся до окончания горения зеленого и (или) красного сигнала, допускается применение цифрового табло обратного отсчета времени. Цифровое табло располагают на месте желтого сигнала транспортного светофора. В пешеходном светофоре цифровое табло для обратного отсчета времени зеленого сигнала располагают в секции красного сигнала, для красного сигнала - в секции зеленого. Допускается такое табло располагать в отдельной секции, которая крепится на одной опоре со светофором. Секция с цифровым табло не должна быть размещена на одном уровне с красным или зеленым сигналом светофора. Цвет цифр цифрового табло, расположенного в секциях светофора, должен соответствовать цвету сигнала светофора, обратный отсчет времени которого он ведет, а у расположенного в отдельной секции - желтого.</w:t>
      </w:r>
    </w:p>
    <w:p>
      <w:pPr>
        <w:pStyle w:val="0"/>
        <w:spacing w:before="200" w:line-rule="auto"/>
        <w:ind w:firstLine="540"/>
        <w:jc w:val="both"/>
      </w:pPr>
      <w:r>
        <w:rPr>
          <w:sz w:val="20"/>
        </w:rPr>
        <w:t xml:space="preserve">Для режима работы светофорной сигнализации, предусматривающей мигание зеленого сигнала, цифровое табло должно информировать водителей и пешеходов о суммарном времени горения всего разрешающего сигнала светофора.</w:t>
      </w:r>
    </w:p>
    <w:p>
      <w:pPr>
        <w:pStyle w:val="0"/>
        <w:spacing w:before="200" w:line-rule="auto"/>
        <w:ind w:firstLine="540"/>
        <w:jc w:val="both"/>
      </w:pPr>
      <w:r>
        <w:rPr>
          <w:sz w:val="20"/>
        </w:rPr>
        <w:t xml:space="preserve">На пешеходных переходах, которыми регулярно пользуются пешеходы с нарушением функций зрения, а также с нарушением функций зрения и слуха, дополнительно к светофорной сигнализации применяют звуковую сигнализацию по </w:t>
      </w:r>
      <w:hyperlink w:history="0" r:id="rId174" w:tooltip="Ссылка на КонсультантПлюс">
        <w:r>
          <w:rPr>
            <w:sz w:val="20"/>
            <w:color w:val="0000ff"/>
          </w:rPr>
          <w:t xml:space="preserve">ГОСТ Р ИСО 23600</w:t>
        </w:r>
      </w:hyperlink>
      <w:r>
        <w:rPr>
          <w:sz w:val="20"/>
        </w:rPr>
        <w:t xml:space="preserve">, работающую в согласованном режиме с пешеходными светофорами.</w:t>
      </w:r>
    </w:p>
    <w:p>
      <w:pPr>
        <w:pStyle w:val="0"/>
        <w:spacing w:before="200" w:line-rule="auto"/>
        <w:ind w:firstLine="540"/>
        <w:jc w:val="both"/>
      </w:pPr>
      <w:r>
        <w:rPr>
          <w:sz w:val="20"/>
        </w:rPr>
        <w:t xml:space="preserve">7.5.4 В период снижения интенсивности движения до значений менее 50% для </w:t>
      </w:r>
      <w:hyperlink w:history="0" w:anchor="P1521" w:tooltip="Условие 1. Интенсивность движения транспортных средств пересекающихся направлений в течение каждого из любых 8 ч рабочего дня недели не менее значений, указанных в таблице 11.">
        <w:r>
          <w:rPr>
            <w:sz w:val="20"/>
            <w:color w:val="0000ff"/>
          </w:rPr>
          <w:t xml:space="preserve">условий 1</w:t>
        </w:r>
      </w:hyperlink>
      <w:r>
        <w:rPr>
          <w:sz w:val="20"/>
        </w:rPr>
        <w:t xml:space="preserve"> и </w:t>
      </w:r>
      <w:hyperlink w:history="0" w:anchor="P1576" w:tooltip="Условие 2. Интенсивность движения транспортных средств по дороге составляет не менее 600 ед./ч (для дорог с разделительной полосой - 1000 ед./ч) в обоих направлениях в течение каждого из любых 8 ч рабочего дня недели. Интенсивность движения пешеходов, пересекающих проезжую часть этой дороги в одном, наиболее загруженном, направлении в то же время составляет не менее 150 пеш./ч.">
        <w:r>
          <w:rPr>
            <w:sz w:val="20"/>
            <w:color w:val="0000ff"/>
          </w:rPr>
          <w:t xml:space="preserve">2</w:t>
        </w:r>
      </w:hyperlink>
      <w:r>
        <w:rPr>
          <w:sz w:val="20"/>
        </w:rPr>
        <w:t xml:space="preserve"> по </w:t>
      </w:r>
      <w:hyperlink w:history="0" w:anchor="P1520" w:tooltip="7.2.1 Светофорное регулирование транспортных средств и пешеходов вводят при выполнении одного из нижеперечисленных условий.">
        <w:r>
          <w:rPr>
            <w:sz w:val="20"/>
            <w:color w:val="0000ff"/>
          </w:rPr>
          <w:t xml:space="preserve">7.2.1</w:t>
        </w:r>
      </w:hyperlink>
      <w:r>
        <w:rPr>
          <w:sz w:val="20"/>
        </w:rPr>
        <w:t xml:space="preserve"> светофоры </w:t>
      </w:r>
      <w:hyperlink w:history="0" w:anchor="P4049" w:tooltip="Т.1">
        <w:r>
          <w:rPr>
            <w:sz w:val="20"/>
            <w:color w:val="0000ff"/>
          </w:rPr>
          <w:t xml:space="preserve">Т.1</w:t>
        </w:r>
      </w:hyperlink>
      <w:r>
        <w:rPr>
          <w:sz w:val="20"/>
        </w:rPr>
        <w:t xml:space="preserve"> и </w:t>
      </w:r>
      <w:hyperlink w:history="0" w:anchor="P4071" w:tooltip="Т.3">
        <w:r>
          <w:rPr>
            <w:sz w:val="20"/>
            <w:color w:val="0000ff"/>
          </w:rPr>
          <w:t xml:space="preserve">Т.3</w:t>
        </w:r>
      </w:hyperlink>
      <w:r>
        <w:rPr>
          <w:sz w:val="20"/>
        </w:rPr>
        <w:t xml:space="preserve"> (любых исполнений и вариантов конструкции), </w:t>
      </w:r>
      <w:hyperlink w:history="0" w:anchor="P4070" w:tooltip="Т.2">
        <w:r>
          <w:rPr>
            <w:sz w:val="20"/>
            <w:color w:val="0000ff"/>
          </w:rPr>
          <w:t xml:space="preserve">Т.2</w:t>
        </w:r>
      </w:hyperlink>
      <w:r>
        <w:rPr>
          <w:sz w:val="20"/>
        </w:rPr>
        <w:t xml:space="preserve"> любых вариантов конструкции и </w:t>
      </w:r>
      <w:hyperlink w:history="0" w:anchor="P4093" w:tooltip="Т.9">
        <w:r>
          <w:rPr>
            <w:sz w:val="20"/>
            <w:color w:val="0000ff"/>
          </w:rPr>
          <w:t xml:space="preserve">Т.9</w:t>
        </w:r>
      </w:hyperlink>
      <w:r>
        <w:rPr>
          <w:sz w:val="20"/>
        </w:rPr>
        <w:t xml:space="preserve"> допускается переводить на режим мигания желтого сигнала с частотой, указанной в </w:t>
      </w:r>
      <w:hyperlink w:history="0" w:anchor="P1837" w:tooltip="7.5.3 Режим работы светофорной сигнализации с использованием светофоров Т.1, Т.3 (любых исполнений и вариантов конструкции), Т.2 и Т.8 любых вариантов конструкции, а также Т.9 может предусматривать мигание зеленого сигнала в течение 3 с непосредственно перед его выключением с частотой одно мигание в секунду (допускается отклонение от указанной частоты  10%), для светофоров П.1 и П.2 любых вариантов конструкции, а также дополнительных секций светофоров Т.1 и Т.3 такой режим является обязательным.">
        <w:r>
          <w:rPr>
            <w:sz w:val="20"/>
            <w:color w:val="0000ff"/>
          </w:rPr>
          <w:t xml:space="preserve">7.5.3</w:t>
        </w:r>
      </w:hyperlink>
      <w:r>
        <w:rPr>
          <w:sz w:val="20"/>
        </w:rPr>
        <w:t xml:space="preserve"> для зеленого сигнала.</w:t>
      </w:r>
    </w:p>
    <w:p>
      <w:pPr>
        <w:pStyle w:val="0"/>
        <w:spacing w:before="200" w:line-rule="auto"/>
        <w:ind w:firstLine="540"/>
        <w:jc w:val="both"/>
      </w:pPr>
      <w:r>
        <w:rPr>
          <w:sz w:val="20"/>
        </w:rPr>
        <w:t xml:space="preserve">Не допускается вводить режим мигания желтого сигнала при организации диагонального пешеходного перехода на перекрестке и в случае введения светофорного регулирования по </w:t>
      </w:r>
      <w:hyperlink w:history="0" w:anchor="P1579" w:tooltip="Условие 4. На перекрестке или пешеходном переходе совершено не менее трех дорожно-транспортных происшествий за последние 12 месяцев, которые могли быть предотвращены при наличии светофорной сигнализации. При этом условия 1 или 2 должны выполняться на 80% или более.">
        <w:r>
          <w:rPr>
            <w:sz w:val="20"/>
            <w:color w:val="0000ff"/>
          </w:rPr>
          <w:t xml:space="preserve">условию 4</w:t>
        </w:r>
      </w:hyperlink>
      <w:r>
        <w:rPr>
          <w:sz w:val="20"/>
        </w:rPr>
        <w:t xml:space="preserve"> по </w:t>
      </w:r>
      <w:hyperlink w:history="0" w:anchor="P1520" w:tooltip="7.2.1 Светофорное регулирование транспортных средств и пешеходов вводят при выполнении одного из нижеперечисленных условий.">
        <w:r>
          <w:rPr>
            <w:sz w:val="20"/>
            <w:color w:val="0000ff"/>
          </w:rPr>
          <w:t xml:space="preserve">7.2.1</w:t>
        </w:r>
      </w:hyperlink>
      <w:r>
        <w:rPr>
          <w:sz w:val="20"/>
        </w:rPr>
        <w:t xml:space="preserve">.</w:t>
      </w:r>
    </w:p>
    <w:p>
      <w:pPr>
        <w:pStyle w:val="0"/>
        <w:spacing w:before="200" w:line-rule="auto"/>
        <w:ind w:firstLine="540"/>
        <w:jc w:val="both"/>
      </w:pPr>
      <w:r>
        <w:rPr>
          <w:sz w:val="20"/>
        </w:rPr>
        <w:t xml:space="preserve">7.5.5 Последовательность включения сигналов светофоров </w:t>
      </w:r>
      <w:hyperlink w:history="0" w:anchor="P4077" w:tooltip="Т.4">
        <w:r>
          <w:rPr>
            <w:sz w:val="20"/>
            <w:color w:val="0000ff"/>
          </w:rPr>
          <w:t xml:space="preserve">Т.4</w:t>
        </w:r>
      </w:hyperlink>
      <w:r>
        <w:rPr>
          <w:sz w:val="20"/>
        </w:rPr>
        <w:t xml:space="preserve">, </w:t>
      </w:r>
      <w:hyperlink w:history="0" w:anchor="P4092" w:tooltip="Т.8">
        <w:r>
          <w:rPr>
            <w:sz w:val="20"/>
            <w:color w:val="0000ff"/>
          </w:rPr>
          <w:t xml:space="preserve">Т.8</w:t>
        </w:r>
      </w:hyperlink>
      <w:r>
        <w:rPr>
          <w:sz w:val="20"/>
        </w:rPr>
        <w:t xml:space="preserve"> любых вариантов конструкции - поочередное включение красного и зеленого сигналов, а для светофора </w:t>
      </w:r>
      <w:hyperlink w:history="0" w:anchor="P4078" w:tooltip="Т.4.ж">
        <w:r>
          <w:rPr>
            <w:sz w:val="20"/>
            <w:color w:val="0000ff"/>
          </w:rPr>
          <w:t xml:space="preserve">Т.4ж</w:t>
        </w:r>
      </w:hyperlink>
      <w:r>
        <w:rPr>
          <w:sz w:val="20"/>
        </w:rPr>
        <w:t xml:space="preserve"> - красного, зеленого и желтого сигналов.</w:t>
      </w:r>
    </w:p>
    <w:p>
      <w:pPr>
        <w:pStyle w:val="0"/>
        <w:spacing w:before="200" w:line-rule="auto"/>
        <w:ind w:firstLine="540"/>
        <w:jc w:val="both"/>
      </w:pPr>
      <w:r>
        <w:rPr>
          <w:sz w:val="20"/>
        </w:rPr>
        <w:t xml:space="preserve">Последовательность включения сигналов светофоров </w:t>
      </w:r>
      <w:hyperlink w:history="0" w:anchor="P4083" w:tooltip="Т.5">
        <w:r>
          <w:rPr>
            <w:sz w:val="20"/>
            <w:color w:val="0000ff"/>
          </w:rPr>
          <w:t xml:space="preserve">Т.5</w:t>
        </w:r>
      </w:hyperlink>
      <w:r>
        <w:rPr>
          <w:sz w:val="20"/>
        </w:rPr>
        <w:t xml:space="preserve"> определяется схемой организации движения.</w:t>
      </w:r>
    </w:p>
    <w:p>
      <w:pPr>
        <w:pStyle w:val="0"/>
        <w:spacing w:before="200" w:line-rule="auto"/>
        <w:ind w:firstLine="540"/>
        <w:jc w:val="both"/>
      </w:pPr>
      <w:r>
        <w:rPr>
          <w:sz w:val="20"/>
        </w:rPr>
        <w:t xml:space="preserve">Светофоры </w:t>
      </w:r>
      <w:hyperlink w:history="0" w:anchor="P4084" w:tooltip="Т.6">
        <w:r>
          <w:rPr>
            <w:sz w:val="20"/>
            <w:color w:val="0000ff"/>
          </w:rPr>
          <w:t xml:space="preserve">Т.6</w:t>
        </w:r>
      </w:hyperlink>
      <w:r>
        <w:rPr>
          <w:sz w:val="20"/>
        </w:rPr>
        <w:t xml:space="preserve">, </w:t>
      </w:r>
      <w:hyperlink w:history="0" w:anchor="P4085" w:tooltip="Т.6.д">
        <w:r>
          <w:rPr>
            <w:sz w:val="20"/>
            <w:color w:val="0000ff"/>
          </w:rPr>
          <w:t xml:space="preserve">Т.6.д</w:t>
        </w:r>
      </w:hyperlink>
      <w:r>
        <w:rPr>
          <w:sz w:val="20"/>
        </w:rPr>
        <w:t xml:space="preserve">, </w:t>
      </w:r>
      <w:hyperlink w:history="0" w:anchor="P4091" w:tooltip="Т.7">
        <w:r>
          <w:rPr>
            <w:sz w:val="20"/>
            <w:color w:val="0000ff"/>
          </w:rPr>
          <w:t xml:space="preserve">Т.7</w:t>
        </w:r>
      </w:hyperlink>
      <w:r>
        <w:rPr>
          <w:sz w:val="20"/>
        </w:rPr>
        <w:t xml:space="preserve"> и </w:t>
      </w:r>
      <w:hyperlink w:history="0" w:anchor="P4094" w:tooltip="Т.10">
        <w:r>
          <w:rPr>
            <w:sz w:val="20"/>
            <w:color w:val="0000ff"/>
          </w:rPr>
          <w:t xml:space="preserve">Т.10</w:t>
        </w:r>
      </w:hyperlink>
      <w:r>
        <w:rPr>
          <w:sz w:val="20"/>
        </w:rPr>
        <w:t xml:space="preserve"> любых вариантов конструкции должны обеспечивать попеременное включение двух сигналов или мигание одного сигнала с частотой, указанной в </w:t>
      </w:r>
      <w:hyperlink w:history="0" w:anchor="P1837" w:tooltip="7.5.3 Режим работы светофорной сигнализации с использованием светофоров Т.1, Т.3 (любых исполнений и вариантов конструкции), Т.2 и Т.8 любых вариантов конструкции, а также Т.9 может предусматривать мигание зеленого сигнала в течение 3 с непосредственно перед его выключением с частотой одно мигание в секунду (допускается отклонение от указанной частоты  10%), для светофоров П.1 и П.2 любых вариантов конструкции, а также дополнительных секций светофоров Т.1 и Т.3 такой режим является обязательным.">
        <w:r>
          <w:rPr>
            <w:sz w:val="20"/>
            <w:color w:val="0000ff"/>
          </w:rPr>
          <w:t xml:space="preserve">7.5.3</w:t>
        </w:r>
      </w:hyperlink>
      <w:r>
        <w:rPr>
          <w:sz w:val="20"/>
        </w:rPr>
        <w:t xml:space="preserve"> для зеленого сигнала.</w:t>
      </w:r>
    </w:p>
    <w:p>
      <w:pPr>
        <w:pStyle w:val="0"/>
        <w:spacing w:before="200" w:line-rule="auto"/>
        <w:ind w:firstLine="540"/>
        <w:jc w:val="both"/>
      </w:pPr>
      <w:r>
        <w:rPr>
          <w:sz w:val="20"/>
        </w:rPr>
        <w:t xml:space="preserve">Последовательность включения сигналов пешеходных светофоров: красный - зеленый - красный...</w:t>
      </w:r>
    </w:p>
    <w:p>
      <w:pPr>
        <w:pStyle w:val="0"/>
        <w:spacing w:before="200" w:line-rule="auto"/>
        <w:ind w:firstLine="540"/>
        <w:jc w:val="both"/>
      </w:pPr>
      <w:r>
        <w:rPr>
          <w:sz w:val="20"/>
        </w:rPr>
        <w:t xml:space="preserve">7.5.6 При регулировании движения светофорами </w:t>
      </w:r>
      <w:hyperlink w:history="0" w:anchor="P4049" w:tooltip="Т.1">
        <w:r>
          <w:rPr>
            <w:sz w:val="20"/>
            <w:color w:val="0000ff"/>
          </w:rPr>
          <w:t xml:space="preserve">Т.1</w:t>
        </w:r>
      </w:hyperlink>
      <w:r>
        <w:rPr>
          <w:sz w:val="20"/>
        </w:rPr>
        <w:t xml:space="preserve"> с дополнительными секциями любых вариантов конструкции недопустимо постоянное действие какой-либо комбинации сигналов (например, красный сигнал с разрешающим сигналом дополнительной секции).</w:t>
      </w:r>
    </w:p>
    <w:p>
      <w:pPr>
        <w:pStyle w:val="0"/>
        <w:spacing w:before="200" w:line-rule="auto"/>
        <w:ind w:firstLine="540"/>
        <w:jc w:val="both"/>
      </w:pPr>
      <w:r>
        <w:rPr>
          <w:sz w:val="20"/>
        </w:rPr>
        <w:t xml:space="preserve">7.5.7 Информационная световая секция включается одновременно с разрешающим сигналом светофора, при котором возможно пересечение поворачивающих транспортных средств с пешеходами.</w:t>
      </w:r>
    </w:p>
    <w:p>
      <w:pPr>
        <w:pStyle w:val="0"/>
        <w:jc w:val="both"/>
      </w:pPr>
      <w:r>
        <w:rPr>
          <w:sz w:val="20"/>
        </w:rPr>
      </w:r>
    </w:p>
    <w:bookmarkStart w:id="1851" w:name="P1851"/>
    <w:bookmarkEnd w:id="1851"/>
    <w:p>
      <w:pPr>
        <w:pStyle w:val="2"/>
        <w:outlineLvl w:val="1"/>
        <w:ind w:firstLine="540"/>
        <w:jc w:val="both"/>
      </w:pPr>
      <w:r>
        <w:rPr>
          <w:sz w:val="20"/>
        </w:rPr>
        <w:t xml:space="preserve">8 Правила применения боковых дорожных ограждений и направляющих устройств</w:t>
      </w:r>
    </w:p>
    <w:p>
      <w:pPr>
        <w:pStyle w:val="0"/>
        <w:jc w:val="both"/>
      </w:pPr>
      <w:r>
        <w:rPr>
          <w:sz w:val="20"/>
        </w:rPr>
      </w:r>
    </w:p>
    <w:p>
      <w:pPr>
        <w:pStyle w:val="2"/>
        <w:outlineLvl w:val="2"/>
        <w:ind w:firstLine="540"/>
        <w:jc w:val="both"/>
      </w:pPr>
      <w:r>
        <w:rPr>
          <w:sz w:val="20"/>
        </w:rPr>
        <w:t xml:space="preserve">8.1 Дорожные ограждения</w:t>
      </w:r>
    </w:p>
    <w:p>
      <w:pPr>
        <w:pStyle w:val="0"/>
        <w:spacing w:before="200" w:line-rule="auto"/>
        <w:ind w:firstLine="540"/>
        <w:jc w:val="both"/>
      </w:pPr>
      <w:r>
        <w:rPr>
          <w:sz w:val="20"/>
        </w:rPr>
        <w:t xml:space="preserve">8.1.1 На автомобильных дорогах, улицах и мостовых сооружениях применяют боковые дорожные ограждения, в том числе временные, прошедшие испытания в соответствии с </w:t>
      </w:r>
      <w:hyperlink w:history="0" r:id="rId175" w:tooltip="Ссылка на КонсультантПлюс">
        <w:r>
          <w:rPr>
            <w:sz w:val="20"/>
            <w:color w:val="0000ff"/>
          </w:rPr>
          <w:t xml:space="preserve">ГОСТ 33129</w:t>
        </w:r>
      </w:hyperlink>
      <w:r>
        <w:rPr>
          <w:sz w:val="20"/>
        </w:rPr>
        <w:t xml:space="preserve"> или </w:t>
      </w:r>
      <w:hyperlink w:history="0" r:id="rId176" w:tooltip="Ссылка на КонсультантПлюс">
        <w:r>
          <w:rPr>
            <w:sz w:val="20"/>
            <w:color w:val="0000ff"/>
          </w:rPr>
          <w:t xml:space="preserve">ГОСТ Р 52721</w:t>
        </w:r>
      </w:hyperlink>
      <w:r>
        <w:rPr>
          <w:sz w:val="20"/>
        </w:rPr>
        <w:t xml:space="preserve">. В процессе эксплуатации дорожные ограждения должны отвечать требованиям </w:t>
      </w:r>
      <w:hyperlink w:history="0" r:id="rId177" w:tooltip="Ссылка на КонсультантПлюс">
        <w:r>
          <w:rPr>
            <w:sz w:val="20"/>
            <w:color w:val="0000ff"/>
          </w:rPr>
          <w:t xml:space="preserve">ГОСТ 33220</w:t>
        </w:r>
      </w:hyperlink>
      <w:r>
        <w:rPr>
          <w:sz w:val="20"/>
        </w:rPr>
        <w:t xml:space="preserve"> и </w:t>
      </w:r>
      <w:hyperlink w:history="0" r:id="rId178" w:tooltip="&quot;ГОСТ Р 50597-2017. Национальный стандарт Российской Федерации. Дороги автомобильные и улицы. Требования к эксплуатационному состоянию, допустимому по условиям обеспечения безопасности дорожного движения. Методы контроля&quot; (утв. Приказом Росстандарта от 26.09.2017 N 1245-ст) {КонсультантПлюс}">
        <w:r>
          <w:rPr>
            <w:sz w:val="20"/>
            <w:color w:val="0000ff"/>
          </w:rPr>
          <w:t xml:space="preserve">ГОСТ Р 50597</w:t>
        </w:r>
      </w:hyperlink>
      <w:r>
        <w:rPr>
          <w:sz w:val="20"/>
        </w:rPr>
        <w:t xml:space="preserve">.</w:t>
      </w:r>
    </w:p>
    <w:bookmarkStart w:id="1855" w:name="P1855"/>
    <w:bookmarkEnd w:id="1855"/>
    <w:p>
      <w:pPr>
        <w:pStyle w:val="0"/>
        <w:spacing w:before="200" w:line-rule="auto"/>
        <w:ind w:firstLine="540"/>
        <w:jc w:val="both"/>
      </w:pPr>
      <w:r>
        <w:rPr>
          <w:sz w:val="20"/>
        </w:rPr>
        <w:t xml:space="preserve">8.1.2 Дорожные удерживающие боковые ограждения для автомобилей (далее - ограждения) устанавливают:</w:t>
      </w:r>
    </w:p>
    <w:p>
      <w:pPr>
        <w:pStyle w:val="0"/>
        <w:spacing w:before="200" w:line-rule="auto"/>
        <w:ind w:firstLine="540"/>
        <w:jc w:val="both"/>
      </w:pPr>
      <w:r>
        <w:rPr>
          <w:sz w:val="20"/>
        </w:rPr>
        <w:t xml:space="preserve">- на обочинах автомобильных дорог;</w:t>
      </w:r>
    </w:p>
    <w:p>
      <w:pPr>
        <w:pStyle w:val="0"/>
        <w:spacing w:before="200" w:line-rule="auto"/>
        <w:ind w:firstLine="540"/>
        <w:jc w:val="both"/>
      </w:pPr>
      <w:r>
        <w:rPr>
          <w:sz w:val="20"/>
        </w:rPr>
        <w:t xml:space="preserve">- на газоне, полосе между тротуаром и бровкой земляного полотна, тротуаре городской дороги или улицы;</w:t>
      </w:r>
    </w:p>
    <w:p>
      <w:pPr>
        <w:pStyle w:val="0"/>
        <w:spacing w:before="200" w:line-rule="auto"/>
        <w:ind w:firstLine="540"/>
        <w:jc w:val="both"/>
      </w:pPr>
      <w:r>
        <w:rPr>
          <w:sz w:val="20"/>
        </w:rPr>
        <w:t xml:space="preserve">- с обеих сторон проезжей части мостового сооружения;</w:t>
      </w:r>
    </w:p>
    <w:p>
      <w:pPr>
        <w:pStyle w:val="0"/>
        <w:spacing w:before="200" w:line-rule="auto"/>
        <w:ind w:firstLine="540"/>
        <w:jc w:val="both"/>
      </w:pPr>
      <w:r>
        <w:rPr>
          <w:sz w:val="20"/>
        </w:rPr>
        <w:t xml:space="preserve">- на разделительной полосе автомобильной дороги, городской дороги или улицы, мостового сооружения.</w:t>
      </w:r>
    </w:p>
    <w:p>
      <w:pPr>
        <w:pStyle w:val="0"/>
        <w:spacing w:before="200" w:line-rule="auto"/>
        <w:ind w:firstLine="540"/>
        <w:jc w:val="both"/>
      </w:pPr>
      <w:r>
        <w:rPr>
          <w:sz w:val="20"/>
        </w:rPr>
        <w:t xml:space="preserve">Для разделения транспортных потоков противоположных направлений на автомобильных дорогах и улицах могут быть установлены тросовые ограждения или барьерные ограждения с отделяющейся балкой &lt;*&gt; без консоли при условии возможности обеспечения полосы безопасности между краем проезжей части и лицевой поверхностью ограждения не менее 0,5 м с каждой стороны таких ограждений без изменения категории дороги и улицы </w:t>
      </w:r>
      <w:hyperlink w:history="0" w:anchor="P3852" w:tooltip="Рисунок В.28 - Примеры установки дорожных ограждений">
        <w:r>
          <w:rPr>
            <w:sz w:val="20"/>
            <w:color w:val="0000ff"/>
          </w:rPr>
          <w:t xml:space="preserve">(рисунок В.28л)</w:t>
        </w:r>
      </w:hyperlink>
      <w:r>
        <w:rPr>
          <w:sz w:val="20"/>
        </w:rPr>
        <w:t xml:space="preserve">:</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Барьерное ограждение с отделяющейся балкой - конструкция дорожного ограждения, во время работы которой предусмотрено отделение балки от стойки, энергия удара гасится за счет деформации материала конструкции и трения в системе.</w:t>
      </w:r>
    </w:p>
    <w:p>
      <w:pPr>
        <w:pStyle w:val="0"/>
        <w:jc w:val="both"/>
      </w:pPr>
      <w:r>
        <w:rPr>
          <w:sz w:val="20"/>
        </w:rPr>
      </w:r>
    </w:p>
    <w:p>
      <w:pPr>
        <w:pStyle w:val="0"/>
        <w:ind w:firstLine="540"/>
        <w:jc w:val="both"/>
      </w:pPr>
      <w:r>
        <w:rPr>
          <w:sz w:val="20"/>
        </w:rPr>
        <w:t xml:space="preserve">а) вне населенных пунктов на четырехполосных автомобильных дорогах;</w:t>
      </w:r>
    </w:p>
    <w:p>
      <w:pPr>
        <w:pStyle w:val="0"/>
        <w:spacing w:before="200" w:line-rule="auto"/>
        <w:ind w:firstLine="540"/>
        <w:jc w:val="both"/>
      </w:pPr>
      <w:r>
        <w:rPr>
          <w:sz w:val="20"/>
        </w:rPr>
        <w:t xml:space="preserve">б) в местах концентрации ДТП, связанных со встречным столкновением транспортных средств, или для профилактики возникновения таких мест:</w:t>
      </w:r>
    </w:p>
    <w:p>
      <w:pPr>
        <w:pStyle w:val="0"/>
        <w:spacing w:before="200" w:line-rule="auto"/>
        <w:ind w:firstLine="540"/>
        <w:jc w:val="both"/>
      </w:pPr>
      <w:r>
        <w:rPr>
          <w:sz w:val="20"/>
        </w:rPr>
        <w:t xml:space="preserve">1) вне населенных пунктов на двух- и трехполосных автомобильных дорогах без ограждений на обочинах;</w:t>
      </w:r>
    </w:p>
    <w:p>
      <w:pPr>
        <w:pStyle w:val="0"/>
        <w:spacing w:before="200" w:line-rule="auto"/>
        <w:ind w:firstLine="540"/>
        <w:jc w:val="both"/>
      </w:pPr>
      <w:r>
        <w:rPr>
          <w:sz w:val="20"/>
        </w:rPr>
        <w:t xml:space="preserve">2) в населенных пунктах на четырехполосных автомобильных дорогах и улицах.</w:t>
      </w:r>
    </w:p>
    <w:p>
      <w:pPr>
        <w:pStyle w:val="0"/>
        <w:spacing w:before="200" w:line-rule="auto"/>
        <w:ind w:firstLine="540"/>
        <w:jc w:val="both"/>
      </w:pPr>
      <w:r>
        <w:rPr>
          <w:sz w:val="20"/>
        </w:rPr>
        <w:t xml:space="preserve">Временные дорожные ограждения устанавливают по </w:t>
      </w:r>
      <w:hyperlink w:history="0" r:id="rId179" w:tooltip="Ссылка на КонсультантПлюс">
        <w:r>
          <w:rPr>
            <w:sz w:val="20"/>
            <w:color w:val="0000ff"/>
          </w:rPr>
          <w:t xml:space="preserve">ГОСТ Р 58350</w:t>
        </w:r>
      </w:hyperlink>
      <w:r>
        <w:rPr>
          <w:sz w:val="20"/>
        </w:rPr>
        <w:t xml:space="preserve">.</w:t>
      </w:r>
    </w:p>
    <w:p>
      <w:pPr>
        <w:pStyle w:val="0"/>
        <w:spacing w:before="200" w:line-rule="auto"/>
        <w:ind w:firstLine="540"/>
        <w:jc w:val="both"/>
      </w:pPr>
      <w:r>
        <w:rPr>
          <w:sz w:val="20"/>
        </w:rPr>
        <w:t xml:space="preserve">8.1.3 При установке ограждения на разделительной полосе, у опор путепроводов, консольных или рамных опор информационных дорожных знаков, опор линий электропередачи и связи, опор (колонок) светофоров, опор освещения и наземных трубопроводных коммуникаций и т.п. (далее - массивных препятствий), а также на городских дорогах и улицах у бордюрного камня на тротуаре или газоне, разделяющем проезжую часть и тротуар, учитывают рабочую ширину на рабочем участке ограждения </w:t>
      </w:r>
      <w:hyperlink w:history="0" w:anchor="P3836" w:tooltip="а - прогиб; б - рабочая ширина дорожного ограждения">
        <w:r>
          <w:rPr>
            <w:sz w:val="20"/>
            <w:color w:val="0000ff"/>
          </w:rPr>
          <w:t xml:space="preserve">(рисунок В.27б)</w:t>
        </w:r>
      </w:hyperlink>
      <w:r>
        <w:rPr>
          <w:sz w:val="20"/>
        </w:rPr>
        <w:t xml:space="preserve">. В других случаях учитывают прогиб на рабочем участке ограждения </w:t>
      </w:r>
      <w:hyperlink w:history="0" w:anchor="P3836" w:tooltip="а - прогиб; б - рабочая ширина дорожного ограждения">
        <w:r>
          <w:rPr>
            <w:sz w:val="20"/>
            <w:color w:val="0000ff"/>
          </w:rPr>
          <w:t xml:space="preserve">(рисунок В.27а)</w:t>
        </w:r>
      </w:hyperlink>
      <w:r>
        <w:rPr>
          <w:sz w:val="20"/>
        </w:rPr>
        <w:t xml:space="preserve">.</w:t>
      </w:r>
    </w:p>
    <w:p>
      <w:pPr>
        <w:pStyle w:val="0"/>
        <w:spacing w:before="200" w:line-rule="auto"/>
        <w:ind w:firstLine="540"/>
        <w:jc w:val="both"/>
      </w:pPr>
      <w:r>
        <w:rPr>
          <w:sz w:val="20"/>
        </w:rPr>
        <w:t xml:space="preserve">Ограждение должно соответствовать требованиям к уровню удерживающей способности по </w:t>
      </w:r>
      <w:hyperlink w:history="0" r:id="rId180" w:tooltip="Ссылка на КонсультантПлюс">
        <w:r>
          <w:rPr>
            <w:sz w:val="20"/>
            <w:color w:val="0000ff"/>
          </w:rPr>
          <w:t xml:space="preserve">ГОСТ 33128</w:t>
        </w:r>
      </w:hyperlink>
      <w:r>
        <w:rPr>
          <w:sz w:val="20"/>
        </w:rPr>
        <w:t xml:space="preserve"> и таблице 14, прогибу, рабочей ширине и минимальной высоте ограждения (далее - высоте).</w:t>
      </w:r>
    </w:p>
    <w:p>
      <w:pPr>
        <w:pStyle w:val="0"/>
        <w:jc w:val="both"/>
      </w:pPr>
      <w:r>
        <w:rPr>
          <w:sz w:val="20"/>
        </w:rPr>
      </w:r>
    </w:p>
    <w:p>
      <w:pPr>
        <w:pStyle w:val="2"/>
        <w:outlineLvl w:val="3"/>
      </w:pPr>
      <w:r>
        <w:rPr>
          <w:sz w:val="20"/>
        </w:rPr>
        <w:t xml:space="preserve">Таблица 14 - Уровни удерживающей способности</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2778"/>
        <w:gridCol w:w="624"/>
        <w:gridCol w:w="624"/>
        <w:gridCol w:w="624"/>
        <w:gridCol w:w="624"/>
        <w:gridCol w:w="624"/>
        <w:gridCol w:w="624"/>
        <w:gridCol w:w="624"/>
        <w:gridCol w:w="624"/>
        <w:gridCol w:w="624"/>
        <w:gridCol w:w="627"/>
      </w:tblGrid>
      <w:tr>
        <w:tc>
          <w:tcPr>
            <w:tcW w:w="2778" w:type="dxa"/>
          </w:tcPr>
          <w:p>
            <w:pPr>
              <w:pStyle w:val="0"/>
              <w:jc w:val="both"/>
            </w:pPr>
            <w:r>
              <w:rPr>
                <w:sz w:val="20"/>
              </w:rPr>
              <w:t xml:space="preserve">Уровень удерживающей способности</w:t>
            </w:r>
          </w:p>
        </w:tc>
        <w:tc>
          <w:tcPr>
            <w:tcW w:w="624" w:type="dxa"/>
            <w:vAlign w:val="center"/>
          </w:tcPr>
          <w:p>
            <w:pPr>
              <w:pStyle w:val="0"/>
              <w:jc w:val="center"/>
            </w:pPr>
            <w:r>
              <w:rPr>
                <w:sz w:val="20"/>
              </w:rPr>
              <w:t xml:space="preserve">У1</w:t>
            </w:r>
          </w:p>
        </w:tc>
        <w:tc>
          <w:tcPr>
            <w:tcW w:w="624" w:type="dxa"/>
            <w:vAlign w:val="center"/>
          </w:tcPr>
          <w:p>
            <w:pPr>
              <w:pStyle w:val="0"/>
              <w:jc w:val="center"/>
            </w:pPr>
            <w:r>
              <w:rPr>
                <w:sz w:val="20"/>
              </w:rPr>
              <w:t xml:space="preserve">У2</w:t>
            </w:r>
          </w:p>
        </w:tc>
        <w:tc>
          <w:tcPr>
            <w:tcW w:w="624" w:type="dxa"/>
            <w:vAlign w:val="center"/>
          </w:tcPr>
          <w:p>
            <w:pPr>
              <w:pStyle w:val="0"/>
              <w:jc w:val="center"/>
            </w:pPr>
            <w:r>
              <w:rPr>
                <w:sz w:val="20"/>
              </w:rPr>
              <w:t xml:space="preserve">У3</w:t>
            </w:r>
          </w:p>
        </w:tc>
        <w:tc>
          <w:tcPr>
            <w:tcW w:w="624" w:type="dxa"/>
            <w:vAlign w:val="center"/>
          </w:tcPr>
          <w:p>
            <w:pPr>
              <w:pStyle w:val="0"/>
              <w:jc w:val="center"/>
            </w:pPr>
            <w:r>
              <w:rPr>
                <w:sz w:val="20"/>
              </w:rPr>
              <w:t xml:space="preserve">У4</w:t>
            </w:r>
          </w:p>
        </w:tc>
        <w:tc>
          <w:tcPr>
            <w:tcW w:w="624" w:type="dxa"/>
            <w:vAlign w:val="center"/>
          </w:tcPr>
          <w:p>
            <w:pPr>
              <w:pStyle w:val="0"/>
              <w:jc w:val="center"/>
            </w:pPr>
            <w:r>
              <w:rPr>
                <w:sz w:val="20"/>
              </w:rPr>
              <w:t xml:space="preserve">У5</w:t>
            </w:r>
          </w:p>
        </w:tc>
        <w:tc>
          <w:tcPr>
            <w:tcW w:w="624" w:type="dxa"/>
            <w:vAlign w:val="center"/>
          </w:tcPr>
          <w:p>
            <w:pPr>
              <w:pStyle w:val="0"/>
              <w:jc w:val="center"/>
            </w:pPr>
            <w:r>
              <w:rPr>
                <w:sz w:val="20"/>
              </w:rPr>
              <w:t xml:space="preserve">У6</w:t>
            </w:r>
          </w:p>
        </w:tc>
        <w:tc>
          <w:tcPr>
            <w:tcW w:w="624" w:type="dxa"/>
            <w:vAlign w:val="center"/>
          </w:tcPr>
          <w:p>
            <w:pPr>
              <w:pStyle w:val="0"/>
              <w:jc w:val="center"/>
            </w:pPr>
            <w:r>
              <w:rPr>
                <w:sz w:val="20"/>
              </w:rPr>
              <w:t xml:space="preserve">У7</w:t>
            </w:r>
          </w:p>
        </w:tc>
        <w:tc>
          <w:tcPr>
            <w:tcW w:w="624" w:type="dxa"/>
            <w:vAlign w:val="center"/>
          </w:tcPr>
          <w:p>
            <w:pPr>
              <w:pStyle w:val="0"/>
              <w:jc w:val="center"/>
            </w:pPr>
            <w:r>
              <w:rPr>
                <w:sz w:val="20"/>
              </w:rPr>
              <w:t xml:space="preserve">У8</w:t>
            </w:r>
          </w:p>
        </w:tc>
        <w:tc>
          <w:tcPr>
            <w:tcW w:w="624" w:type="dxa"/>
            <w:vAlign w:val="center"/>
          </w:tcPr>
          <w:p>
            <w:pPr>
              <w:pStyle w:val="0"/>
              <w:jc w:val="center"/>
            </w:pPr>
            <w:r>
              <w:rPr>
                <w:sz w:val="20"/>
              </w:rPr>
              <w:t xml:space="preserve">У9</w:t>
            </w:r>
          </w:p>
        </w:tc>
        <w:tc>
          <w:tcPr>
            <w:tcW w:w="627" w:type="dxa"/>
            <w:vAlign w:val="center"/>
          </w:tcPr>
          <w:p>
            <w:pPr>
              <w:pStyle w:val="0"/>
              <w:jc w:val="center"/>
            </w:pPr>
            <w:r>
              <w:rPr>
                <w:sz w:val="20"/>
              </w:rPr>
              <w:t xml:space="preserve">У10</w:t>
            </w:r>
          </w:p>
        </w:tc>
      </w:tr>
      <w:tr>
        <w:tc>
          <w:tcPr>
            <w:tcW w:w="2778" w:type="dxa"/>
          </w:tcPr>
          <w:p>
            <w:pPr>
              <w:pStyle w:val="0"/>
              <w:jc w:val="both"/>
            </w:pPr>
            <w:r>
              <w:rPr>
                <w:sz w:val="20"/>
              </w:rPr>
              <w:t xml:space="preserve">Значение уровня, кДж, не менее</w:t>
            </w:r>
          </w:p>
        </w:tc>
        <w:tc>
          <w:tcPr>
            <w:tcW w:w="624" w:type="dxa"/>
            <w:vAlign w:val="center"/>
          </w:tcPr>
          <w:p>
            <w:pPr>
              <w:pStyle w:val="0"/>
              <w:jc w:val="center"/>
            </w:pPr>
            <w:r>
              <w:rPr>
                <w:sz w:val="20"/>
              </w:rPr>
              <w:t xml:space="preserve">130</w:t>
            </w:r>
          </w:p>
        </w:tc>
        <w:tc>
          <w:tcPr>
            <w:tcW w:w="624" w:type="dxa"/>
            <w:vAlign w:val="center"/>
          </w:tcPr>
          <w:p>
            <w:pPr>
              <w:pStyle w:val="0"/>
              <w:jc w:val="center"/>
            </w:pPr>
            <w:r>
              <w:rPr>
                <w:sz w:val="20"/>
              </w:rPr>
              <w:t xml:space="preserve">190</w:t>
            </w:r>
          </w:p>
        </w:tc>
        <w:tc>
          <w:tcPr>
            <w:tcW w:w="624" w:type="dxa"/>
            <w:vAlign w:val="center"/>
          </w:tcPr>
          <w:p>
            <w:pPr>
              <w:pStyle w:val="0"/>
              <w:jc w:val="center"/>
            </w:pPr>
            <w:r>
              <w:rPr>
                <w:sz w:val="20"/>
              </w:rPr>
              <w:t xml:space="preserve">250</w:t>
            </w:r>
          </w:p>
        </w:tc>
        <w:tc>
          <w:tcPr>
            <w:tcW w:w="624" w:type="dxa"/>
            <w:vAlign w:val="center"/>
          </w:tcPr>
          <w:p>
            <w:pPr>
              <w:pStyle w:val="0"/>
              <w:jc w:val="center"/>
            </w:pPr>
            <w:r>
              <w:rPr>
                <w:sz w:val="20"/>
              </w:rPr>
              <w:t xml:space="preserve">300</w:t>
            </w:r>
          </w:p>
        </w:tc>
        <w:tc>
          <w:tcPr>
            <w:tcW w:w="624" w:type="dxa"/>
            <w:vAlign w:val="center"/>
          </w:tcPr>
          <w:p>
            <w:pPr>
              <w:pStyle w:val="0"/>
              <w:jc w:val="center"/>
            </w:pPr>
            <w:r>
              <w:rPr>
                <w:sz w:val="20"/>
              </w:rPr>
              <w:t xml:space="preserve">350</w:t>
            </w:r>
          </w:p>
        </w:tc>
        <w:tc>
          <w:tcPr>
            <w:tcW w:w="624" w:type="dxa"/>
            <w:vAlign w:val="center"/>
          </w:tcPr>
          <w:p>
            <w:pPr>
              <w:pStyle w:val="0"/>
              <w:jc w:val="center"/>
            </w:pPr>
            <w:r>
              <w:rPr>
                <w:sz w:val="20"/>
              </w:rPr>
              <w:t xml:space="preserve">400</w:t>
            </w:r>
          </w:p>
        </w:tc>
        <w:tc>
          <w:tcPr>
            <w:tcW w:w="624" w:type="dxa"/>
            <w:vAlign w:val="center"/>
          </w:tcPr>
          <w:p>
            <w:pPr>
              <w:pStyle w:val="0"/>
              <w:jc w:val="center"/>
            </w:pPr>
            <w:r>
              <w:rPr>
                <w:sz w:val="20"/>
              </w:rPr>
              <w:t xml:space="preserve">450</w:t>
            </w:r>
          </w:p>
        </w:tc>
        <w:tc>
          <w:tcPr>
            <w:tcW w:w="624" w:type="dxa"/>
            <w:vAlign w:val="center"/>
          </w:tcPr>
          <w:p>
            <w:pPr>
              <w:pStyle w:val="0"/>
              <w:jc w:val="center"/>
            </w:pPr>
            <w:r>
              <w:rPr>
                <w:sz w:val="20"/>
              </w:rPr>
              <w:t xml:space="preserve">500</w:t>
            </w:r>
          </w:p>
        </w:tc>
        <w:tc>
          <w:tcPr>
            <w:tcW w:w="624" w:type="dxa"/>
            <w:vAlign w:val="center"/>
          </w:tcPr>
          <w:p>
            <w:pPr>
              <w:pStyle w:val="0"/>
              <w:jc w:val="center"/>
            </w:pPr>
            <w:r>
              <w:rPr>
                <w:sz w:val="20"/>
              </w:rPr>
              <w:t xml:space="preserve">550</w:t>
            </w:r>
          </w:p>
        </w:tc>
        <w:tc>
          <w:tcPr>
            <w:tcW w:w="627" w:type="dxa"/>
            <w:vAlign w:val="center"/>
          </w:tcPr>
          <w:p>
            <w:pPr>
              <w:pStyle w:val="0"/>
              <w:jc w:val="center"/>
            </w:pPr>
            <w:r>
              <w:rPr>
                <w:sz w:val="20"/>
              </w:rPr>
              <w:t xml:space="preserve">600</w:t>
            </w:r>
          </w:p>
        </w:tc>
      </w:tr>
    </w:tbl>
    <w:p>
      <w:pPr>
        <w:pStyle w:val="0"/>
        <w:jc w:val="both"/>
      </w:pPr>
      <w:r>
        <w:rPr>
          <w:sz w:val="20"/>
        </w:rPr>
      </w:r>
    </w:p>
    <w:p>
      <w:pPr>
        <w:pStyle w:val="0"/>
        <w:ind w:firstLine="540"/>
        <w:jc w:val="both"/>
      </w:pPr>
      <w:r>
        <w:rPr>
          <w:sz w:val="20"/>
        </w:rPr>
        <w:t xml:space="preserve">Уровни удерживающей способности ограждений выбирают с учетом степени сложности дорожных условий для участков автомобильных дорог по </w:t>
      </w:r>
      <w:hyperlink w:history="0" w:anchor="P1898" w:tooltip="8.1.4 Минимальные уровни удерживающей способности ограждений, устанавливаемых на автомобильных дорогах, определяют по таблицам 15 и 16.">
        <w:r>
          <w:rPr>
            <w:sz w:val="20"/>
            <w:color w:val="0000ff"/>
          </w:rPr>
          <w:t xml:space="preserve">8.1.4</w:t>
        </w:r>
      </w:hyperlink>
      <w:r>
        <w:rPr>
          <w:sz w:val="20"/>
        </w:rPr>
        <w:t xml:space="preserve">, для мостовых сооружений автомобильных дорог по </w:t>
      </w:r>
      <w:hyperlink w:history="0" w:anchor="P2208" w:tooltip="8.1.5 Минимальные уровни удерживающей способности ограждений, устанавливаемых на мостовых сооружениях автомобильных дорог, определяют по таблице 18.">
        <w:r>
          <w:rPr>
            <w:sz w:val="20"/>
            <w:color w:val="0000ff"/>
          </w:rPr>
          <w:t xml:space="preserve">8.1.5</w:t>
        </w:r>
      </w:hyperlink>
      <w:r>
        <w:rPr>
          <w:sz w:val="20"/>
        </w:rPr>
        <w:t xml:space="preserve">, для городских дорог и улиц, улиц и дорог сельских поселений и мостовых сооружений в городах по </w:t>
      </w:r>
      <w:hyperlink w:history="0" w:anchor="P2312" w:tooltip="8.1.6 Минимальные уровни удерживающей способности ограждений, устанавливаемых на городских дорогах и улицах, улицах и дорогах сельских поселений и мостовых сооружениях на них, определяют по таблице 20.">
        <w:r>
          <w:rPr>
            <w:sz w:val="20"/>
            <w:color w:val="0000ff"/>
          </w:rPr>
          <w:t xml:space="preserve">8.1.6</w:t>
        </w:r>
      </w:hyperlink>
      <w:r>
        <w:rPr>
          <w:sz w:val="20"/>
        </w:rPr>
        <w:t xml:space="preserve">.</w:t>
      </w:r>
    </w:p>
    <w:bookmarkStart w:id="1898" w:name="P1898"/>
    <w:bookmarkEnd w:id="1898"/>
    <w:p>
      <w:pPr>
        <w:pStyle w:val="0"/>
        <w:spacing w:before="200" w:line-rule="auto"/>
        <w:ind w:firstLine="540"/>
        <w:jc w:val="both"/>
      </w:pPr>
      <w:r>
        <w:rPr>
          <w:sz w:val="20"/>
        </w:rPr>
        <w:t xml:space="preserve">8.1.4 Минимальные уровни удерживающей способности ограждений, устанавливаемых на автомобильных дорогах, определяют по таблицам 15 и </w:t>
      </w:r>
      <w:hyperlink w:history="0" w:anchor="P2040" w:tooltip="Таблица 16 - Минимальные уровни удерживающей способности тросовых ограждений и барьерных ограждений с отделяющейся балкой без консоли на автомобильных дорогах">
        <w:r>
          <w:rPr>
            <w:sz w:val="20"/>
            <w:color w:val="0000ff"/>
          </w:rPr>
          <w:t xml:space="preserve">16</w:t>
        </w:r>
      </w:hyperlink>
      <w:r>
        <w:rPr>
          <w:sz w:val="20"/>
        </w:rPr>
        <w:t xml:space="preserve">.</w:t>
      </w:r>
    </w:p>
    <w:p>
      <w:pPr>
        <w:pStyle w:val="0"/>
        <w:jc w:val="both"/>
      </w:pPr>
      <w:r>
        <w:rPr>
          <w:sz w:val="20"/>
        </w:rPr>
      </w:r>
    </w:p>
    <w:p>
      <w:pPr>
        <w:pStyle w:val="2"/>
        <w:outlineLvl w:val="3"/>
        <w:jc w:val="both"/>
      </w:pPr>
      <w:r>
        <w:rPr>
          <w:sz w:val="20"/>
        </w:rPr>
        <w:t xml:space="preserve">Таблица 15 - Минимальные уровни удерживающей способности ограждений (кроме тросовых и барьерных с отделяющейся балкой без консоли) на автомобильных дорогах</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345"/>
        <w:gridCol w:w="821"/>
        <w:gridCol w:w="557"/>
        <w:gridCol w:w="538"/>
        <w:gridCol w:w="538"/>
        <w:gridCol w:w="538"/>
        <w:gridCol w:w="538"/>
        <w:gridCol w:w="542"/>
        <w:gridCol w:w="538"/>
        <w:gridCol w:w="538"/>
        <w:gridCol w:w="547"/>
      </w:tblGrid>
      <w:tr>
        <w:tc>
          <w:tcPr>
            <w:tcW w:w="3345" w:type="dxa"/>
            <w:vMerge w:val="restart"/>
          </w:tcPr>
          <w:p>
            <w:pPr>
              <w:pStyle w:val="0"/>
              <w:jc w:val="center"/>
            </w:pPr>
            <w:r>
              <w:rPr>
                <w:sz w:val="20"/>
              </w:rPr>
              <w:t xml:space="preserve">Место установки ограждения</w:t>
            </w:r>
          </w:p>
        </w:tc>
        <w:tc>
          <w:tcPr>
            <w:tcW w:w="821" w:type="dxa"/>
            <w:vMerge w:val="restart"/>
          </w:tcPr>
          <w:p>
            <w:pPr>
              <w:pStyle w:val="0"/>
              <w:jc w:val="center"/>
            </w:pPr>
            <w:r>
              <w:rPr>
                <w:sz w:val="20"/>
              </w:rPr>
              <w:t xml:space="preserve">Продольный уклон дороги,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557" w:type="dxa"/>
            <w:vMerge w:val="restart"/>
          </w:tcPr>
          <w:p>
            <w:pPr>
              <w:pStyle w:val="0"/>
              <w:jc w:val="center"/>
            </w:pPr>
            <w:r>
              <w:rPr>
                <w:sz w:val="20"/>
              </w:rPr>
              <w:t xml:space="preserve">Группа дорожных условий</w:t>
            </w:r>
          </w:p>
        </w:tc>
        <w:tc>
          <w:tcPr>
            <w:gridSpan w:val="8"/>
            <w:tcW w:w="4317" w:type="dxa"/>
          </w:tcPr>
          <w:p>
            <w:pPr>
              <w:pStyle w:val="0"/>
              <w:jc w:val="center"/>
            </w:pPr>
            <w:r>
              <w:rPr>
                <w:sz w:val="20"/>
              </w:rPr>
              <w:t xml:space="preserve">Уровень удерживающей способности в зависимости от категории автомобильной дороги, числа полос движения в обоих направлениях и их ширины</w:t>
            </w:r>
          </w:p>
        </w:tc>
      </w:tr>
      <w:tr>
        <w:tc>
          <w:tcPr>
            <w:vMerge w:val="continue"/>
          </w:tcPr>
          <w:p/>
        </w:tc>
        <w:tc>
          <w:tcPr>
            <w:vMerge w:val="continue"/>
          </w:tcPr>
          <w:p/>
        </w:tc>
        <w:tc>
          <w:tcPr>
            <w:vMerge w:val="continue"/>
          </w:tcPr>
          <w:p/>
        </w:tc>
        <w:tc>
          <w:tcPr>
            <w:gridSpan w:val="2"/>
            <w:tcW w:w="1076" w:type="dxa"/>
          </w:tcPr>
          <w:p>
            <w:pPr>
              <w:pStyle w:val="0"/>
              <w:jc w:val="center"/>
            </w:pPr>
            <w:r>
              <w:rPr>
                <w:sz w:val="20"/>
              </w:rPr>
              <w:t xml:space="preserve">IА; IБ</w:t>
            </w:r>
          </w:p>
        </w:tc>
        <w:tc>
          <w:tcPr>
            <w:gridSpan w:val="2"/>
            <w:tcW w:w="1076" w:type="dxa"/>
          </w:tcPr>
          <w:p>
            <w:pPr>
              <w:pStyle w:val="0"/>
              <w:jc w:val="center"/>
            </w:pPr>
            <w:r>
              <w:rPr>
                <w:sz w:val="20"/>
              </w:rPr>
              <w:t xml:space="preserve">IВ</w:t>
            </w:r>
          </w:p>
        </w:tc>
        <w:tc>
          <w:tcPr>
            <w:gridSpan w:val="2"/>
            <w:tcW w:w="1080" w:type="dxa"/>
          </w:tcPr>
          <w:p>
            <w:pPr>
              <w:pStyle w:val="0"/>
              <w:jc w:val="center"/>
            </w:pPr>
            <w:r>
              <w:rPr>
                <w:sz w:val="20"/>
              </w:rPr>
              <w:t xml:space="preserve">II</w:t>
            </w:r>
          </w:p>
        </w:tc>
        <w:tc>
          <w:tcPr>
            <w:tcW w:w="538" w:type="dxa"/>
          </w:tcPr>
          <w:p>
            <w:pPr>
              <w:pStyle w:val="0"/>
              <w:jc w:val="center"/>
            </w:pPr>
            <w:r>
              <w:rPr>
                <w:sz w:val="20"/>
              </w:rPr>
              <w:t xml:space="preserve">III</w:t>
            </w:r>
          </w:p>
        </w:tc>
        <w:tc>
          <w:tcPr>
            <w:tcW w:w="547" w:type="dxa"/>
          </w:tcPr>
          <w:p>
            <w:pPr>
              <w:pStyle w:val="0"/>
              <w:jc w:val="center"/>
            </w:pPr>
            <w:r>
              <w:rPr>
                <w:sz w:val="20"/>
              </w:rPr>
              <w:t xml:space="preserve">IV</w:t>
            </w:r>
          </w:p>
        </w:tc>
      </w:tr>
      <w:tr>
        <w:tc>
          <w:tcPr>
            <w:vMerge w:val="continue"/>
          </w:tcPr>
          <w:p/>
        </w:tc>
        <w:tc>
          <w:tcPr>
            <w:vMerge w:val="continue"/>
          </w:tcPr>
          <w:p/>
        </w:tc>
        <w:tc>
          <w:tcPr>
            <w:vMerge w:val="continue"/>
          </w:tcPr>
          <w:p/>
        </w:tc>
        <w:tc>
          <w:tcPr>
            <w:tcW w:w="538" w:type="dxa"/>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2">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6</w:t>
            </w:r>
          </w:p>
        </w:tc>
        <w:tc>
          <w:tcPr>
            <w:tcW w:w="538" w:type="dxa"/>
          </w:tcPr>
          <w:p>
            <w:pPr>
              <w:pStyle w:val="0"/>
              <w:jc w:val="center"/>
            </w:pPr>
            <w:r>
              <w:rPr>
                <w:sz w:val="20"/>
              </w:rPr>
              <w:t xml:space="preserve">4</w:t>
            </w:r>
          </w:p>
        </w:tc>
        <w:tc>
          <w:tcPr>
            <w:tcW w:w="538" w:type="dxa"/>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2">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6</w:t>
            </w:r>
          </w:p>
        </w:tc>
        <w:tc>
          <w:tcPr>
            <w:tcW w:w="538" w:type="dxa"/>
          </w:tcPr>
          <w:p>
            <w:pPr>
              <w:pStyle w:val="0"/>
              <w:jc w:val="center"/>
            </w:pPr>
            <w:r>
              <w:rPr>
                <w:sz w:val="20"/>
              </w:rPr>
              <w:t xml:space="preserve">4</w:t>
            </w:r>
          </w:p>
        </w:tc>
        <w:tc>
          <w:tcPr>
            <w:tcW w:w="542" w:type="dxa"/>
          </w:tcPr>
          <w:p>
            <w:pPr>
              <w:pStyle w:val="0"/>
              <w:jc w:val="center"/>
            </w:pPr>
            <w:r>
              <w:rPr>
                <w:sz w:val="20"/>
              </w:rPr>
              <w:t xml:space="preserve">4</w:t>
            </w:r>
          </w:p>
        </w:tc>
        <w:tc>
          <w:tcPr>
            <w:tcW w:w="538" w:type="dxa"/>
          </w:tcPr>
          <w:p>
            <w:pPr>
              <w:pStyle w:val="0"/>
              <w:jc w:val="center"/>
            </w:pPr>
            <w:r>
              <w:rPr>
                <w:sz w:val="20"/>
              </w:rPr>
              <w:t xml:space="preserve">2; 3</w:t>
            </w:r>
          </w:p>
        </w:tc>
        <w:tc>
          <w:tcPr>
            <w:tcW w:w="538" w:type="dxa"/>
          </w:tcPr>
          <w:p>
            <w:pPr>
              <w:pStyle w:val="0"/>
              <w:jc w:val="center"/>
            </w:pPr>
            <w:r>
              <w:rPr>
                <w:sz w:val="20"/>
              </w:rPr>
              <w:t xml:space="preserve">2</w:t>
            </w:r>
          </w:p>
        </w:tc>
        <w:tc>
          <w:tcPr>
            <w:tcW w:w="547" w:type="dxa"/>
          </w:tcPr>
          <w:p>
            <w:pPr>
              <w:pStyle w:val="0"/>
              <w:jc w:val="center"/>
            </w:pPr>
            <w:r>
              <w:rPr>
                <w:sz w:val="20"/>
              </w:rPr>
              <w:t xml:space="preserve">2</w:t>
            </w:r>
          </w:p>
        </w:tc>
      </w:tr>
      <w:tr>
        <w:tc>
          <w:tcPr>
            <w:vMerge w:val="continue"/>
          </w:tcPr>
          <w:p/>
        </w:tc>
        <w:tc>
          <w:tcPr>
            <w:vMerge w:val="continue"/>
          </w:tcPr>
          <w:p/>
        </w:tc>
        <w:tc>
          <w:tcPr>
            <w:vMerge w:val="continue"/>
          </w:tcPr>
          <w:p/>
        </w:tc>
        <w:tc>
          <w:tcPr>
            <w:gridSpan w:val="8"/>
            <w:tcW w:w="4317" w:type="dxa"/>
          </w:tcPr>
          <w:p>
            <w:pPr>
              <w:pStyle w:val="0"/>
              <w:jc w:val="center"/>
            </w:pPr>
            <w:r>
              <w:rPr>
                <w:sz w:val="20"/>
              </w:rPr>
              <w:t xml:space="preserve">Ширина полосы движения, м</w:t>
            </w:r>
          </w:p>
        </w:tc>
      </w:tr>
      <w:tr>
        <w:tc>
          <w:tcPr>
            <w:vMerge w:val="continue"/>
          </w:tcPr>
          <w:p/>
        </w:tc>
        <w:tc>
          <w:tcPr>
            <w:vMerge w:val="continue"/>
          </w:tcPr>
          <w:p/>
        </w:tc>
        <w:tc>
          <w:tcPr>
            <w:vMerge w:val="continue"/>
          </w:tcPr>
          <w:p/>
        </w:tc>
        <w:tc>
          <w:tcPr>
            <w:gridSpan w:val="4"/>
            <w:tcW w:w="2152" w:type="dxa"/>
          </w:tcPr>
          <w:p>
            <w:pPr>
              <w:pStyle w:val="0"/>
              <w:jc w:val="center"/>
            </w:pPr>
            <w:r>
              <w:rPr>
                <w:sz w:val="20"/>
              </w:rPr>
              <w:t xml:space="preserve">3,75 </w:t>
            </w:r>
            <w:hyperlink w:history="0" w:anchor="P2037" w:tooltip="&lt;1&gt; Размер полосы движения для реконструируемых участков дорог может быть принят равным 3,5; 3,75 или 4,0 м.">
              <w:r>
                <w:rPr>
                  <w:sz w:val="20"/>
                  <w:color w:val="0000ff"/>
                </w:rPr>
                <w:t xml:space="preserve">&lt;1&gt;</w:t>
              </w:r>
            </w:hyperlink>
          </w:p>
        </w:tc>
        <w:tc>
          <w:tcPr>
            <w:tcW w:w="542" w:type="dxa"/>
          </w:tcPr>
          <w:p>
            <w:pPr>
              <w:pStyle w:val="0"/>
              <w:jc w:val="center"/>
            </w:pPr>
            <w:r>
              <w:rPr>
                <w:sz w:val="20"/>
              </w:rPr>
              <w:t xml:space="preserve">3,5</w:t>
            </w:r>
          </w:p>
        </w:tc>
        <w:tc>
          <w:tcPr>
            <w:tcW w:w="538" w:type="dxa"/>
          </w:tcPr>
          <w:p>
            <w:pPr>
              <w:pStyle w:val="0"/>
              <w:jc w:val="center"/>
            </w:pPr>
            <w:r>
              <w:rPr>
                <w:sz w:val="20"/>
              </w:rPr>
              <w:t xml:space="preserve">3,75</w:t>
            </w:r>
          </w:p>
        </w:tc>
        <w:tc>
          <w:tcPr>
            <w:tcW w:w="538" w:type="dxa"/>
          </w:tcPr>
          <w:p>
            <w:pPr>
              <w:pStyle w:val="0"/>
              <w:jc w:val="center"/>
            </w:pPr>
            <w:r>
              <w:rPr>
                <w:sz w:val="20"/>
              </w:rPr>
              <w:t xml:space="preserve">3,5</w:t>
            </w:r>
          </w:p>
        </w:tc>
        <w:tc>
          <w:tcPr>
            <w:tcW w:w="547" w:type="dxa"/>
          </w:tcPr>
          <w:p>
            <w:pPr>
              <w:pStyle w:val="0"/>
              <w:jc w:val="center"/>
            </w:pPr>
            <w:r>
              <w:rPr>
                <w:sz w:val="20"/>
              </w:rPr>
              <w:t xml:space="preserve">3,0</w:t>
            </w:r>
          </w:p>
        </w:tc>
      </w:tr>
      <w:tr>
        <w:tc>
          <w:tcPr>
            <w:tcW w:w="3345" w:type="dxa"/>
            <w:vMerge w:val="restart"/>
          </w:tcPr>
          <w:p>
            <w:pPr>
              <w:pStyle w:val="0"/>
              <w:jc w:val="both"/>
            </w:pPr>
            <w:r>
              <w:rPr>
                <w:sz w:val="20"/>
              </w:rPr>
              <w:t xml:space="preserve">Обочины прямолинейных участков дороги и кривой в плане радиусом более 600 м.</w:t>
            </w:r>
          </w:p>
          <w:p>
            <w:pPr>
              <w:pStyle w:val="0"/>
              <w:jc w:val="both"/>
            </w:pPr>
            <w:r>
              <w:rPr>
                <w:sz w:val="20"/>
              </w:rPr>
              <w:t xml:space="preserve">Обочина с внутренней стороны кривой в плане радиусом менее 600 м на спуске и после него на участке длиной 100 м</w:t>
            </w:r>
          </w:p>
        </w:tc>
        <w:tc>
          <w:tcPr>
            <w:tcW w:w="821" w:type="dxa"/>
            <w:vAlign w:val="center"/>
            <w:vMerge w:val="restart"/>
          </w:tcPr>
          <w:p>
            <w:pPr>
              <w:pStyle w:val="0"/>
              <w:jc w:val="center"/>
            </w:pPr>
            <w:r>
              <w:rPr>
                <w:sz w:val="20"/>
              </w:rPr>
              <w:t xml:space="preserve">До 40</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42"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38" w:type="dxa"/>
            <w:vAlign w:val="center"/>
          </w:tcPr>
          <w:p>
            <w:pPr>
              <w:pStyle w:val="0"/>
              <w:jc w:val="center"/>
            </w:pPr>
            <w:r>
              <w:rPr>
                <w:sz w:val="20"/>
              </w:rPr>
              <w:t xml:space="preserve">У2</w:t>
            </w:r>
          </w:p>
        </w:tc>
        <w:tc>
          <w:tcPr>
            <w:tcW w:w="547" w:type="dxa"/>
            <w:vAlign w:val="center"/>
          </w:tcPr>
          <w:p>
            <w:pPr>
              <w:pStyle w:val="0"/>
              <w:jc w:val="center"/>
            </w:pPr>
            <w:r>
              <w:rPr>
                <w:sz w:val="20"/>
              </w:rPr>
              <w:t xml:space="preserve">У1</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38"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42" w:type="dxa"/>
            <w:vAlign w:val="center"/>
          </w:tcPr>
          <w:p>
            <w:pPr>
              <w:pStyle w:val="0"/>
              <w:jc w:val="center"/>
            </w:pPr>
            <w:r>
              <w:rPr>
                <w:sz w:val="20"/>
              </w:rPr>
              <w:t xml:space="preserve">У2</w:t>
            </w:r>
          </w:p>
        </w:tc>
        <w:tc>
          <w:tcPr>
            <w:tcW w:w="538" w:type="dxa"/>
            <w:vAlign w:val="center"/>
          </w:tcPr>
          <w:p>
            <w:pPr>
              <w:pStyle w:val="0"/>
              <w:jc w:val="center"/>
            </w:pPr>
            <w:r>
              <w:rPr>
                <w:sz w:val="20"/>
              </w:rPr>
              <w:t xml:space="preserve">У1</w:t>
            </w:r>
          </w:p>
        </w:tc>
        <w:tc>
          <w:tcPr>
            <w:tcW w:w="538" w:type="dxa"/>
            <w:vAlign w:val="center"/>
          </w:tcPr>
          <w:p>
            <w:pPr>
              <w:pStyle w:val="0"/>
              <w:jc w:val="center"/>
            </w:pPr>
            <w:r>
              <w:rPr>
                <w:sz w:val="20"/>
              </w:rPr>
              <w:t xml:space="preserve">У1</w:t>
            </w:r>
          </w:p>
        </w:tc>
        <w:tc>
          <w:tcPr>
            <w:tcW w:w="547" w:type="dxa"/>
            <w:vAlign w:val="center"/>
          </w:tcPr>
          <w:p>
            <w:pPr>
              <w:pStyle w:val="0"/>
              <w:jc w:val="center"/>
            </w:pPr>
            <w:r>
              <w:rPr>
                <w:sz w:val="20"/>
              </w:rPr>
              <w:t xml:space="preserve">У1</w:t>
            </w:r>
          </w:p>
        </w:tc>
      </w:tr>
      <w:tr>
        <w:tc>
          <w:tcPr>
            <w:vMerge w:val="continue"/>
          </w:tcPr>
          <w:p/>
        </w:tc>
        <w:tc>
          <w:tcPr>
            <w:tcW w:w="821" w:type="dxa"/>
            <w:vAlign w:val="center"/>
            <w:vMerge w:val="restart"/>
          </w:tcPr>
          <w:p>
            <w:pPr>
              <w:pStyle w:val="0"/>
              <w:jc w:val="center"/>
            </w:pPr>
            <w:r>
              <w:rPr>
                <w:sz w:val="20"/>
              </w:rPr>
              <w:t xml:space="preserve">40 и более</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42"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38" w:type="dxa"/>
            <w:vAlign w:val="center"/>
          </w:tcPr>
          <w:p>
            <w:pPr>
              <w:pStyle w:val="0"/>
              <w:jc w:val="center"/>
            </w:pPr>
            <w:r>
              <w:rPr>
                <w:sz w:val="20"/>
              </w:rPr>
              <w:t xml:space="preserve">У2</w:t>
            </w:r>
          </w:p>
        </w:tc>
        <w:tc>
          <w:tcPr>
            <w:tcW w:w="547" w:type="dxa"/>
            <w:vAlign w:val="center"/>
          </w:tcPr>
          <w:p>
            <w:pPr>
              <w:pStyle w:val="0"/>
              <w:jc w:val="center"/>
            </w:pPr>
            <w:r>
              <w:rPr>
                <w:sz w:val="20"/>
              </w:rPr>
              <w:t xml:space="preserve">У1</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42" w:type="dxa"/>
            <w:vAlign w:val="center"/>
          </w:tcPr>
          <w:p>
            <w:pPr>
              <w:pStyle w:val="0"/>
              <w:jc w:val="center"/>
            </w:pPr>
            <w:r>
              <w:rPr>
                <w:sz w:val="20"/>
              </w:rPr>
              <w:t xml:space="preserve">У2</w:t>
            </w:r>
          </w:p>
        </w:tc>
        <w:tc>
          <w:tcPr>
            <w:tcW w:w="538" w:type="dxa"/>
            <w:vAlign w:val="center"/>
          </w:tcPr>
          <w:p>
            <w:pPr>
              <w:pStyle w:val="0"/>
              <w:jc w:val="center"/>
            </w:pPr>
            <w:r>
              <w:rPr>
                <w:sz w:val="20"/>
              </w:rPr>
              <w:t xml:space="preserve">У1</w:t>
            </w:r>
          </w:p>
        </w:tc>
        <w:tc>
          <w:tcPr>
            <w:tcW w:w="538" w:type="dxa"/>
            <w:vAlign w:val="center"/>
          </w:tcPr>
          <w:p>
            <w:pPr>
              <w:pStyle w:val="0"/>
              <w:jc w:val="center"/>
            </w:pPr>
            <w:r>
              <w:rPr>
                <w:sz w:val="20"/>
              </w:rPr>
              <w:t xml:space="preserve">У1</w:t>
            </w:r>
          </w:p>
        </w:tc>
        <w:tc>
          <w:tcPr>
            <w:tcW w:w="547" w:type="dxa"/>
            <w:vAlign w:val="center"/>
          </w:tcPr>
          <w:p>
            <w:pPr>
              <w:pStyle w:val="0"/>
              <w:jc w:val="center"/>
            </w:pPr>
            <w:r>
              <w:rPr>
                <w:sz w:val="20"/>
              </w:rPr>
              <w:t xml:space="preserve">У1</w:t>
            </w:r>
          </w:p>
        </w:tc>
      </w:tr>
      <w:tr>
        <w:tc>
          <w:tcPr>
            <w:tcW w:w="3345" w:type="dxa"/>
            <w:vMerge w:val="restart"/>
          </w:tcPr>
          <w:p>
            <w:pPr>
              <w:pStyle w:val="0"/>
              <w:jc w:val="both"/>
            </w:pPr>
            <w:r>
              <w:rPr>
                <w:sz w:val="20"/>
              </w:rPr>
              <w:t xml:space="preserve">Обочина с внешней стороны кривой в плане радиусом менее 600 м на спуске и после него на участке длиной 100 м</w:t>
            </w:r>
          </w:p>
        </w:tc>
        <w:tc>
          <w:tcPr>
            <w:tcW w:w="821" w:type="dxa"/>
            <w:vAlign w:val="center"/>
            <w:vMerge w:val="restart"/>
          </w:tcPr>
          <w:p>
            <w:pPr>
              <w:pStyle w:val="0"/>
              <w:jc w:val="center"/>
            </w:pPr>
            <w:r>
              <w:rPr>
                <w:sz w:val="20"/>
              </w:rPr>
              <w:t xml:space="preserve">До 40</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42"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38" w:type="dxa"/>
            <w:vAlign w:val="center"/>
          </w:tcPr>
          <w:p>
            <w:pPr>
              <w:pStyle w:val="0"/>
              <w:jc w:val="center"/>
            </w:pPr>
            <w:r>
              <w:rPr>
                <w:sz w:val="20"/>
              </w:rPr>
              <w:t xml:space="preserve">У2</w:t>
            </w:r>
          </w:p>
        </w:tc>
        <w:tc>
          <w:tcPr>
            <w:tcW w:w="547" w:type="dxa"/>
            <w:vAlign w:val="center"/>
          </w:tcPr>
          <w:p>
            <w:pPr>
              <w:pStyle w:val="0"/>
              <w:jc w:val="center"/>
            </w:pPr>
            <w:r>
              <w:rPr>
                <w:sz w:val="20"/>
              </w:rPr>
              <w:t xml:space="preserve">У1</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42" w:type="dxa"/>
            <w:vAlign w:val="center"/>
          </w:tcPr>
          <w:p>
            <w:pPr>
              <w:pStyle w:val="0"/>
              <w:jc w:val="center"/>
            </w:pPr>
            <w:r>
              <w:rPr>
                <w:sz w:val="20"/>
              </w:rPr>
              <w:t xml:space="preserve">У2</w:t>
            </w:r>
          </w:p>
        </w:tc>
        <w:tc>
          <w:tcPr>
            <w:tcW w:w="538" w:type="dxa"/>
            <w:vAlign w:val="center"/>
          </w:tcPr>
          <w:p>
            <w:pPr>
              <w:pStyle w:val="0"/>
              <w:jc w:val="center"/>
            </w:pPr>
            <w:r>
              <w:rPr>
                <w:sz w:val="20"/>
              </w:rPr>
              <w:t xml:space="preserve">У1</w:t>
            </w:r>
          </w:p>
        </w:tc>
        <w:tc>
          <w:tcPr>
            <w:tcW w:w="538" w:type="dxa"/>
            <w:vAlign w:val="center"/>
          </w:tcPr>
          <w:p>
            <w:pPr>
              <w:pStyle w:val="0"/>
              <w:jc w:val="center"/>
            </w:pPr>
            <w:r>
              <w:rPr>
                <w:sz w:val="20"/>
              </w:rPr>
              <w:t xml:space="preserve">У1</w:t>
            </w:r>
          </w:p>
        </w:tc>
        <w:tc>
          <w:tcPr>
            <w:tcW w:w="547" w:type="dxa"/>
            <w:vAlign w:val="center"/>
          </w:tcPr>
          <w:p>
            <w:pPr>
              <w:pStyle w:val="0"/>
              <w:jc w:val="center"/>
            </w:pPr>
            <w:r>
              <w:rPr>
                <w:sz w:val="20"/>
              </w:rPr>
              <w:t xml:space="preserve">У1</w:t>
            </w:r>
          </w:p>
        </w:tc>
      </w:tr>
      <w:tr>
        <w:tc>
          <w:tcPr>
            <w:vMerge w:val="continue"/>
          </w:tcPr>
          <w:p/>
        </w:tc>
        <w:tc>
          <w:tcPr>
            <w:tcW w:w="821" w:type="dxa"/>
            <w:vAlign w:val="center"/>
            <w:vMerge w:val="restart"/>
          </w:tcPr>
          <w:p>
            <w:pPr>
              <w:pStyle w:val="0"/>
              <w:jc w:val="center"/>
            </w:pPr>
            <w:r>
              <w:rPr>
                <w:sz w:val="20"/>
              </w:rPr>
              <w:t xml:space="preserve">40 и более</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У7</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42"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47" w:type="dxa"/>
            <w:vAlign w:val="center"/>
          </w:tcPr>
          <w:p>
            <w:pPr>
              <w:pStyle w:val="0"/>
              <w:jc w:val="center"/>
            </w:pPr>
            <w:r>
              <w:rPr>
                <w:sz w:val="20"/>
              </w:rPr>
              <w:t xml:space="preserve">У2</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42" w:type="dxa"/>
            <w:vAlign w:val="center"/>
          </w:tcPr>
          <w:p>
            <w:pPr>
              <w:pStyle w:val="0"/>
              <w:jc w:val="center"/>
            </w:pPr>
            <w:r>
              <w:rPr>
                <w:sz w:val="20"/>
              </w:rPr>
              <w:t xml:space="preserve">У3</w:t>
            </w:r>
          </w:p>
        </w:tc>
        <w:tc>
          <w:tcPr>
            <w:tcW w:w="538"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47" w:type="dxa"/>
            <w:vAlign w:val="center"/>
          </w:tcPr>
          <w:p>
            <w:pPr>
              <w:pStyle w:val="0"/>
              <w:jc w:val="center"/>
            </w:pPr>
            <w:r>
              <w:rPr>
                <w:sz w:val="20"/>
              </w:rPr>
              <w:t xml:space="preserve">У1</w:t>
            </w:r>
          </w:p>
        </w:tc>
      </w:tr>
      <w:tr>
        <w:tc>
          <w:tcPr>
            <w:tcW w:w="3345" w:type="dxa"/>
            <w:vMerge w:val="restart"/>
          </w:tcPr>
          <w:p>
            <w:pPr>
              <w:pStyle w:val="0"/>
              <w:jc w:val="both"/>
            </w:pPr>
            <w:r>
              <w:rPr>
                <w:sz w:val="20"/>
              </w:rPr>
              <w:t xml:space="preserve">Обочина на вогнутой кривой в продольном профиле, сопрягающей участки с абсолютным значением алгебраической разности встречных уклонов не менее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821" w:type="dxa"/>
            <w:vAlign w:val="center"/>
            <w:vMerge w:val="restart"/>
          </w:tcPr>
          <w:p>
            <w:pPr>
              <w:pStyle w:val="0"/>
              <w:jc w:val="center"/>
            </w:pPr>
            <w:r>
              <w:rPr>
                <w:sz w:val="20"/>
              </w:rPr>
              <w:t xml:space="preserve">Любой</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42" w:type="dxa"/>
            <w:vAlign w:val="center"/>
          </w:tcPr>
          <w:p>
            <w:pPr>
              <w:pStyle w:val="0"/>
              <w:jc w:val="center"/>
            </w:pPr>
            <w:r>
              <w:rPr>
                <w:sz w:val="20"/>
              </w:rPr>
              <w:t xml:space="preserve">У3</w:t>
            </w:r>
          </w:p>
        </w:tc>
        <w:tc>
          <w:tcPr>
            <w:tcW w:w="538" w:type="dxa"/>
            <w:vAlign w:val="center"/>
          </w:tcPr>
          <w:p>
            <w:pPr>
              <w:pStyle w:val="0"/>
              <w:jc w:val="center"/>
            </w:pPr>
            <w:r>
              <w:rPr>
                <w:sz w:val="20"/>
              </w:rPr>
              <w:t xml:space="preserve">У2</w:t>
            </w:r>
          </w:p>
        </w:tc>
        <w:tc>
          <w:tcPr>
            <w:tcW w:w="538" w:type="dxa"/>
            <w:vAlign w:val="center"/>
          </w:tcPr>
          <w:p>
            <w:pPr>
              <w:pStyle w:val="0"/>
              <w:jc w:val="center"/>
            </w:pPr>
            <w:r>
              <w:rPr>
                <w:sz w:val="20"/>
              </w:rPr>
              <w:t xml:space="preserve">У2</w:t>
            </w:r>
          </w:p>
        </w:tc>
        <w:tc>
          <w:tcPr>
            <w:tcW w:w="547" w:type="dxa"/>
            <w:vAlign w:val="center"/>
          </w:tcPr>
          <w:p>
            <w:pPr>
              <w:pStyle w:val="0"/>
              <w:jc w:val="center"/>
            </w:pPr>
            <w:r>
              <w:rPr>
                <w:sz w:val="20"/>
              </w:rPr>
              <w:t xml:space="preserve">У2</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tcW w:w="542" w:type="dxa"/>
            <w:vAlign w:val="center"/>
          </w:tcPr>
          <w:p>
            <w:pPr>
              <w:pStyle w:val="0"/>
              <w:jc w:val="center"/>
            </w:pPr>
            <w:r>
              <w:rPr>
                <w:sz w:val="20"/>
              </w:rPr>
              <w:t xml:space="preserve">У2</w:t>
            </w:r>
          </w:p>
        </w:tc>
        <w:tc>
          <w:tcPr>
            <w:tcW w:w="538" w:type="dxa"/>
            <w:vAlign w:val="center"/>
          </w:tcPr>
          <w:p>
            <w:pPr>
              <w:pStyle w:val="0"/>
              <w:jc w:val="center"/>
            </w:pPr>
            <w:r>
              <w:rPr>
                <w:sz w:val="20"/>
              </w:rPr>
              <w:t xml:space="preserve">У2</w:t>
            </w:r>
          </w:p>
        </w:tc>
        <w:tc>
          <w:tcPr>
            <w:tcW w:w="538" w:type="dxa"/>
            <w:vAlign w:val="center"/>
          </w:tcPr>
          <w:p>
            <w:pPr>
              <w:pStyle w:val="0"/>
              <w:jc w:val="center"/>
            </w:pPr>
            <w:r>
              <w:rPr>
                <w:sz w:val="20"/>
              </w:rPr>
              <w:t xml:space="preserve">У1</w:t>
            </w:r>
          </w:p>
        </w:tc>
        <w:tc>
          <w:tcPr>
            <w:tcW w:w="547" w:type="dxa"/>
            <w:vAlign w:val="center"/>
          </w:tcPr>
          <w:p>
            <w:pPr>
              <w:pStyle w:val="0"/>
              <w:jc w:val="center"/>
            </w:pPr>
            <w:r>
              <w:rPr>
                <w:sz w:val="20"/>
              </w:rPr>
              <w:t xml:space="preserve">У1</w:t>
            </w:r>
          </w:p>
        </w:tc>
      </w:tr>
      <w:tr>
        <w:tc>
          <w:tcPr>
            <w:tcW w:w="3345" w:type="dxa"/>
            <w:vMerge w:val="restart"/>
          </w:tcPr>
          <w:p>
            <w:pPr>
              <w:pStyle w:val="0"/>
              <w:jc w:val="both"/>
            </w:pPr>
            <w:r>
              <w:rPr>
                <w:sz w:val="20"/>
              </w:rPr>
              <w:t xml:space="preserve">Разделительная полоса</w:t>
            </w:r>
          </w:p>
        </w:tc>
        <w:tc>
          <w:tcPr>
            <w:tcW w:w="821" w:type="dxa"/>
            <w:vAlign w:val="center"/>
            <w:vMerge w:val="restart"/>
          </w:tcPr>
          <w:p>
            <w:pPr>
              <w:pStyle w:val="0"/>
              <w:jc w:val="center"/>
            </w:pPr>
            <w:r>
              <w:rPr>
                <w:sz w:val="20"/>
              </w:rPr>
              <w:t xml:space="preserve">Любой</w:t>
            </w:r>
          </w:p>
        </w:tc>
        <w:tc>
          <w:tcPr>
            <w:tcW w:w="557" w:type="dxa"/>
            <w:vAlign w:val="center"/>
          </w:tcPr>
          <w:p>
            <w:pPr>
              <w:pStyle w:val="0"/>
              <w:jc w:val="center"/>
            </w:pPr>
            <w:r>
              <w:rPr>
                <w:sz w:val="20"/>
              </w:rPr>
              <w:t xml:space="preserve">А</w:t>
            </w:r>
          </w:p>
        </w:tc>
        <w:tc>
          <w:tcPr>
            <w:tcW w:w="538" w:type="dxa"/>
            <w:vAlign w:val="center"/>
          </w:tcPr>
          <w:p>
            <w:pPr>
              <w:pStyle w:val="0"/>
              <w:jc w:val="center"/>
            </w:pPr>
            <w:r>
              <w:rPr>
                <w:sz w:val="20"/>
              </w:rPr>
              <w:t xml:space="preserve">У6</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gridSpan w:val="4"/>
            <w:tcW w:w="2165" w:type="dxa"/>
            <w:vAlign w:val="center"/>
            <w:vMerge w:val="restart"/>
          </w:tcPr>
          <w:p>
            <w:pPr>
              <w:pStyle w:val="0"/>
              <w:jc w:val="center"/>
            </w:pPr>
            <w:r>
              <w:rPr>
                <w:sz w:val="20"/>
              </w:rPr>
              <w:t xml:space="preserve">Разделительная полоса отсутствует</w:t>
            </w:r>
          </w:p>
        </w:tc>
      </w:tr>
      <w:tr>
        <w:tc>
          <w:tcPr>
            <w:vMerge w:val="continue"/>
          </w:tcPr>
          <w:p/>
        </w:tc>
        <w:tc>
          <w:tcPr>
            <w:vMerge w:val="continue"/>
          </w:tcPr>
          <w:p/>
        </w:tc>
        <w:tc>
          <w:tcPr>
            <w:tcW w:w="557" w:type="dxa"/>
            <w:vAlign w:val="center"/>
          </w:tcPr>
          <w:p>
            <w:pPr>
              <w:pStyle w:val="0"/>
              <w:jc w:val="center"/>
            </w:pPr>
            <w:r>
              <w:rPr>
                <w:sz w:val="20"/>
              </w:rPr>
              <w:t xml:space="preserve">Б</w:t>
            </w:r>
          </w:p>
        </w:tc>
        <w:tc>
          <w:tcPr>
            <w:tcW w:w="538" w:type="dxa"/>
            <w:vAlign w:val="center"/>
          </w:tcPr>
          <w:p>
            <w:pPr>
              <w:pStyle w:val="0"/>
              <w:jc w:val="center"/>
            </w:pPr>
            <w:r>
              <w:rPr>
                <w:sz w:val="20"/>
              </w:rPr>
              <w:t xml:space="preserve">У5</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У4</w:t>
            </w:r>
          </w:p>
        </w:tc>
        <w:tc>
          <w:tcPr>
            <w:tcW w:w="538" w:type="dxa"/>
            <w:vAlign w:val="center"/>
          </w:tcPr>
          <w:p>
            <w:pPr>
              <w:pStyle w:val="0"/>
              <w:jc w:val="center"/>
            </w:pPr>
            <w:r>
              <w:rPr>
                <w:sz w:val="20"/>
              </w:rPr>
              <w:t xml:space="preserve">У3</w:t>
            </w:r>
          </w:p>
        </w:tc>
        <w:tc>
          <w:tcPr>
            <w:gridSpan w:val="4"/>
            <w:vMerge w:val="continue"/>
          </w:tcPr>
          <w:p/>
        </w:tc>
      </w:tr>
      <w:tr>
        <w:tc>
          <w:tcPr>
            <w:gridSpan w:val="11"/>
            <w:tcW w:w="9040" w:type="dxa"/>
          </w:tcPr>
          <w:bookmarkStart w:id="2037" w:name="P2037"/>
          <w:bookmarkEnd w:id="2037"/>
          <w:p>
            <w:pPr>
              <w:pStyle w:val="0"/>
              <w:ind w:firstLine="283"/>
              <w:jc w:val="both"/>
            </w:pPr>
            <w:r>
              <w:rPr>
                <w:sz w:val="20"/>
              </w:rPr>
              <w:t xml:space="preserve">&lt;1&gt; Размер полосы движения для реконструируемых участков дорог может быть принят равным 3,5; 3,75 или 4,0 м.</w:t>
            </w:r>
          </w:p>
          <w:p>
            <w:pPr>
              <w:pStyle w:val="0"/>
              <w:ind w:firstLine="283"/>
              <w:jc w:val="both"/>
            </w:pPr>
            <w:r>
              <w:rPr>
                <w:sz w:val="20"/>
              </w:rPr>
              <w:t xml:space="preserve">Примечание - IА - автомагистраль; IБ - скоростная дорога; IВ - дорога обычного типа.</w:t>
            </w:r>
          </w:p>
        </w:tc>
      </w:tr>
    </w:tbl>
    <w:p>
      <w:pPr>
        <w:pStyle w:val="0"/>
        <w:jc w:val="both"/>
      </w:pPr>
      <w:r>
        <w:rPr>
          <w:sz w:val="20"/>
        </w:rPr>
      </w:r>
    </w:p>
    <w:bookmarkStart w:id="2040" w:name="P2040"/>
    <w:bookmarkEnd w:id="2040"/>
    <w:p>
      <w:pPr>
        <w:pStyle w:val="2"/>
        <w:outlineLvl w:val="3"/>
        <w:jc w:val="both"/>
      </w:pPr>
      <w:r>
        <w:rPr>
          <w:sz w:val="20"/>
        </w:rPr>
        <w:t xml:space="preserve">Таблица 16 - Минимальные уровни удерживающей способности тросовых ограждений и барьерных ограждений с отделяющейся балкой без консоли на автомобильных дорогах</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336"/>
        <w:gridCol w:w="813"/>
        <w:gridCol w:w="590"/>
        <w:gridCol w:w="603"/>
        <w:gridCol w:w="603"/>
        <w:gridCol w:w="603"/>
        <w:gridCol w:w="603"/>
        <w:gridCol w:w="606"/>
        <w:gridCol w:w="643"/>
        <w:gridCol w:w="643"/>
      </w:tblGrid>
      <w:tr>
        <w:tc>
          <w:tcPr>
            <w:tcW w:w="3336" w:type="dxa"/>
            <w:vMerge w:val="restart"/>
          </w:tcPr>
          <w:p>
            <w:pPr>
              <w:pStyle w:val="0"/>
              <w:jc w:val="center"/>
            </w:pPr>
            <w:r>
              <w:rPr>
                <w:sz w:val="20"/>
              </w:rPr>
              <w:t xml:space="preserve">Место установки ограждения</w:t>
            </w:r>
          </w:p>
        </w:tc>
        <w:tc>
          <w:tcPr>
            <w:tcW w:w="813" w:type="dxa"/>
            <w:vMerge w:val="restart"/>
          </w:tcPr>
          <w:p>
            <w:pPr>
              <w:pStyle w:val="0"/>
              <w:jc w:val="center"/>
            </w:pPr>
            <w:r>
              <w:rPr>
                <w:sz w:val="20"/>
              </w:rPr>
              <w:t xml:space="preserve">Продольный уклон дороги,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590" w:type="dxa"/>
            <w:vMerge w:val="restart"/>
          </w:tcPr>
          <w:p>
            <w:pPr>
              <w:pStyle w:val="0"/>
              <w:jc w:val="center"/>
            </w:pPr>
            <w:r>
              <w:rPr>
                <w:sz w:val="20"/>
              </w:rPr>
              <w:t xml:space="preserve">Группа дорожных условий</w:t>
            </w:r>
          </w:p>
        </w:tc>
        <w:tc>
          <w:tcPr>
            <w:gridSpan w:val="7"/>
            <w:tcW w:w="4304" w:type="dxa"/>
          </w:tcPr>
          <w:p>
            <w:pPr>
              <w:pStyle w:val="0"/>
              <w:jc w:val="center"/>
            </w:pPr>
            <w:r>
              <w:rPr>
                <w:sz w:val="20"/>
              </w:rPr>
              <w:t xml:space="preserve">Уровень удерживающей способности в зависимости от категории автомобильной дороги, числа полос движения в обоих направлениях и их ширины</w:t>
            </w:r>
          </w:p>
        </w:tc>
      </w:tr>
      <w:tr>
        <w:tc>
          <w:tcPr>
            <w:vMerge w:val="continue"/>
          </w:tcPr>
          <w:p/>
        </w:tc>
        <w:tc>
          <w:tcPr>
            <w:vMerge w:val="continue"/>
          </w:tcPr>
          <w:p/>
        </w:tc>
        <w:tc>
          <w:tcPr>
            <w:vMerge w:val="continue"/>
          </w:tcPr>
          <w:p/>
        </w:tc>
        <w:tc>
          <w:tcPr>
            <w:gridSpan w:val="2"/>
            <w:tcW w:w="1206" w:type="dxa"/>
          </w:tcPr>
          <w:p>
            <w:pPr>
              <w:pStyle w:val="0"/>
              <w:jc w:val="center"/>
            </w:pPr>
            <w:r>
              <w:rPr>
                <w:sz w:val="20"/>
              </w:rPr>
              <w:t xml:space="preserve">IА; IБ</w:t>
            </w:r>
          </w:p>
        </w:tc>
        <w:tc>
          <w:tcPr>
            <w:gridSpan w:val="2"/>
            <w:tcW w:w="1206" w:type="dxa"/>
          </w:tcPr>
          <w:p>
            <w:pPr>
              <w:pStyle w:val="0"/>
              <w:jc w:val="center"/>
            </w:pPr>
            <w:r>
              <w:rPr>
                <w:sz w:val="20"/>
              </w:rPr>
              <w:t xml:space="preserve">IВ</w:t>
            </w:r>
          </w:p>
        </w:tc>
        <w:tc>
          <w:tcPr>
            <w:tcW w:w="606" w:type="dxa"/>
          </w:tcPr>
          <w:p>
            <w:pPr>
              <w:pStyle w:val="0"/>
              <w:jc w:val="center"/>
            </w:pPr>
            <w:r>
              <w:rPr>
                <w:sz w:val="20"/>
              </w:rPr>
              <w:t xml:space="preserve">II</w:t>
            </w:r>
          </w:p>
        </w:tc>
        <w:tc>
          <w:tcPr>
            <w:tcW w:w="643" w:type="dxa"/>
          </w:tcPr>
          <w:p>
            <w:pPr>
              <w:pStyle w:val="0"/>
              <w:jc w:val="center"/>
            </w:pPr>
            <w:r>
              <w:rPr>
                <w:sz w:val="20"/>
              </w:rPr>
              <w:t xml:space="preserve">III</w:t>
            </w:r>
          </w:p>
        </w:tc>
        <w:tc>
          <w:tcPr>
            <w:tcW w:w="643" w:type="dxa"/>
          </w:tcPr>
          <w:p>
            <w:pPr>
              <w:pStyle w:val="0"/>
              <w:jc w:val="center"/>
            </w:pPr>
            <w:r>
              <w:rPr>
                <w:sz w:val="20"/>
              </w:rPr>
              <w:t xml:space="preserve">IV</w:t>
            </w:r>
          </w:p>
        </w:tc>
      </w:tr>
      <w:tr>
        <w:tc>
          <w:tcPr>
            <w:vMerge w:val="continue"/>
          </w:tcPr>
          <w:p/>
        </w:tc>
        <w:tc>
          <w:tcPr>
            <w:vMerge w:val="continue"/>
          </w:tcPr>
          <w:p/>
        </w:tc>
        <w:tc>
          <w:tcPr>
            <w:vMerge w:val="continue"/>
          </w:tcPr>
          <w:p/>
        </w:tc>
        <w:tc>
          <w:tcPr>
            <w:tcW w:w="603" w:type="dxa"/>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2">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6</w:t>
            </w:r>
          </w:p>
        </w:tc>
        <w:tc>
          <w:tcPr>
            <w:tcW w:w="603" w:type="dxa"/>
          </w:tcPr>
          <w:p>
            <w:pPr>
              <w:pStyle w:val="0"/>
              <w:jc w:val="center"/>
            </w:pPr>
            <w:r>
              <w:rPr>
                <w:sz w:val="20"/>
              </w:rPr>
              <w:t xml:space="preserve">4</w:t>
            </w:r>
          </w:p>
        </w:tc>
        <w:tc>
          <w:tcPr>
            <w:tcW w:w="603" w:type="dxa"/>
          </w:tcPr>
          <w:p>
            <w:pPr>
              <w:pStyle w:val="0"/>
              <w:jc w:val="center"/>
            </w:pPr>
            <w:r>
              <w:rPr>
                <w:sz w:val="20"/>
              </w:rPr>
              <w:t xml:space="preserve">6</w:t>
            </w:r>
          </w:p>
        </w:tc>
        <w:tc>
          <w:tcPr>
            <w:tcW w:w="603" w:type="dxa"/>
          </w:tcPr>
          <w:p>
            <w:pPr>
              <w:pStyle w:val="0"/>
              <w:jc w:val="center"/>
            </w:pPr>
            <w:r>
              <w:rPr>
                <w:sz w:val="20"/>
              </w:rPr>
              <w:t xml:space="preserve">4</w:t>
            </w:r>
          </w:p>
        </w:tc>
        <w:tc>
          <w:tcPr>
            <w:tcW w:w="606" w:type="dxa"/>
          </w:tcPr>
          <w:p>
            <w:pPr>
              <w:pStyle w:val="0"/>
              <w:jc w:val="center"/>
            </w:pPr>
            <w:r>
              <w:rPr>
                <w:sz w:val="20"/>
              </w:rPr>
              <w:t xml:space="preserve">2 - 4</w:t>
            </w:r>
          </w:p>
        </w:tc>
        <w:tc>
          <w:tcPr>
            <w:gridSpan w:val="2"/>
            <w:tcW w:w="1286" w:type="dxa"/>
          </w:tcPr>
          <w:p>
            <w:pPr>
              <w:pStyle w:val="0"/>
              <w:jc w:val="center"/>
            </w:pPr>
            <w:r>
              <w:rPr>
                <w:sz w:val="20"/>
              </w:rPr>
              <w:t xml:space="preserve">2</w:t>
            </w:r>
          </w:p>
        </w:tc>
      </w:tr>
      <w:tr>
        <w:tc>
          <w:tcPr>
            <w:vMerge w:val="continue"/>
          </w:tcPr>
          <w:p/>
        </w:tc>
        <w:tc>
          <w:tcPr>
            <w:vMerge w:val="continue"/>
          </w:tcPr>
          <w:p/>
        </w:tc>
        <w:tc>
          <w:tcPr>
            <w:vMerge w:val="continue"/>
          </w:tcPr>
          <w:p/>
        </w:tc>
        <w:tc>
          <w:tcPr>
            <w:gridSpan w:val="7"/>
            <w:tcW w:w="4304" w:type="dxa"/>
          </w:tcPr>
          <w:p>
            <w:pPr>
              <w:pStyle w:val="0"/>
              <w:jc w:val="center"/>
            </w:pPr>
            <w:r>
              <w:rPr>
                <w:sz w:val="20"/>
              </w:rPr>
              <w:t xml:space="preserve">Ширина полосы движения, м</w:t>
            </w:r>
          </w:p>
        </w:tc>
      </w:tr>
      <w:tr>
        <w:tc>
          <w:tcPr>
            <w:vMerge w:val="continue"/>
          </w:tcPr>
          <w:p/>
        </w:tc>
        <w:tc>
          <w:tcPr>
            <w:vMerge w:val="continue"/>
          </w:tcPr>
          <w:p/>
        </w:tc>
        <w:tc>
          <w:tcPr>
            <w:vMerge w:val="continue"/>
          </w:tcPr>
          <w:p/>
        </w:tc>
        <w:tc>
          <w:tcPr>
            <w:gridSpan w:val="4"/>
            <w:tcW w:w="2412" w:type="dxa"/>
          </w:tcPr>
          <w:p>
            <w:pPr>
              <w:pStyle w:val="0"/>
              <w:jc w:val="center"/>
            </w:pPr>
            <w:r>
              <w:rPr>
                <w:sz w:val="20"/>
              </w:rPr>
              <w:t xml:space="preserve">3,75 </w:t>
            </w:r>
            <w:hyperlink w:history="0" w:anchor="P2159" w:tooltip="&lt;1&gt; Размер полосы движения для реконструируемых участков дорог может быть принят равным 3,5; 3,75 или 4,0 м.">
              <w:r>
                <w:rPr>
                  <w:sz w:val="20"/>
                  <w:color w:val="0000ff"/>
                </w:rPr>
                <w:t xml:space="preserve">&lt;1&gt;</w:t>
              </w:r>
            </w:hyperlink>
          </w:p>
        </w:tc>
        <w:tc>
          <w:tcPr>
            <w:tcW w:w="606" w:type="dxa"/>
          </w:tcPr>
          <w:p>
            <w:pPr>
              <w:pStyle w:val="0"/>
              <w:jc w:val="center"/>
            </w:pPr>
            <w:r>
              <w:rPr>
                <w:sz w:val="20"/>
              </w:rPr>
              <w:t xml:space="preserve">3,5 - 3,75</w:t>
            </w:r>
          </w:p>
        </w:tc>
        <w:tc>
          <w:tcPr>
            <w:tcW w:w="643" w:type="dxa"/>
          </w:tcPr>
          <w:p>
            <w:pPr>
              <w:pStyle w:val="0"/>
              <w:jc w:val="center"/>
            </w:pPr>
            <w:r>
              <w:rPr>
                <w:sz w:val="20"/>
              </w:rPr>
              <w:t xml:space="preserve">3,5</w:t>
            </w:r>
          </w:p>
        </w:tc>
        <w:tc>
          <w:tcPr>
            <w:tcW w:w="643" w:type="dxa"/>
          </w:tcPr>
          <w:p>
            <w:pPr>
              <w:pStyle w:val="0"/>
              <w:jc w:val="center"/>
            </w:pPr>
            <w:r>
              <w:rPr>
                <w:sz w:val="20"/>
              </w:rPr>
              <w:t xml:space="preserve">3,0</w:t>
            </w:r>
          </w:p>
        </w:tc>
      </w:tr>
      <w:tr>
        <w:tc>
          <w:tcPr>
            <w:tcW w:w="3336" w:type="dxa"/>
            <w:vMerge w:val="restart"/>
          </w:tcPr>
          <w:p>
            <w:pPr>
              <w:pStyle w:val="0"/>
              <w:jc w:val="both"/>
            </w:pPr>
            <w:r>
              <w:rPr>
                <w:sz w:val="20"/>
              </w:rPr>
              <w:t xml:space="preserve">Обочины прямолинейных участков дороги и кривой в плане радиусом более 600 м.</w:t>
            </w:r>
          </w:p>
          <w:p>
            <w:pPr>
              <w:pStyle w:val="0"/>
              <w:jc w:val="both"/>
            </w:pPr>
            <w:r>
              <w:rPr>
                <w:sz w:val="20"/>
              </w:rPr>
              <w:t xml:space="preserve">Обочина с внутренней стороны кривой в плане радиусом менее 600 м на спуске и после него на участке длиной 100 м</w:t>
            </w:r>
          </w:p>
        </w:tc>
        <w:tc>
          <w:tcPr>
            <w:tcW w:w="813" w:type="dxa"/>
            <w:vAlign w:val="center"/>
            <w:vMerge w:val="restart"/>
          </w:tcPr>
          <w:p>
            <w:pPr>
              <w:pStyle w:val="0"/>
              <w:jc w:val="center"/>
            </w:pPr>
            <w:r>
              <w:rPr>
                <w:sz w:val="20"/>
              </w:rPr>
              <w:t xml:space="preserve">До 40</w:t>
            </w: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6" w:type="dxa"/>
            <w:vAlign w:val="center"/>
          </w:tcPr>
          <w:p>
            <w:pPr>
              <w:pStyle w:val="0"/>
              <w:jc w:val="center"/>
            </w:pPr>
            <w:r>
              <w:rPr>
                <w:sz w:val="20"/>
              </w:rPr>
              <w:t xml:space="preserve">У4</w:t>
            </w:r>
          </w:p>
        </w:tc>
        <w:tc>
          <w:tcPr>
            <w:gridSpan w:val="2"/>
            <w:tcW w:w="1286" w:type="dxa"/>
            <w:vAlign w:val="center"/>
          </w:tcPr>
          <w:p>
            <w:pPr>
              <w:pStyle w:val="0"/>
              <w:jc w:val="center"/>
            </w:pPr>
            <w:r>
              <w:rPr>
                <w:sz w:val="20"/>
              </w:rPr>
              <w:t xml:space="preserve">У3</w:t>
            </w:r>
          </w:p>
        </w:tc>
      </w:tr>
      <w:tr>
        <w:tc>
          <w:tcPr>
            <w:vMerge w:val="continue"/>
          </w:tcPr>
          <w:p/>
        </w:tc>
        <w:tc>
          <w:tcPr>
            <w:vMerge w:val="continue"/>
          </w:tcP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У3</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У3</w:t>
            </w:r>
          </w:p>
        </w:tc>
        <w:tc>
          <w:tcPr>
            <w:tcW w:w="606" w:type="dxa"/>
            <w:vAlign w:val="center"/>
          </w:tcPr>
          <w:p>
            <w:pPr>
              <w:pStyle w:val="0"/>
              <w:jc w:val="center"/>
            </w:pPr>
            <w:r>
              <w:rPr>
                <w:sz w:val="20"/>
              </w:rPr>
              <w:t xml:space="preserve">У3</w:t>
            </w:r>
          </w:p>
        </w:tc>
        <w:tc>
          <w:tcPr>
            <w:gridSpan w:val="2"/>
            <w:tcW w:w="1286" w:type="dxa"/>
            <w:vAlign w:val="center"/>
          </w:tcPr>
          <w:p>
            <w:pPr>
              <w:pStyle w:val="0"/>
              <w:jc w:val="center"/>
            </w:pPr>
            <w:r>
              <w:rPr>
                <w:sz w:val="20"/>
              </w:rPr>
              <w:t xml:space="preserve">У2</w:t>
            </w:r>
          </w:p>
        </w:tc>
      </w:tr>
      <w:tr>
        <w:tc>
          <w:tcPr>
            <w:vMerge w:val="continue"/>
          </w:tcPr>
          <w:p/>
        </w:tc>
        <w:tc>
          <w:tcPr>
            <w:tcW w:w="813" w:type="dxa"/>
            <w:vMerge w:val="restart"/>
          </w:tcPr>
          <w:p>
            <w:pPr>
              <w:pStyle w:val="0"/>
              <w:jc w:val="center"/>
            </w:pPr>
            <w:r>
              <w:rPr>
                <w:sz w:val="20"/>
              </w:rPr>
              <w:t xml:space="preserve">40 и более</w:t>
            </w: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6" w:type="dxa"/>
            <w:vAlign w:val="center"/>
          </w:tcPr>
          <w:p>
            <w:pPr>
              <w:pStyle w:val="0"/>
              <w:jc w:val="center"/>
            </w:pPr>
            <w:r>
              <w:rPr>
                <w:sz w:val="20"/>
              </w:rPr>
              <w:t xml:space="preserve">У5</w:t>
            </w:r>
          </w:p>
        </w:tc>
        <w:tc>
          <w:tcPr>
            <w:gridSpan w:val="2"/>
            <w:tcW w:w="1286" w:type="dxa"/>
            <w:vAlign w:val="center"/>
          </w:tcPr>
          <w:p>
            <w:pPr>
              <w:pStyle w:val="0"/>
              <w:jc w:val="center"/>
            </w:pPr>
            <w:r>
              <w:rPr>
                <w:sz w:val="20"/>
              </w:rPr>
              <w:t xml:space="preserve">У4</w:t>
            </w:r>
          </w:p>
        </w:tc>
      </w:tr>
      <w:tr>
        <w:tc>
          <w:tcPr>
            <w:vMerge w:val="continue"/>
          </w:tcPr>
          <w:p/>
        </w:tc>
        <w:tc>
          <w:tcPr>
            <w:vMerge w:val="continue"/>
          </w:tcP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6" w:type="dxa"/>
            <w:vAlign w:val="center"/>
          </w:tcPr>
          <w:p>
            <w:pPr>
              <w:pStyle w:val="0"/>
              <w:jc w:val="center"/>
            </w:pPr>
            <w:r>
              <w:rPr>
                <w:sz w:val="20"/>
              </w:rPr>
              <w:t xml:space="preserve">У4</w:t>
            </w:r>
          </w:p>
        </w:tc>
        <w:tc>
          <w:tcPr>
            <w:gridSpan w:val="2"/>
            <w:tcW w:w="1286" w:type="dxa"/>
            <w:vAlign w:val="center"/>
          </w:tcPr>
          <w:p>
            <w:pPr>
              <w:pStyle w:val="0"/>
              <w:jc w:val="center"/>
            </w:pPr>
            <w:r>
              <w:rPr>
                <w:sz w:val="20"/>
              </w:rPr>
              <w:t xml:space="preserve">У3</w:t>
            </w:r>
          </w:p>
        </w:tc>
      </w:tr>
      <w:tr>
        <w:tc>
          <w:tcPr>
            <w:tcW w:w="3336" w:type="dxa"/>
            <w:vMerge w:val="restart"/>
          </w:tcPr>
          <w:p>
            <w:pPr>
              <w:pStyle w:val="0"/>
              <w:jc w:val="both"/>
            </w:pPr>
            <w:r>
              <w:rPr>
                <w:sz w:val="20"/>
              </w:rPr>
              <w:t xml:space="preserve">Обочина с внешней стороны кривой в плане радиусом менее 600 м на спуске и после него на участке длиной 100 м</w:t>
            </w:r>
          </w:p>
        </w:tc>
        <w:tc>
          <w:tcPr>
            <w:tcW w:w="813" w:type="dxa"/>
            <w:vAlign w:val="center"/>
          </w:tcPr>
          <w:p>
            <w:pPr>
              <w:pStyle w:val="0"/>
              <w:jc w:val="center"/>
            </w:pPr>
            <w:r>
              <w:rPr>
                <w:sz w:val="20"/>
              </w:rPr>
              <w:t xml:space="preserve">До 40</w:t>
            </w: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6" w:type="dxa"/>
            <w:vAlign w:val="center"/>
          </w:tcPr>
          <w:p>
            <w:pPr>
              <w:pStyle w:val="0"/>
              <w:jc w:val="center"/>
            </w:pPr>
            <w:r>
              <w:rPr>
                <w:sz w:val="20"/>
              </w:rPr>
              <w:t xml:space="preserve">У4</w:t>
            </w:r>
          </w:p>
        </w:tc>
        <w:tc>
          <w:tcPr>
            <w:gridSpan w:val="2"/>
            <w:tcW w:w="1286" w:type="dxa"/>
            <w:vAlign w:val="center"/>
          </w:tcPr>
          <w:p>
            <w:pPr>
              <w:pStyle w:val="0"/>
              <w:jc w:val="center"/>
            </w:pPr>
            <w:r>
              <w:rPr>
                <w:sz w:val="20"/>
              </w:rPr>
              <w:t xml:space="preserve">У3</w:t>
            </w:r>
          </w:p>
        </w:tc>
      </w:tr>
      <w:tr>
        <w:tc>
          <w:tcPr>
            <w:vMerge w:val="continue"/>
          </w:tcPr>
          <w:p/>
        </w:tc>
        <w:tc>
          <w:tcPr>
            <w:tcW w:w="813" w:type="dxa"/>
            <w:vAlign w:val="center"/>
            <w:vMerge w:val="restart"/>
          </w:tcPr>
          <w:p>
            <w:pPr>
              <w:pStyle w:val="0"/>
              <w:jc w:val="center"/>
            </w:pPr>
            <w:r>
              <w:rPr>
                <w:sz w:val="20"/>
              </w:rPr>
              <w:t xml:space="preserve">40 и более</w:t>
            </w: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6" w:type="dxa"/>
            <w:vAlign w:val="center"/>
          </w:tcPr>
          <w:p>
            <w:pPr>
              <w:pStyle w:val="0"/>
              <w:jc w:val="center"/>
            </w:pPr>
            <w:r>
              <w:rPr>
                <w:sz w:val="20"/>
              </w:rPr>
              <w:t xml:space="preserve">У3</w:t>
            </w:r>
          </w:p>
        </w:tc>
        <w:tc>
          <w:tcPr>
            <w:gridSpan w:val="2"/>
            <w:tcW w:w="1286" w:type="dxa"/>
            <w:vAlign w:val="center"/>
          </w:tcPr>
          <w:p>
            <w:pPr>
              <w:pStyle w:val="0"/>
              <w:jc w:val="center"/>
            </w:pPr>
            <w:r>
              <w:rPr>
                <w:sz w:val="20"/>
              </w:rPr>
              <w:t xml:space="preserve">У2</w:t>
            </w:r>
          </w:p>
        </w:tc>
      </w:tr>
      <w:tr>
        <w:tc>
          <w:tcPr>
            <w:vMerge w:val="continue"/>
          </w:tcPr>
          <w:p/>
        </w:tc>
        <w:tc>
          <w:tcPr>
            <w:vMerge w:val="continue"/>
          </w:tcP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У7</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У7</w:t>
            </w:r>
          </w:p>
        </w:tc>
        <w:tc>
          <w:tcPr>
            <w:tcW w:w="603" w:type="dxa"/>
            <w:vAlign w:val="center"/>
          </w:tcPr>
          <w:p>
            <w:pPr>
              <w:pStyle w:val="0"/>
              <w:jc w:val="center"/>
            </w:pPr>
            <w:r>
              <w:rPr>
                <w:sz w:val="20"/>
              </w:rPr>
              <w:t xml:space="preserve">У6</w:t>
            </w:r>
          </w:p>
        </w:tc>
        <w:tc>
          <w:tcPr>
            <w:tcW w:w="606" w:type="dxa"/>
            <w:vAlign w:val="center"/>
          </w:tcPr>
          <w:p>
            <w:pPr>
              <w:pStyle w:val="0"/>
              <w:jc w:val="center"/>
            </w:pPr>
            <w:r>
              <w:rPr>
                <w:sz w:val="20"/>
              </w:rPr>
              <w:t xml:space="preserve">У5</w:t>
            </w:r>
          </w:p>
        </w:tc>
        <w:tc>
          <w:tcPr>
            <w:gridSpan w:val="2"/>
            <w:tcW w:w="1286" w:type="dxa"/>
            <w:vAlign w:val="center"/>
          </w:tcPr>
          <w:p>
            <w:pPr>
              <w:pStyle w:val="0"/>
              <w:jc w:val="center"/>
            </w:pPr>
            <w:r>
              <w:rPr>
                <w:sz w:val="20"/>
              </w:rPr>
              <w:t xml:space="preserve">У4</w:t>
            </w:r>
          </w:p>
        </w:tc>
      </w:tr>
      <w:tr>
        <w:tc>
          <w:tcPr>
            <w:vMerge w:val="continue"/>
          </w:tcPr>
          <w:p/>
        </w:tc>
        <w:tc>
          <w:tcPr>
            <w:vMerge w:val="continue"/>
          </w:tcP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6" w:type="dxa"/>
            <w:vAlign w:val="center"/>
          </w:tcPr>
          <w:p>
            <w:pPr>
              <w:pStyle w:val="0"/>
              <w:jc w:val="center"/>
            </w:pPr>
            <w:r>
              <w:rPr>
                <w:sz w:val="20"/>
              </w:rPr>
              <w:t xml:space="preserve">У4</w:t>
            </w:r>
          </w:p>
        </w:tc>
        <w:tc>
          <w:tcPr>
            <w:gridSpan w:val="2"/>
            <w:tcW w:w="1286" w:type="dxa"/>
            <w:vAlign w:val="center"/>
          </w:tcPr>
          <w:p>
            <w:pPr>
              <w:pStyle w:val="0"/>
              <w:jc w:val="center"/>
            </w:pPr>
            <w:r>
              <w:rPr>
                <w:sz w:val="20"/>
              </w:rPr>
              <w:t xml:space="preserve">У3</w:t>
            </w:r>
          </w:p>
        </w:tc>
      </w:tr>
      <w:tr>
        <w:tc>
          <w:tcPr>
            <w:tcW w:w="3336" w:type="dxa"/>
            <w:vMerge w:val="restart"/>
          </w:tcPr>
          <w:p>
            <w:pPr>
              <w:pStyle w:val="0"/>
              <w:jc w:val="both"/>
            </w:pPr>
            <w:r>
              <w:rPr>
                <w:sz w:val="20"/>
              </w:rPr>
              <w:t xml:space="preserve">Обочина на вогнутой кривой в продольном профиле, сопрягающей участки с абсолютным значением алгебраической разности встречных уклонов не менее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813" w:type="dxa"/>
            <w:vAlign w:val="center"/>
            <w:vMerge w:val="restart"/>
          </w:tcPr>
          <w:p>
            <w:pPr>
              <w:pStyle w:val="0"/>
              <w:jc w:val="center"/>
            </w:pPr>
            <w:r>
              <w:rPr>
                <w:sz w:val="20"/>
              </w:rPr>
              <w:t xml:space="preserve">Любой</w:t>
            </w: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6" w:type="dxa"/>
            <w:vAlign w:val="center"/>
          </w:tcPr>
          <w:p>
            <w:pPr>
              <w:pStyle w:val="0"/>
              <w:jc w:val="center"/>
            </w:pPr>
            <w:r>
              <w:rPr>
                <w:sz w:val="20"/>
              </w:rPr>
              <w:t xml:space="preserve">У4</w:t>
            </w:r>
          </w:p>
        </w:tc>
        <w:tc>
          <w:tcPr>
            <w:gridSpan w:val="2"/>
            <w:tcW w:w="1286" w:type="dxa"/>
            <w:vAlign w:val="center"/>
          </w:tcPr>
          <w:p>
            <w:pPr>
              <w:pStyle w:val="0"/>
              <w:jc w:val="center"/>
            </w:pPr>
            <w:r>
              <w:rPr>
                <w:sz w:val="20"/>
              </w:rPr>
              <w:t xml:space="preserve">У3</w:t>
            </w:r>
          </w:p>
        </w:tc>
      </w:tr>
      <w:tr>
        <w:tc>
          <w:tcPr>
            <w:vMerge w:val="continue"/>
          </w:tcPr>
          <w:p/>
        </w:tc>
        <w:tc>
          <w:tcPr>
            <w:vMerge w:val="continue"/>
          </w:tcP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6" w:type="dxa"/>
            <w:vAlign w:val="center"/>
          </w:tcPr>
          <w:p>
            <w:pPr>
              <w:pStyle w:val="0"/>
              <w:jc w:val="center"/>
            </w:pPr>
            <w:r>
              <w:rPr>
                <w:sz w:val="20"/>
              </w:rPr>
              <w:t xml:space="preserve">У3</w:t>
            </w:r>
          </w:p>
        </w:tc>
        <w:tc>
          <w:tcPr>
            <w:gridSpan w:val="2"/>
            <w:tcW w:w="1286" w:type="dxa"/>
            <w:vAlign w:val="center"/>
          </w:tcPr>
          <w:p>
            <w:pPr>
              <w:pStyle w:val="0"/>
              <w:jc w:val="center"/>
            </w:pPr>
            <w:r>
              <w:rPr>
                <w:sz w:val="20"/>
              </w:rPr>
              <w:t xml:space="preserve">У2</w:t>
            </w:r>
          </w:p>
        </w:tc>
      </w:tr>
      <w:tr>
        <w:tc>
          <w:tcPr>
            <w:tcW w:w="3336" w:type="dxa"/>
            <w:vMerge w:val="restart"/>
          </w:tcPr>
          <w:p>
            <w:pPr>
              <w:pStyle w:val="0"/>
              <w:jc w:val="both"/>
            </w:pPr>
            <w:r>
              <w:rPr>
                <w:sz w:val="20"/>
              </w:rPr>
              <w:t xml:space="preserve">Разделительная полоса</w:t>
            </w:r>
          </w:p>
        </w:tc>
        <w:tc>
          <w:tcPr>
            <w:tcW w:w="813" w:type="dxa"/>
            <w:vAlign w:val="center"/>
            <w:vMerge w:val="restart"/>
          </w:tcPr>
          <w:p>
            <w:pPr>
              <w:pStyle w:val="0"/>
              <w:jc w:val="center"/>
            </w:pPr>
            <w:r>
              <w:rPr>
                <w:sz w:val="20"/>
              </w:rPr>
              <w:t xml:space="preserve">Любой</w:t>
            </w:r>
          </w:p>
        </w:tc>
        <w:tc>
          <w:tcPr>
            <w:tcW w:w="590" w:type="dxa"/>
            <w:vAlign w:val="center"/>
          </w:tcPr>
          <w:p>
            <w:pPr>
              <w:pStyle w:val="0"/>
              <w:jc w:val="center"/>
            </w:pPr>
            <w:r>
              <w:rPr>
                <w:sz w:val="20"/>
              </w:rPr>
              <w:t xml:space="preserve">А</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У6</w:t>
            </w:r>
          </w:p>
        </w:tc>
        <w:tc>
          <w:tcPr>
            <w:tcW w:w="603" w:type="dxa"/>
            <w:vAlign w:val="center"/>
          </w:tcPr>
          <w:p>
            <w:pPr>
              <w:pStyle w:val="0"/>
              <w:jc w:val="center"/>
            </w:pPr>
            <w:r>
              <w:rPr>
                <w:sz w:val="20"/>
              </w:rPr>
              <w:t xml:space="preserve">У5</w:t>
            </w:r>
          </w:p>
        </w:tc>
        <w:tc>
          <w:tcPr>
            <w:gridSpan w:val="3"/>
            <w:tcW w:w="1892" w:type="dxa"/>
            <w:vMerge w:val="restart"/>
          </w:tcPr>
          <w:p>
            <w:pPr>
              <w:pStyle w:val="0"/>
              <w:jc w:val="center"/>
            </w:pPr>
            <w:r>
              <w:rPr>
                <w:sz w:val="20"/>
              </w:rPr>
              <w:t xml:space="preserve">Разделительная полоса отсутствует</w:t>
            </w:r>
          </w:p>
        </w:tc>
      </w:tr>
      <w:tr>
        <w:tc>
          <w:tcPr>
            <w:vMerge w:val="continue"/>
          </w:tcPr>
          <w:p/>
        </w:tc>
        <w:tc>
          <w:tcPr>
            <w:vMerge w:val="continue"/>
          </w:tcPr>
          <w:p/>
        </w:tc>
        <w:tc>
          <w:tcPr>
            <w:tcW w:w="590" w:type="dxa"/>
            <w:vAlign w:val="center"/>
          </w:tcPr>
          <w:p>
            <w:pPr>
              <w:pStyle w:val="0"/>
              <w:jc w:val="center"/>
            </w:pPr>
            <w:r>
              <w:rPr>
                <w:sz w:val="20"/>
              </w:rPr>
              <w:t xml:space="preserve">Б</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tcW w:w="603" w:type="dxa"/>
            <w:vAlign w:val="center"/>
          </w:tcPr>
          <w:p>
            <w:pPr>
              <w:pStyle w:val="0"/>
              <w:jc w:val="center"/>
            </w:pPr>
            <w:r>
              <w:rPr>
                <w:sz w:val="20"/>
              </w:rPr>
              <w:t xml:space="preserve">У5</w:t>
            </w:r>
          </w:p>
        </w:tc>
        <w:tc>
          <w:tcPr>
            <w:tcW w:w="603" w:type="dxa"/>
            <w:vAlign w:val="center"/>
          </w:tcPr>
          <w:p>
            <w:pPr>
              <w:pStyle w:val="0"/>
              <w:jc w:val="center"/>
            </w:pPr>
            <w:r>
              <w:rPr>
                <w:sz w:val="20"/>
              </w:rPr>
              <w:t xml:space="preserve">У4</w:t>
            </w:r>
          </w:p>
        </w:tc>
        <w:tc>
          <w:tcPr>
            <w:gridSpan w:val="3"/>
            <w:vMerge w:val="continue"/>
          </w:tcPr>
          <w:p/>
        </w:tc>
      </w:tr>
      <w:tr>
        <w:tc>
          <w:tcPr>
            <w:tcW w:w="3336" w:type="dxa"/>
          </w:tcPr>
          <w:p>
            <w:pPr>
              <w:pStyle w:val="0"/>
              <w:jc w:val="both"/>
            </w:pPr>
            <w:r>
              <w:rPr>
                <w:sz w:val="20"/>
              </w:rPr>
              <w:t xml:space="preserve">Между линиями разметки 1,2 </w:t>
            </w:r>
            <w:hyperlink w:history="0" w:anchor="P2159" w:tooltip="&lt;1&gt; Размер полосы движения для реконструируемых участков дорог может быть принят равным 3,5; 3,75 или 4,0 м.">
              <w:r>
                <w:rPr>
                  <w:sz w:val="20"/>
                  <w:color w:val="0000ff"/>
                </w:rPr>
                <w:t xml:space="preserve">&lt;2&gt;</w:t>
              </w:r>
            </w:hyperlink>
            <w:r>
              <w:rPr>
                <w:sz w:val="20"/>
              </w:rPr>
              <w:t xml:space="preserve"> по 8.1.2</w:t>
            </w:r>
          </w:p>
        </w:tc>
        <w:tc>
          <w:tcPr>
            <w:tcW w:w="813" w:type="dxa"/>
            <w:vAlign w:val="center"/>
          </w:tcPr>
          <w:p>
            <w:pPr>
              <w:pStyle w:val="0"/>
              <w:jc w:val="center"/>
            </w:pPr>
            <w:r>
              <w:rPr>
                <w:sz w:val="20"/>
              </w:rPr>
              <w:t xml:space="preserve">Любой</w:t>
            </w:r>
          </w:p>
        </w:tc>
        <w:tc>
          <w:tcPr>
            <w:tcW w:w="590" w:type="dxa"/>
            <w:vAlign w:val="center"/>
          </w:tcPr>
          <w:p>
            <w:pPr>
              <w:pStyle w:val="0"/>
              <w:jc w:val="center"/>
            </w:pPr>
            <w:r>
              <w:rPr>
                <w:sz w:val="20"/>
              </w:rPr>
              <w:t xml:space="preserve">Любой</w:t>
            </w:r>
          </w:p>
        </w:tc>
        <w:tc>
          <w:tcPr>
            <w:gridSpan w:val="4"/>
            <w:tcW w:w="2412" w:type="dxa"/>
            <w:vAlign w:val="center"/>
          </w:tcPr>
          <w:p>
            <w:pPr>
              <w:pStyle w:val="0"/>
              <w:jc w:val="center"/>
            </w:pPr>
            <w:r>
              <w:rPr>
                <w:sz w:val="20"/>
              </w:rPr>
              <w:t xml:space="preserve">Не применяется</w:t>
            </w:r>
          </w:p>
        </w:tc>
        <w:tc>
          <w:tcPr>
            <w:gridSpan w:val="3"/>
            <w:tcW w:w="1892" w:type="dxa"/>
            <w:vAlign w:val="center"/>
          </w:tcPr>
          <w:p>
            <w:pPr>
              <w:pStyle w:val="0"/>
              <w:jc w:val="center"/>
            </w:pPr>
            <w:r>
              <w:rPr>
                <w:sz w:val="20"/>
              </w:rPr>
              <w:t xml:space="preserve">Не ниже У4</w:t>
            </w:r>
          </w:p>
        </w:tc>
      </w:tr>
      <w:tr>
        <w:tc>
          <w:tcPr>
            <w:gridSpan w:val="10"/>
            <w:tcW w:w="9043" w:type="dxa"/>
          </w:tcPr>
          <w:bookmarkStart w:id="2159" w:name="P2159"/>
          <w:bookmarkEnd w:id="2159"/>
          <w:p>
            <w:pPr>
              <w:pStyle w:val="0"/>
              <w:ind w:firstLine="283"/>
              <w:jc w:val="both"/>
            </w:pPr>
            <w:r>
              <w:rPr>
                <w:sz w:val="20"/>
              </w:rPr>
              <w:t xml:space="preserve">&lt;1&gt; Размер полосы движения для реконструируемых участков дорог может быть принят равным 3,5; 3,75 или 4,0 м.</w:t>
            </w:r>
          </w:p>
          <w:p>
            <w:pPr>
              <w:pStyle w:val="0"/>
              <w:ind w:firstLine="283"/>
              <w:jc w:val="both"/>
            </w:pPr>
            <w:r>
              <w:rPr>
                <w:sz w:val="20"/>
              </w:rPr>
              <w:t xml:space="preserve">&lt;2&gt; Допускается вместо тросовых ограждений устанавливать барьерные ограждения с отделяющейся балкой.</w:t>
            </w:r>
          </w:p>
        </w:tc>
      </w:tr>
    </w:tbl>
    <w:p>
      <w:pPr>
        <w:pStyle w:val="0"/>
        <w:jc w:val="both"/>
      </w:pPr>
      <w:r>
        <w:rPr>
          <w:sz w:val="20"/>
        </w:rPr>
      </w:r>
    </w:p>
    <w:p>
      <w:pPr>
        <w:pStyle w:val="0"/>
        <w:ind w:firstLine="540"/>
        <w:jc w:val="both"/>
      </w:pPr>
      <w:r>
        <w:rPr>
          <w:sz w:val="20"/>
        </w:rPr>
        <w:t xml:space="preserve">К группе А относят участки автомобильных дорог:</w:t>
      </w:r>
    </w:p>
    <w:p>
      <w:pPr>
        <w:pStyle w:val="0"/>
        <w:spacing w:before="200" w:line-rule="auto"/>
        <w:ind w:firstLine="540"/>
        <w:jc w:val="both"/>
      </w:pPr>
      <w:r>
        <w:rPr>
          <w:sz w:val="20"/>
        </w:rPr>
        <w:t xml:space="preserve">- на насыпи высотой более 5 м;</w:t>
      </w:r>
    </w:p>
    <w:p>
      <w:pPr>
        <w:pStyle w:val="0"/>
        <w:spacing w:before="200" w:line-rule="auto"/>
        <w:ind w:firstLine="540"/>
        <w:jc w:val="both"/>
      </w:pPr>
      <w:r>
        <w:rPr>
          <w:sz w:val="20"/>
        </w:rPr>
        <w:t xml:space="preserve">- расположенные на склоне местности круче 1:4;</w:t>
      </w:r>
    </w:p>
    <w:p>
      <w:pPr>
        <w:pStyle w:val="0"/>
        <w:spacing w:before="200" w:line-rule="auto"/>
        <w:ind w:firstLine="540"/>
        <w:jc w:val="both"/>
      </w:pPr>
      <w:r>
        <w:rPr>
          <w:sz w:val="20"/>
        </w:rPr>
        <w:t xml:space="preserve">- проложенные вдоль железнодорожных путей, болот, водных потоков или водоемов глубиной более 1 м, оврагов и горных ущелий, находящихся на расстоянии менее 15 м от кромки проезжей части;</w:t>
      </w:r>
    </w:p>
    <w:p>
      <w:pPr>
        <w:pStyle w:val="0"/>
        <w:spacing w:before="200" w:line-rule="auto"/>
        <w:ind w:firstLine="540"/>
        <w:jc w:val="both"/>
      </w:pPr>
      <w:r>
        <w:rPr>
          <w:sz w:val="20"/>
        </w:rPr>
        <w:t xml:space="preserve">- с разделительной полосой шириной 6 м и менее с односторонним поперечным уклоном круче 1:10;</w:t>
      </w:r>
    </w:p>
    <w:p>
      <w:pPr>
        <w:pStyle w:val="0"/>
        <w:spacing w:before="200" w:line-rule="auto"/>
        <w:ind w:firstLine="540"/>
        <w:jc w:val="both"/>
      </w:pPr>
      <w:r>
        <w:rPr>
          <w:sz w:val="20"/>
        </w:rPr>
        <w:t xml:space="preserve">- на которых массивные препятствия расположены на разделительной полосе или сбоку от проезжей части на расстоянии 4 м и менее от ее кромки.</w:t>
      </w:r>
    </w:p>
    <w:p>
      <w:pPr>
        <w:pStyle w:val="0"/>
        <w:spacing w:before="200" w:line-rule="auto"/>
        <w:ind w:firstLine="540"/>
        <w:jc w:val="both"/>
      </w:pPr>
      <w:r>
        <w:rPr>
          <w:sz w:val="20"/>
        </w:rPr>
        <w:t xml:space="preserve">К группе Б относят участки автомобильных дорог:</w:t>
      </w:r>
    </w:p>
    <w:p>
      <w:pPr>
        <w:pStyle w:val="0"/>
        <w:spacing w:before="200" w:line-rule="auto"/>
        <w:ind w:firstLine="540"/>
        <w:jc w:val="both"/>
      </w:pPr>
      <w:r>
        <w:rPr>
          <w:sz w:val="20"/>
        </w:rPr>
        <w:t xml:space="preserve">- с разделительной полосой шириной не более 6 м без массивных препятствий;</w:t>
      </w:r>
    </w:p>
    <w:p>
      <w:pPr>
        <w:pStyle w:val="0"/>
        <w:spacing w:before="200" w:line-rule="auto"/>
        <w:ind w:firstLine="540"/>
        <w:jc w:val="both"/>
      </w:pPr>
      <w:r>
        <w:rPr>
          <w:sz w:val="20"/>
        </w:rPr>
        <w:t xml:space="preserve">- проложенные вдоль железнодорожных путей, болот, водотоков или водоемов глубиной более 1 м, оврагов и горных ущелий, находящихся на расстоянии от 15 до 25 м от кромки проезжей части;</w:t>
      </w:r>
    </w:p>
    <w:p>
      <w:pPr>
        <w:pStyle w:val="0"/>
        <w:spacing w:before="200" w:line-rule="auto"/>
        <w:ind w:firstLine="540"/>
        <w:jc w:val="both"/>
      </w:pPr>
      <w:r>
        <w:rPr>
          <w:sz w:val="20"/>
        </w:rPr>
        <w:t xml:space="preserve">- подходы к мостовым сооружениям при высоте насыпи менее указанной в таблице 17, на автомобильных дорогах категорий IV и V, II и III, I протяженностью 12, 18 и 24 м соответственно без учета начальных и концевых участков;</w:t>
      </w:r>
    </w:p>
    <w:p>
      <w:pPr>
        <w:pStyle w:val="0"/>
        <w:spacing w:before="200" w:line-rule="auto"/>
        <w:ind w:firstLine="540"/>
        <w:jc w:val="both"/>
      </w:pPr>
      <w:r>
        <w:rPr>
          <w:sz w:val="20"/>
        </w:rPr>
        <w:t xml:space="preserve">- между кромкой проезжей части и пешеходной дорожкой, расположенной на земляном полотне дороги;</w:t>
      </w:r>
    </w:p>
    <w:p>
      <w:pPr>
        <w:pStyle w:val="0"/>
        <w:spacing w:before="200" w:line-rule="auto"/>
        <w:ind w:firstLine="540"/>
        <w:jc w:val="both"/>
      </w:pPr>
      <w:r>
        <w:rPr>
          <w:sz w:val="20"/>
        </w:rPr>
        <w:t xml:space="preserve">- на насыпи с откосами круче 1:4 при условиях, указанных в таблице 17.</w:t>
      </w:r>
    </w:p>
    <w:p>
      <w:pPr>
        <w:pStyle w:val="0"/>
        <w:jc w:val="both"/>
      </w:pPr>
      <w:r>
        <w:rPr>
          <w:sz w:val="20"/>
        </w:rPr>
      </w:r>
    </w:p>
    <w:p>
      <w:pPr>
        <w:pStyle w:val="2"/>
        <w:outlineLvl w:val="3"/>
        <w:jc w:val="both"/>
      </w:pPr>
      <w:r>
        <w:rPr>
          <w:sz w:val="20"/>
        </w:rPr>
        <w:t xml:space="preserve">Таблица 17 - Условия отнесения участков автомобильных дорог к группе Б на насыпях</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4989"/>
        <w:gridCol w:w="1166"/>
        <w:gridCol w:w="966"/>
        <w:gridCol w:w="966"/>
        <w:gridCol w:w="966"/>
      </w:tblGrid>
      <w:tr>
        <w:tc>
          <w:tcPr>
            <w:tcW w:w="4989" w:type="dxa"/>
            <w:vMerge w:val="restart"/>
          </w:tcPr>
          <w:p>
            <w:pPr>
              <w:pStyle w:val="0"/>
              <w:jc w:val="center"/>
            </w:pPr>
            <w:r>
              <w:rPr>
                <w:sz w:val="20"/>
              </w:rPr>
              <w:t xml:space="preserve">Участки автомобильных дорог</w:t>
            </w:r>
          </w:p>
        </w:tc>
        <w:tc>
          <w:tcPr>
            <w:tcW w:w="1166" w:type="dxa"/>
            <w:vMerge w:val="restart"/>
          </w:tcPr>
          <w:p>
            <w:pPr>
              <w:pStyle w:val="0"/>
              <w:jc w:val="center"/>
            </w:pPr>
            <w:r>
              <w:rPr>
                <w:sz w:val="20"/>
              </w:rPr>
              <w:t xml:space="preserve">Продольный уклон дороги,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gridSpan w:val="3"/>
            <w:tcW w:w="2898" w:type="dxa"/>
          </w:tcPr>
          <w:p>
            <w:pPr>
              <w:pStyle w:val="0"/>
              <w:jc w:val="center"/>
            </w:pPr>
            <w:r>
              <w:rPr>
                <w:sz w:val="20"/>
              </w:rPr>
              <w:t xml:space="preserve">Минимальная высота насыпи, м, при перспективной </w:t>
            </w:r>
            <w:hyperlink w:history="0" w:anchor="P2205" w:tooltip="&lt;1&gt; На период пять лет.">
              <w:r>
                <w:rPr>
                  <w:sz w:val="20"/>
                  <w:color w:val="0000ff"/>
                </w:rPr>
                <w:t xml:space="preserve">&lt;1&gt;</w:t>
              </w:r>
            </w:hyperlink>
            <w:r>
              <w:rPr>
                <w:sz w:val="20"/>
              </w:rPr>
              <w:t xml:space="preserve"> интенсивности движения, авт./сут, не менее</w:t>
            </w:r>
          </w:p>
        </w:tc>
      </w:tr>
      <w:tr>
        <w:tc>
          <w:tcPr>
            <w:vMerge w:val="continue"/>
          </w:tcPr>
          <w:p/>
        </w:tc>
        <w:tc>
          <w:tcPr>
            <w:vMerge w:val="continue"/>
          </w:tcPr>
          <w:p/>
        </w:tc>
        <w:tc>
          <w:tcPr>
            <w:tcW w:w="966" w:type="dxa"/>
          </w:tcPr>
          <w:p>
            <w:pPr>
              <w:pStyle w:val="0"/>
              <w:jc w:val="center"/>
            </w:pPr>
            <w:r>
              <w:rPr>
                <w:sz w:val="20"/>
              </w:rPr>
              <w:t xml:space="preserve">200 </w:t>
            </w:r>
            <w:hyperlink w:history="0" w:anchor="P2205" w:tooltip="&lt;1&gt; На период пять лет.">
              <w:r>
                <w:rPr>
                  <w:sz w:val="20"/>
                  <w:color w:val="0000ff"/>
                </w:rPr>
                <w:t xml:space="preserve">&lt;2&gt;</w:t>
              </w:r>
            </w:hyperlink>
          </w:p>
        </w:tc>
        <w:tc>
          <w:tcPr>
            <w:tcW w:w="966" w:type="dxa"/>
          </w:tcPr>
          <w:p>
            <w:pPr>
              <w:pStyle w:val="0"/>
              <w:jc w:val="center"/>
            </w:pPr>
            <w:r>
              <w:rPr>
                <w:sz w:val="20"/>
              </w:rPr>
              <w:t xml:space="preserve">1000</w:t>
            </w:r>
          </w:p>
        </w:tc>
        <w:tc>
          <w:tcPr>
            <w:tcW w:w="966" w:type="dxa"/>
          </w:tcPr>
          <w:p>
            <w:pPr>
              <w:pStyle w:val="0"/>
              <w:jc w:val="center"/>
            </w:pPr>
            <w:r>
              <w:rPr>
                <w:sz w:val="20"/>
              </w:rPr>
              <w:t xml:space="preserve">2000</w:t>
            </w:r>
          </w:p>
        </w:tc>
      </w:tr>
      <w:tr>
        <w:tc>
          <w:tcPr>
            <w:tcW w:w="4989" w:type="dxa"/>
            <w:vMerge w:val="restart"/>
          </w:tcPr>
          <w:p>
            <w:pPr>
              <w:pStyle w:val="0"/>
              <w:jc w:val="both"/>
            </w:pPr>
            <w:r>
              <w:rPr>
                <w:sz w:val="20"/>
              </w:rPr>
              <w:t xml:space="preserve">Прямолинейные и кривые в плане радиусом более 600 м.</w:t>
            </w:r>
          </w:p>
          <w:p>
            <w:pPr>
              <w:pStyle w:val="0"/>
              <w:jc w:val="both"/>
            </w:pPr>
            <w:r>
              <w:rPr>
                <w:sz w:val="20"/>
              </w:rPr>
              <w:t xml:space="preserve">С внутренней стороны кривой в плане радиусом менее 600 м на спуске и после него на участке длиной 100 м</w:t>
            </w:r>
          </w:p>
        </w:tc>
        <w:tc>
          <w:tcPr>
            <w:tcW w:w="1166" w:type="dxa"/>
            <w:vAlign w:val="center"/>
          </w:tcPr>
          <w:p>
            <w:pPr>
              <w:pStyle w:val="0"/>
              <w:jc w:val="center"/>
            </w:pPr>
            <w:r>
              <w:rPr>
                <w:sz w:val="20"/>
              </w:rPr>
              <w:t xml:space="preserve">До 40</w:t>
            </w:r>
          </w:p>
        </w:tc>
        <w:tc>
          <w:tcPr>
            <w:tcW w:w="966" w:type="dxa"/>
            <w:vAlign w:val="center"/>
          </w:tcPr>
          <w:p>
            <w:pPr>
              <w:pStyle w:val="0"/>
              <w:jc w:val="center"/>
            </w:pPr>
            <w:r>
              <w:rPr>
                <w:sz w:val="20"/>
              </w:rPr>
              <w:t xml:space="preserve">4,0</w:t>
            </w:r>
          </w:p>
        </w:tc>
        <w:tc>
          <w:tcPr>
            <w:tcW w:w="966" w:type="dxa"/>
            <w:vAlign w:val="center"/>
          </w:tcPr>
          <w:p>
            <w:pPr>
              <w:pStyle w:val="0"/>
              <w:jc w:val="center"/>
            </w:pPr>
            <w:r>
              <w:rPr>
                <w:sz w:val="20"/>
              </w:rPr>
              <w:t xml:space="preserve">3,5</w:t>
            </w:r>
          </w:p>
        </w:tc>
        <w:tc>
          <w:tcPr>
            <w:tcW w:w="966" w:type="dxa"/>
            <w:vAlign w:val="center"/>
          </w:tcPr>
          <w:p>
            <w:pPr>
              <w:pStyle w:val="0"/>
              <w:jc w:val="center"/>
            </w:pPr>
            <w:r>
              <w:rPr>
                <w:sz w:val="20"/>
              </w:rPr>
              <w:t xml:space="preserve">3,0</w:t>
            </w:r>
          </w:p>
        </w:tc>
      </w:tr>
      <w:tr>
        <w:tc>
          <w:tcPr>
            <w:vMerge w:val="continue"/>
          </w:tcPr>
          <w:p/>
        </w:tc>
        <w:tc>
          <w:tcPr>
            <w:tcW w:w="1166" w:type="dxa"/>
            <w:vAlign w:val="center"/>
          </w:tcPr>
          <w:p>
            <w:pPr>
              <w:pStyle w:val="0"/>
              <w:jc w:val="center"/>
            </w:pPr>
            <w:r>
              <w:rPr>
                <w:sz w:val="20"/>
              </w:rPr>
              <w:t xml:space="preserve">40 и более</w:t>
            </w:r>
          </w:p>
        </w:tc>
        <w:tc>
          <w:tcPr>
            <w:tcW w:w="966" w:type="dxa"/>
            <w:vAlign w:val="center"/>
            <w:vMerge w:val="restart"/>
          </w:tcPr>
          <w:p>
            <w:pPr>
              <w:pStyle w:val="0"/>
              <w:jc w:val="center"/>
            </w:pPr>
            <w:r>
              <w:rPr>
                <w:sz w:val="20"/>
              </w:rPr>
              <w:t xml:space="preserve">3,5</w:t>
            </w:r>
          </w:p>
        </w:tc>
        <w:tc>
          <w:tcPr>
            <w:tcW w:w="966" w:type="dxa"/>
            <w:vAlign w:val="center"/>
            <w:vMerge w:val="restart"/>
          </w:tcPr>
          <w:p>
            <w:pPr>
              <w:pStyle w:val="0"/>
              <w:jc w:val="center"/>
            </w:pPr>
            <w:r>
              <w:rPr>
                <w:sz w:val="20"/>
              </w:rPr>
              <w:t xml:space="preserve">3,0</w:t>
            </w:r>
          </w:p>
        </w:tc>
        <w:tc>
          <w:tcPr>
            <w:tcW w:w="966" w:type="dxa"/>
            <w:vAlign w:val="center"/>
            <w:vMerge w:val="restart"/>
          </w:tcPr>
          <w:p>
            <w:pPr>
              <w:pStyle w:val="0"/>
              <w:jc w:val="center"/>
            </w:pPr>
            <w:r>
              <w:rPr>
                <w:sz w:val="20"/>
              </w:rPr>
              <w:t xml:space="preserve">2,5</w:t>
            </w:r>
          </w:p>
        </w:tc>
      </w:tr>
      <w:tr>
        <w:tc>
          <w:tcPr>
            <w:tcW w:w="4989" w:type="dxa"/>
          </w:tcPr>
          <w:p>
            <w:pPr>
              <w:pStyle w:val="0"/>
              <w:jc w:val="both"/>
            </w:pPr>
            <w:r>
              <w:rPr>
                <w:sz w:val="20"/>
              </w:rPr>
              <w:t xml:space="preserve">С внешней стороны кривой в плане радиусом менее 600 м на спуске и после него на участке длиной 100 м</w:t>
            </w:r>
          </w:p>
        </w:tc>
        <w:tc>
          <w:tcPr>
            <w:tcW w:w="1166" w:type="dxa"/>
            <w:vAlign w:val="center"/>
          </w:tcPr>
          <w:p>
            <w:pPr>
              <w:pStyle w:val="0"/>
              <w:jc w:val="center"/>
            </w:pPr>
            <w:r>
              <w:rPr>
                <w:sz w:val="20"/>
              </w:rPr>
              <w:t xml:space="preserve">До 40</w:t>
            </w:r>
          </w:p>
        </w:tc>
        <w:tc>
          <w:tcPr>
            <w:vMerge w:val="continue"/>
          </w:tcPr>
          <w:p/>
        </w:tc>
        <w:tc>
          <w:tcPr>
            <w:vMerge w:val="continue"/>
          </w:tcPr>
          <w:p/>
        </w:tc>
        <w:tc>
          <w:tcPr>
            <w:vMerge w:val="continue"/>
          </w:tcPr>
          <w:p/>
        </w:tc>
      </w:tr>
      <w:tr>
        <w:tc>
          <w:tcPr>
            <w:tcW w:w="4989" w:type="dxa"/>
          </w:tcPr>
          <w:p>
            <w:pPr>
              <w:pStyle w:val="0"/>
              <w:jc w:val="both"/>
            </w:pPr>
            <w:r>
              <w:rPr>
                <w:sz w:val="20"/>
              </w:rPr>
              <w:t xml:space="preserve">На вогнутой кривой в продольном профиле, сопрягающей участки с абсолютным значением алгебраической разности встречных уклонов не менее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1166" w:type="dxa"/>
            <w:vAlign w:val="center"/>
          </w:tcPr>
          <w:p>
            <w:pPr>
              <w:pStyle w:val="0"/>
              <w:jc w:val="center"/>
            </w:pPr>
            <w:r>
              <w:rPr>
                <w:sz w:val="20"/>
              </w:rPr>
              <w:t xml:space="preserve">-</w:t>
            </w:r>
          </w:p>
        </w:tc>
        <w:tc>
          <w:tcPr>
            <w:tcW w:w="966" w:type="dxa"/>
            <w:vAlign w:val="center"/>
          </w:tcPr>
          <w:p>
            <w:pPr>
              <w:pStyle w:val="0"/>
              <w:jc w:val="center"/>
            </w:pPr>
            <w:r>
              <w:rPr>
                <w:sz w:val="20"/>
              </w:rPr>
              <w:t xml:space="preserve">3,5</w:t>
            </w:r>
          </w:p>
        </w:tc>
        <w:tc>
          <w:tcPr>
            <w:tcW w:w="966" w:type="dxa"/>
            <w:vAlign w:val="center"/>
          </w:tcPr>
          <w:p>
            <w:pPr>
              <w:pStyle w:val="0"/>
              <w:jc w:val="center"/>
            </w:pPr>
            <w:r>
              <w:rPr>
                <w:sz w:val="20"/>
              </w:rPr>
              <w:t xml:space="preserve">3,0</w:t>
            </w:r>
          </w:p>
        </w:tc>
        <w:tc>
          <w:tcPr>
            <w:tcW w:w="966" w:type="dxa"/>
            <w:vAlign w:val="center"/>
          </w:tcPr>
          <w:p>
            <w:pPr>
              <w:pStyle w:val="0"/>
              <w:jc w:val="center"/>
            </w:pPr>
            <w:r>
              <w:rPr>
                <w:sz w:val="20"/>
              </w:rPr>
              <w:t xml:space="preserve">2,5</w:t>
            </w:r>
          </w:p>
        </w:tc>
      </w:tr>
      <w:tr>
        <w:tc>
          <w:tcPr>
            <w:tcW w:w="4989" w:type="dxa"/>
          </w:tcPr>
          <w:p>
            <w:pPr>
              <w:pStyle w:val="0"/>
              <w:jc w:val="both"/>
            </w:pPr>
            <w:r>
              <w:rPr>
                <w:sz w:val="20"/>
              </w:rPr>
              <w:t xml:space="preserve">С внешней стороны кривой в плане</w:t>
            </w:r>
          </w:p>
        </w:tc>
        <w:tc>
          <w:tcPr>
            <w:tcW w:w="1166" w:type="dxa"/>
            <w:vAlign w:val="center"/>
          </w:tcPr>
          <w:p>
            <w:pPr>
              <w:pStyle w:val="0"/>
              <w:jc w:val="center"/>
            </w:pPr>
            <w:r>
              <w:rPr>
                <w:sz w:val="20"/>
              </w:rPr>
              <w:t xml:space="preserve">40 и более</w:t>
            </w:r>
          </w:p>
        </w:tc>
        <w:tc>
          <w:tcPr>
            <w:tcW w:w="966" w:type="dxa"/>
            <w:vAlign w:val="center"/>
          </w:tcPr>
          <w:p>
            <w:pPr>
              <w:pStyle w:val="0"/>
              <w:jc w:val="center"/>
            </w:pPr>
            <w:r>
              <w:rPr>
                <w:sz w:val="20"/>
              </w:rPr>
              <w:t xml:space="preserve">3,0</w:t>
            </w:r>
          </w:p>
        </w:tc>
        <w:tc>
          <w:tcPr>
            <w:tcW w:w="966" w:type="dxa"/>
            <w:vAlign w:val="center"/>
          </w:tcPr>
          <w:p>
            <w:pPr>
              <w:pStyle w:val="0"/>
              <w:jc w:val="center"/>
            </w:pPr>
            <w:r>
              <w:rPr>
                <w:sz w:val="20"/>
              </w:rPr>
              <w:t xml:space="preserve">2,5</w:t>
            </w:r>
          </w:p>
        </w:tc>
        <w:tc>
          <w:tcPr>
            <w:tcW w:w="966" w:type="dxa"/>
            <w:vAlign w:val="center"/>
          </w:tcPr>
          <w:p>
            <w:pPr>
              <w:pStyle w:val="0"/>
              <w:jc w:val="center"/>
            </w:pPr>
            <w:r>
              <w:rPr>
                <w:sz w:val="20"/>
              </w:rPr>
              <w:t xml:space="preserve">2,0</w:t>
            </w:r>
          </w:p>
        </w:tc>
      </w:tr>
      <w:tr>
        <w:tc>
          <w:tcPr>
            <w:gridSpan w:val="5"/>
            <w:tcW w:w="9053" w:type="dxa"/>
          </w:tcPr>
          <w:bookmarkStart w:id="2205" w:name="P2205"/>
          <w:bookmarkEnd w:id="2205"/>
          <w:p>
            <w:pPr>
              <w:pStyle w:val="0"/>
              <w:ind w:firstLine="283"/>
              <w:jc w:val="both"/>
            </w:pPr>
            <w:r>
              <w:rPr>
                <w:sz w:val="20"/>
              </w:rPr>
              <w:t xml:space="preserve">&lt;1&gt; На период пять лет.</w:t>
            </w:r>
          </w:p>
          <w:p>
            <w:pPr>
              <w:pStyle w:val="0"/>
              <w:ind w:firstLine="283"/>
              <w:jc w:val="both"/>
            </w:pPr>
            <w:r>
              <w:rPr>
                <w:sz w:val="20"/>
              </w:rPr>
              <w:t xml:space="preserve">&lt;2&gt; При организации на дороге регулярного автобусного движения ограждения устанавливают аналогично условиям, соответствующим интенсивности движения 2000 авт./сут и более.</w:t>
            </w:r>
          </w:p>
        </w:tc>
      </w:tr>
    </w:tbl>
    <w:p>
      <w:pPr>
        <w:pStyle w:val="0"/>
        <w:jc w:val="both"/>
      </w:pPr>
      <w:r>
        <w:rPr>
          <w:sz w:val="20"/>
        </w:rPr>
      </w:r>
    </w:p>
    <w:bookmarkStart w:id="2208" w:name="P2208"/>
    <w:bookmarkEnd w:id="2208"/>
    <w:p>
      <w:pPr>
        <w:pStyle w:val="0"/>
        <w:ind w:firstLine="540"/>
        <w:jc w:val="both"/>
      </w:pPr>
      <w:r>
        <w:rPr>
          <w:sz w:val="20"/>
        </w:rPr>
        <w:t xml:space="preserve">8.1.5 Минимальные уровни удерживающей способности ограждений, устанавливаемых на мостовых сооружениях автомобильных дорог, определяют по таблице 18.</w:t>
      </w:r>
    </w:p>
    <w:p>
      <w:pPr>
        <w:pStyle w:val="0"/>
        <w:jc w:val="both"/>
      </w:pPr>
      <w:r>
        <w:rPr>
          <w:sz w:val="20"/>
        </w:rPr>
      </w:r>
    </w:p>
    <w:p>
      <w:pPr>
        <w:pStyle w:val="2"/>
        <w:outlineLvl w:val="3"/>
        <w:jc w:val="both"/>
      </w:pPr>
      <w:r>
        <w:rPr>
          <w:sz w:val="20"/>
        </w:rPr>
        <w:t xml:space="preserve">Таблица 18 - Минимальные уровни удерживающей способности ограждений на мостовых сооружениях автомобильных дорог</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2832"/>
        <w:gridCol w:w="1039"/>
        <w:gridCol w:w="1039"/>
        <w:gridCol w:w="1039"/>
        <w:gridCol w:w="1039"/>
        <w:gridCol w:w="1039"/>
        <w:gridCol w:w="1041"/>
      </w:tblGrid>
      <w:tr>
        <w:tc>
          <w:tcPr>
            <w:tcW w:w="2832" w:type="dxa"/>
            <w:vMerge w:val="restart"/>
          </w:tcPr>
          <w:p>
            <w:pPr>
              <w:pStyle w:val="0"/>
              <w:jc w:val="center"/>
            </w:pPr>
            <w:r>
              <w:rPr>
                <w:sz w:val="20"/>
              </w:rPr>
              <w:t xml:space="preserve">Категория автомобильной дороги (число полос движения)</w:t>
            </w:r>
          </w:p>
        </w:tc>
        <w:tc>
          <w:tcPr>
            <w:gridSpan w:val="6"/>
            <w:tcW w:w="6236" w:type="dxa"/>
          </w:tcPr>
          <w:p>
            <w:pPr>
              <w:pStyle w:val="0"/>
              <w:jc w:val="center"/>
            </w:pPr>
            <w:r>
              <w:rPr>
                <w:sz w:val="20"/>
              </w:rPr>
              <w:t xml:space="preserve">Мостовые сооружения автомобильных дорог</w:t>
            </w:r>
          </w:p>
        </w:tc>
      </w:tr>
      <w:tr>
        <w:tc>
          <w:tcPr>
            <w:vMerge w:val="continue"/>
          </w:tcPr>
          <w:p/>
        </w:tc>
        <w:tc>
          <w:tcPr>
            <w:gridSpan w:val="3"/>
            <w:tcW w:w="3117" w:type="dxa"/>
          </w:tcPr>
          <w:p>
            <w:pPr>
              <w:pStyle w:val="0"/>
              <w:jc w:val="center"/>
            </w:pPr>
            <w:r>
              <w:rPr>
                <w:sz w:val="20"/>
              </w:rPr>
              <w:t xml:space="preserve">с тротуарами или служебными проходами</w:t>
            </w:r>
          </w:p>
        </w:tc>
        <w:tc>
          <w:tcPr>
            <w:gridSpan w:val="3"/>
            <w:tcW w:w="3119" w:type="dxa"/>
          </w:tcPr>
          <w:p>
            <w:pPr>
              <w:pStyle w:val="0"/>
              <w:jc w:val="center"/>
            </w:pPr>
            <w:r>
              <w:rPr>
                <w:sz w:val="20"/>
              </w:rPr>
              <w:t xml:space="preserve">без тротуаров или служебных проходов</w:t>
            </w:r>
          </w:p>
        </w:tc>
      </w:tr>
      <w:tr>
        <w:tc>
          <w:tcPr>
            <w:vMerge w:val="continue"/>
          </w:tcPr>
          <w:p/>
        </w:tc>
        <w:tc>
          <w:tcPr>
            <w:gridSpan w:val="6"/>
            <w:tcW w:w="6236" w:type="dxa"/>
          </w:tcPr>
          <w:p>
            <w:pPr>
              <w:pStyle w:val="0"/>
              <w:jc w:val="center"/>
            </w:pPr>
            <w:r>
              <w:rPr>
                <w:sz w:val="20"/>
              </w:rPr>
              <w:t xml:space="preserve">Группа дорожных условий</w:t>
            </w:r>
          </w:p>
        </w:tc>
      </w:tr>
      <w:tr>
        <w:tc>
          <w:tcPr>
            <w:vMerge w:val="continue"/>
          </w:tcPr>
          <w:p/>
        </w:tc>
        <w:tc>
          <w:tcPr>
            <w:tcW w:w="1039" w:type="dxa"/>
          </w:tcPr>
          <w:p>
            <w:pPr>
              <w:pStyle w:val="0"/>
              <w:jc w:val="center"/>
            </w:pPr>
            <w:r>
              <w:rPr>
                <w:sz w:val="20"/>
              </w:rPr>
              <w:t xml:space="preserve">В</w:t>
            </w:r>
          </w:p>
        </w:tc>
        <w:tc>
          <w:tcPr>
            <w:tcW w:w="1039" w:type="dxa"/>
          </w:tcPr>
          <w:p>
            <w:pPr>
              <w:pStyle w:val="0"/>
              <w:jc w:val="center"/>
            </w:pPr>
            <w:r>
              <w:rPr>
                <w:sz w:val="20"/>
              </w:rPr>
              <w:t xml:space="preserve">Г</w:t>
            </w:r>
          </w:p>
        </w:tc>
        <w:tc>
          <w:tcPr>
            <w:tcW w:w="1039" w:type="dxa"/>
          </w:tcPr>
          <w:p>
            <w:pPr>
              <w:pStyle w:val="0"/>
              <w:jc w:val="center"/>
            </w:pPr>
            <w:r>
              <w:rPr>
                <w:sz w:val="20"/>
              </w:rPr>
              <w:t xml:space="preserve">Д</w:t>
            </w:r>
          </w:p>
        </w:tc>
        <w:tc>
          <w:tcPr>
            <w:tcW w:w="1039" w:type="dxa"/>
          </w:tcPr>
          <w:p>
            <w:pPr>
              <w:pStyle w:val="0"/>
              <w:jc w:val="center"/>
            </w:pPr>
            <w:r>
              <w:rPr>
                <w:sz w:val="20"/>
              </w:rPr>
              <w:t xml:space="preserve">В</w:t>
            </w:r>
          </w:p>
        </w:tc>
        <w:tc>
          <w:tcPr>
            <w:tcW w:w="1039" w:type="dxa"/>
          </w:tcPr>
          <w:p>
            <w:pPr>
              <w:pStyle w:val="0"/>
              <w:jc w:val="center"/>
            </w:pPr>
            <w:r>
              <w:rPr>
                <w:sz w:val="20"/>
              </w:rPr>
              <w:t xml:space="preserve">Г</w:t>
            </w:r>
          </w:p>
        </w:tc>
        <w:tc>
          <w:tcPr>
            <w:tcW w:w="1041" w:type="dxa"/>
          </w:tcPr>
          <w:p>
            <w:pPr>
              <w:pStyle w:val="0"/>
              <w:jc w:val="center"/>
            </w:pPr>
            <w:r>
              <w:rPr>
                <w:sz w:val="20"/>
              </w:rPr>
              <w:t xml:space="preserve">Д</w:t>
            </w:r>
          </w:p>
        </w:tc>
      </w:tr>
      <w:tr>
        <w:tc>
          <w:tcPr>
            <w:vMerge w:val="continue"/>
          </w:tcPr>
          <w:p/>
        </w:tc>
        <w:tc>
          <w:tcPr>
            <w:gridSpan w:val="6"/>
            <w:tcW w:w="6236" w:type="dxa"/>
          </w:tcPr>
          <w:p>
            <w:pPr>
              <w:pStyle w:val="0"/>
              <w:jc w:val="center"/>
            </w:pPr>
            <w:r>
              <w:rPr>
                <w:sz w:val="20"/>
              </w:rPr>
              <w:t xml:space="preserve">Уровень удерживающей способности</w:t>
            </w:r>
          </w:p>
        </w:tc>
      </w:tr>
      <w:tr>
        <w:tc>
          <w:tcPr>
            <w:tcW w:w="2832" w:type="dxa"/>
          </w:tcPr>
          <w:p>
            <w:pPr>
              <w:pStyle w:val="0"/>
              <w:jc w:val="both"/>
            </w:pPr>
            <w:r>
              <w:rPr>
                <w:sz w:val="20"/>
              </w:rPr>
              <w:t xml:space="preserve">I (6 и более)</w:t>
            </w:r>
          </w:p>
        </w:tc>
        <w:tc>
          <w:tcPr>
            <w:tcW w:w="1039" w:type="dxa"/>
          </w:tcPr>
          <w:p>
            <w:pPr>
              <w:pStyle w:val="0"/>
              <w:jc w:val="center"/>
            </w:pPr>
            <w:r>
              <w:rPr>
                <w:sz w:val="20"/>
              </w:rPr>
              <w:t xml:space="preserve">У8</w:t>
            </w:r>
          </w:p>
        </w:tc>
        <w:tc>
          <w:tcPr>
            <w:tcW w:w="1039" w:type="dxa"/>
          </w:tcPr>
          <w:p>
            <w:pPr>
              <w:pStyle w:val="0"/>
              <w:jc w:val="center"/>
            </w:pPr>
            <w:r>
              <w:rPr>
                <w:sz w:val="20"/>
              </w:rPr>
              <w:t xml:space="preserve">У6</w:t>
            </w:r>
          </w:p>
        </w:tc>
        <w:tc>
          <w:tcPr>
            <w:tcW w:w="1039" w:type="dxa"/>
          </w:tcPr>
          <w:p>
            <w:pPr>
              <w:pStyle w:val="0"/>
              <w:jc w:val="center"/>
            </w:pPr>
            <w:r>
              <w:rPr>
                <w:sz w:val="20"/>
              </w:rPr>
              <w:t xml:space="preserve">У5</w:t>
            </w:r>
          </w:p>
        </w:tc>
        <w:tc>
          <w:tcPr>
            <w:tcW w:w="1039" w:type="dxa"/>
          </w:tcPr>
          <w:p>
            <w:pPr>
              <w:pStyle w:val="0"/>
              <w:jc w:val="center"/>
            </w:pPr>
            <w:r>
              <w:rPr>
                <w:sz w:val="20"/>
              </w:rPr>
              <w:t xml:space="preserve">У9</w:t>
            </w:r>
          </w:p>
        </w:tc>
        <w:tc>
          <w:tcPr>
            <w:tcW w:w="1039" w:type="dxa"/>
          </w:tcPr>
          <w:p>
            <w:pPr>
              <w:pStyle w:val="0"/>
              <w:jc w:val="center"/>
            </w:pPr>
            <w:r>
              <w:rPr>
                <w:sz w:val="20"/>
              </w:rPr>
              <w:t xml:space="preserve">У7</w:t>
            </w:r>
          </w:p>
        </w:tc>
        <w:tc>
          <w:tcPr>
            <w:tcW w:w="1041" w:type="dxa"/>
          </w:tcPr>
          <w:p>
            <w:pPr>
              <w:pStyle w:val="0"/>
              <w:jc w:val="center"/>
            </w:pPr>
            <w:r>
              <w:rPr>
                <w:sz w:val="20"/>
              </w:rPr>
              <w:t xml:space="preserve">У6</w:t>
            </w:r>
          </w:p>
        </w:tc>
      </w:tr>
      <w:tr>
        <w:tc>
          <w:tcPr>
            <w:tcW w:w="2832" w:type="dxa"/>
          </w:tcPr>
          <w:p>
            <w:pPr>
              <w:pStyle w:val="0"/>
              <w:jc w:val="both"/>
            </w:pPr>
            <w:r>
              <w:rPr>
                <w:sz w:val="20"/>
              </w:rPr>
              <w:t xml:space="preserve">I (4) - II (4)</w:t>
            </w:r>
          </w:p>
        </w:tc>
        <w:tc>
          <w:tcPr>
            <w:tcW w:w="1039" w:type="dxa"/>
          </w:tcPr>
          <w:p>
            <w:pPr>
              <w:pStyle w:val="0"/>
              <w:jc w:val="center"/>
            </w:pPr>
            <w:r>
              <w:rPr>
                <w:sz w:val="20"/>
              </w:rPr>
              <w:t xml:space="preserve">У7</w:t>
            </w:r>
          </w:p>
        </w:tc>
        <w:tc>
          <w:tcPr>
            <w:tcW w:w="1039" w:type="dxa"/>
          </w:tcPr>
          <w:p>
            <w:pPr>
              <w:pStyle w:val="0"/>
              <w:jc w:val="center"/>
            </w:pPr>
            <w:r>
              <w:rPr>
                <w:sz w:val="20"/>
              </w:rPr>
              <w:t xml:space="preserve">У5</w:t>
            </w:r>
          </w:p>
        </w:tc>
        <w:tc>
          <w:tcPr>
            <w:tcW w:w="1039" w:type="dxa"/>
          </w:tcPr>
          <w:p>
            <w:pPr>
              <w:pStyle w:val="0"/>
              <w:jc w:val="center"/>
            </w:pPr>
            <w:r>
              <w:rPr>
                <w:sz w:val="20"/>
              </w:rPr>
              <w:t xml:space="preserve">У4</w:t>
            </w:r>
          </w:p>
        </w:tc>
        <w:tc>
          <w:tcPr>
            <w:tcW w:w="1039" w:type="dxa"/>
          </w:tcPr>
          <w:p>
            <w:pPr>
              <w:pStyle w:val="0"/>
              <w:jc w:val="center"/>
            </w:pPr>
            <w:r>
              <w:rPr>
                <w:sz w:val="20"/>
              </w:rPr>
              <w:t xml:space="preserve">У8</w:t>
            </w:r>
          </w:p>
        </w:tc>
        <w:tc>
          <w:tcPr>
            <w:tcW w:w="1039" w:type="dxa"/>
          </w:tcPr>
          <w:p>
            <w:pPr>
              <w:pStyle w:val="0"/>
              <w:jc w:val="center"/>
            </w:pPr>
            <w:r>
              <w:rPr>
                <w:sz w:val="20"/>
              </w:rPr>
              <w:t xml:space="preserve">У6</w:t>
            </w:r>
          </w:p>
        </w:tc>
        <w:tc>
          <w:tcPr>
            <w:tcW w:w="1041" w:type="dxa"/>
          </w:tcPr>
          <w:p>
            <w:pPr>
              <w:pStyle w:val="0"/>
              <w:jc w:val="center"/>
            </w:pPr>
            <w:r>
              <w:rPr>
                <w:sz w:val="20"/>
              </w:rPr>
              <w:t xml:space="preserve">У5</w:t>
            </w:r>
          </w:p>
        </w:tc>
      </w:tr>
      <w:tr>
        <w:tc>
          <w:tcPr>
            <w:tcW w:w="2832" w:type="dxa"/>
          </w:tcPr>
          <w:p>
            <w:pPr>
              <w:pStyle w:val="0"/>
              <w:jc w:val="both"/>
            </w:pPr>
            <w:r>
              <w:rPr>
                <w:sz w:val="20"/>
              </w:rPr>
              <w:t xml:space="preserve">II (2)</w:t>
            </w:r>
          </w:p>
        </w:tc>
        <w:tc>
          <w:tcPr>
            <w:tcW w:w="1039" w:type="dxa"/>
          </w:tcPr>
          <w:p>
            <w:pPr>
              <w:pStyle w:val="0"/>
              <w:jc w:val="center"/>
            </w:pPr>
            <w:r>
              <w:rPr>
                <w:sz w:val="20"/>
              </w:rPr>
              <w:t xml:space="preserve">У5</w:t>
            </w:r>
          </w:p>
        </w:tc>
        <w:tc>
          <w:tcPr>
            <w:tcW w:w="1039" w:type="dxa"/>
          </w:tcPr>
          <w:p>
            <w:pPr>
              <w:pStyle w:val="0"/>
              <w:jc w:val="center"/>
            </w:pPr>
            <w:r>
              <w:rPr>
                <w:sz w:val="20"/>
              </w:rPr>
              <w:t xml:space="preserve">У4</w:t>
            </w:r>
          </w:p>
        </w:tc>
        <w:tc>
          <w:tcPr>
            <w:tcW w:w="1039" w:type="dxa"/>
          </w:tcPr>
          <w:p>
            <w:pPr>
              <w:pStyle w:val="0"/>
              <w:jc w:val="center"/>
            </w:pPr>
            <w:r>
              <w:rPr>
                <w:sz w:val="20"/>
              </w:rPr>
              <w:t xml:space="preserve">У3</w:t>
            </w:r>
          </w:p>
        </w:tc>
        <w:tc>
          <w:tcPr>
            <w:tcW w:w="1039" w:type="dxa"/>
          </w:tcPr>
          <w:p>
            <w:pPr>
              <w:pStyle w:val="0"/>
              <w:jc w:val="center"/>
            </w:pPr>
            <w:r>
              <w:rPr>
                <w:sz w:val="20"/>
              </w:rPr>
              <w:t xml:space="preserve">У6</w:t>
            </w:r>
          </w:p>
        </w:tc>
        <w:tc>
          <w:tcPr>
            <w:tcW w:w="1039" w:type="dxa"/>
          </w:tcPr>
          <w:p>
            <w:pPr>
              <w:pStyle w:val="0"/>
              <w:jc w:val="center"/>
            </w:pPr>
            <w:r>
              <w:rPr>
                <w:sz w:val="20"/>
              </w:rPr>
              <w:t xml:space="preserve">У5</w:t>
            </w:r>
          </w:p>
        </w:tc>
        <w:tc>
          <w:tcPr>
            <w:tcW w:w="1041" w:type="dxa"/>
          </w:tcPr>
          <w:p>
            <w:pPr>
              <w:pStyle w:val="0"/>
              <w:jc w:val="center"/>
            </w:pPr>
            <w:r>
              <w:rPr>
                <w:sz w:val="20"/>
              </w:rPr>
              <w:t xml:space="preserve">У4</w:t>
            </w:r>
          </w:p>
        </w:tc>
      </w:tr>
      <w:tr>
        <w:tc>
          <w:tcPr>
            <w:tcW w:w="2832" w:type="dxa"/>
          </w:tcPr>
          <w:p>
            <w:pPr>
              <w:pStyle w:val="0"/>
              <w:jc w:val="both"/>
            </w:pPr>
            <w:r>
              <w:rPr>
                <w:sz w:val="20"/>
              </w:rPr>
              <w:t xml:space="preserve">III (2)</w:t>
            </w:r>
          </w:p>
        </w:tc>
        <w:tc>
          <w:tcPr>
            <w:tcW w:w="1039" w:type="dxa"/>
          </w:tcPr>
          <w:p>
            <w:pPr>
              <w:pStyle w:val="0"/>
              <w:jc w:val="center"/>
            </w:pPr>
            <w:r>
              <w:rPr>
                <w:sz w:val="20"/>
              </w:rPr>
              <w:t xml:space="preserve">У4</w:t>
            </w:r>
          </w:p>
        </w:tc>
        <w:tc>
          <w:tcPr>
            <w:tcW w:w="1039" w:type="dxa"/>
          </w:tcPr>
          <w:p>
            <w:pPr>
              <w:pStyle w:val="0"/>
              <w:jc w:val="center"/>
            </w:pPr>
            <w:r>
              <w:rPr>
                <w:sz w:val="20"/>
              </w:rPr>
              <w:t xml:space="preserve">У3</w:t>
            </w:r>
          </w:p>
        </w:tc>
        <w:tc>
          <w:tcPr>
            <w:tcW w:w="1039" w:type="dxa"/>
          </w:tcPr>
          <w:p>
            <w:pPr>
              <w:pStyle w:val="0"/>
              <w:jc w:val="center"/>
            </w:pPr>
            <w:r>
              <w:rPr>
                <w:sz w:val="20"/>
              </w:rPr>
              <w:t xml:space="preserve">У2</w:t>
            </w:r>
          </w:p>
        </w:tc>
        <w:tc>
          <w:tcPr>
            <w:tcW w:w="1039" w:type="dxa"/>
          </w:tcPr>
          <w:p>
            <w:pPr>
              <w:pStyle w:val="0"/>
              <w:jc w:val="center"/>
            </w:pPr>
            <w:r>
              <w:rPr>
                <w:sz w:val="20"/>
              </w:rPr>
              <w:t xml:space="preserve">У5</w:t>
            </w:r>
          </w:p>
        </w:tc>
        <w:tc>
          <w:tcPr>
            <w:tcW w:w="1039" w:type="dxa"/>
          </w:tcPr>
          <w:p>
            <w:pPr>
              <w:pStyle w:val="0"/>
              <w:jc w:val="center"/>
            </w:pPr>
            <w:r>
              <w:rPr>
                <w:sz w:val="20"/>
              </w:rPr>
              <w:t xml:space="preserve">У4</w:t>
            </w:r>
          </w:p>
        </w:tc>
        <w:tc>
          <w:tcPr>
            <w:tcW w:w="1041" w:type="dxa"/>
          </w:tcPr>
          <w:p>
            <w:pPr>
              <w:pStyle w:val="0"/>
              <w:jc w:val="center"/>
            </w:pPr>
            <w:r>
              <w:rPr>
                <w:sz w:val="20"/>
              </w:rPr>
              <w:t xml:space="preserve">У3</w:t>
            </w:r>
          </w:p>
        </w:tc>
      </w:tr>
      <w:tr>
        <w:tc>
          <w:tcPr>
            <w:tcW w:w="2832" w:type="dxa"/>
          </w:tcPr>
          <w:p>
            <w:pPr>
              <w:pStyle w:val="0"/>
              <w:jc w:val="both"/>
            </w:pPr>
            <w:r>
              <w:rPr>
                <w:sz w:val="20"/>
              </w:rPr>
              <w:t xml:space="preserve">IV (2), V (1)</w:t>
            </w:r>
          </w:p>
        </w:tc>
        <w:tc>
          <w:tcPr>
            <w:tcW w:w="1039" w:type="dxa"/>
          </w:tcPr>
          <w:p>
            <w:pPr>
              <w:pStyle w:val="0"/>
              <w:jc w:val="center"/>
            </w:pPr>
            <w:r>
              <w:rPr>
                <w:sz w:val="20"/>
              </w:rPr>
              <w:t xml:space="preserve">У3</w:t>
            </w:r>
          </w:p>
        </w:tc>
        <w:tc>
          <w:tcPr>
            <w:tcW w:w="1039" w:type="dxa"/>
          </w:tcPr>
          <w:p>
            <w:pPr>
              <w:pStyle w:val="0"/>
              <w:jc w:val="center"/>
            </w:pPr>
            <w:r>
              <w:rPr>
                <w:sz w:val="20"/>
              </w:rPr>
              <w:t xml:space="preserve">У2</w:t>
            </w:r>
          </w:p>
        </w:tc>
        <w:tc>
          <w:tcPr>
            <w:tcW w:w="1039" w:type="dxa"/>
          </w:tcPr>
          <w:p>
            <w:pPr>
              <w:pStyle w:val="0"/>
              <w:jc w:val="center"/>
            </w:pPr>
            <w:r>
              <w:rPr>
                <w:sz w:val="20"/>
              </w:rPr>
              <w:t xml:space="preserve">У1</w:t>
            </w:r>
          </w:p>
        </w:tc>
        <w:tc>
          <w:tcPr>
            <w:tcW w:w="1039" w:type="dxa"/>
          </w:tcPr>
          <w:p>
            <w:pPr>
              <w:pStyle w:val="0"/>
              <w:jc w:val="center"/>
            </w:pPr>
            <w:r>
              <w:rPr>
                <w:sz w:val="20"/>
              </w:rPr>
              <w:t xml:space="preserve">У4</w:t>
            </w:r>
          </w:p>
        </w:tc>
        <w:tc>
          <w:tcPr>
            <w:tcW w:w="1039" w:type="dxa"/>
          </w:tcPr>
          <w:p>
            <w:pPr>
              <w:pStyle w:val="0"/>
              <w:jc w:val="center"/>
            </w:pPr>
            <w:r>
              <w:rPr>
                <w:sz w:val="20"/>
              </w:rPr>
              <w:t xml:space="preserve">У3</w:t>
            </w:r>
          </w:p>
        </w:tc>
        <w:tc>
          <w:tcPr>
            <w:tcW w:w="1041" w:type="dxa"/>
          </w:tcPr>
          <w:p>
            <w:pPr>
              <w:pStyle w:val="0"/>
              <w:jc w:val="center"/>
            </w:pPr>
            <w:r>
              <w:rPr>
                <w:sz w:val="20"/>
              </w:rPr>
              <w:t xml:space="preserve">У2</w:t>
            </w:r>
          </w:p>
        </w:tc>
      </w:tr>
      <w:tr>
        <w:tc>
          <w:tcPr>
            <w:gridSpan w:val="7"/>
            <w:tcW w:w="9068" w:type="dxa"/>
          </w:tcPr>
          <w:p>
            <w:pPr>
              <w:pStyle w:val="0"/>
              <w:ind w:firstLine="283"/>
              <w:jc w:val="both"/>
            </w:pPr>
            <w:r>
              <w:rPr>
                <w:sz w:val="20"/>
              </w:rPr>
              <w:t xml:space="preserve">Примечание - Если интенсивность движения автомобилей, имеющих разрешенную максимальную массу не менее 30 т, составляет не менее 1000 авт./сут, вместо уровней У7 - У9 принимают соответственно уровни У8 - У10.</w:t>
            </w:r>
          </w:p>
        </w:tc>
      </w:tr>
    </w:tbl>
    <w:p>
      <w:pPr>
        <w:pStyle w:val="0"/>
        <w:jc w:val="both"/>
      </w:pPr>
      <w:r>
        <w:rPr>
          <w:sz w:val="20"/>
        </w:rPr>
      </w:r>
    </w:p>
    <w:p>
      <w:pPr>
        <w:pStyle w:val="0"/>
        <w:ind w:firstLine="540"/>
        <w:jc w:val="both"/>
      </w:pPr>
      <w:r>
        <w:rPr>
          <w:sz w:val="20"/>
        </w:rPr>
        <w:t xml:space="preserve">Дорожные условия на мостовых сооружениях автомобильных дорог относят к группам В, Г или Д по таблице 19.</w:t>
      </w:r>
    </w:p>
    <w:p>
      <w:pPr>
        <w:pStyle w:val="0"/>
        <w:jc w:val="both"/>
      </w:pPr>
      <w:r>
        <w:rPr>
          <w:sz w:val="20"/>
        </w:rPr>
      </w:r>
    </w:p>
    <w:p>
      <w:pPr>
        <w:pStyle w:val="2"/>
        <w:outlineLvl w:val="3"/>
        <w:jc w:val="both"/>
      </w:pPr>
      <w:r>
        <w:rPr>
          <w:sz w:val="20"/>
        </w:rPr>
        <w:t xml:space="preserve">Таблица 19 - Группы дорожных условий для мостовых сооружений автомобильных дорог</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1987"/>
        <w:gridCol w:w="1178"/>
        <w:gridCol w:w="1178"/>
        <w:gridCol w:w="1178"/>
        <w:gridCol w:w="1178"/>
        <w:gridCol w:w="1178"/>
        <w:gridCol w:w="1182"/>
      </w:tblGrid>
      <w:tr>
        <w:tc>
          <w:tcPr>
            <w:tcW w:w="1987" w:type="dxa"/>
            <w:vMerge w:val="restart"/>
          </w:tcPr>
          <w:p>
            <w:pPr>
              <w:pStyle w:val="0"/>
              <w:jc w:val="center"/>
            </w:pPr>
            <w:r>
              <w:rPr>
                <w:sz w:val="20"/>
              </w:rPr>
              <w:t xml:space="preserve">Категория автомобильной дороги (число полос движения)</w:t>
            </w:r>
          </w:p>
        </w:tc>
        <w:tc>
          <w:tcPr>
            <w:gridSpan w:val="6"/>
            <w:tcW w:w="7072" w:type="dxa"/>
          </w:tcPr>
          <w:p>
            <w:pPr>
              <w:pStyle w:val="0"/>
              <w:jc w:val="center"/>
            </w:pPr>
            <w:r>
              <w:rPr>
                <w:sz w:val="20"/>
              </w:rPr>
              <w:t xml:space="preserve">Группа дорожных условий</w:t>
            </w:r>
          </w:p>
        </w:tc>
      </w:tr>
      <w:tr>
        <w:tc>
          <w:tcPr>
            <w:vMerge w:val="continue"/>
          </w:tcPr>
          <w:p/>
        </w:tc>
        <w:tc>
          <w:tcPr>
            <w:gridSpan w:val="2"/>
            <w:tcW w:w="2356" w:type="dxa"/>
          </w:tcPr>
          <w:p>
            <w:pPr>
              <w:pStyle w:val="0"/>
              <w:jc w:val="center"/>
            </w:pPr>
            <w:r>
              <w:rPr>
                <w:sz w:val="20"/>
              </w:rPr>
              <w:t xml:space="preserve">В</w:t>
            </w:r>
          </w:p>
        </w:tc>
        <w:tc>
          <w:tcPr>
            <w:gridSpan w:val="2"/>
            <w:tcW w:w="2356" w:type="dxa"/>
          </w:tcPr>
          <w:p>
            <w:pPr>
              <w:pStyle w:val="0"/>
              <w:jc w:val="center"/>
            </w:pPr>
            <w:r>
              <w:rPr>
                <w:sz w:val="20"/>
              </w:rPr>
              <w:t xml:space="preserve">Г</w:t>
            </w:r>
          </w:p>
        </w:tc>
        <w:tc>
          <w:tcPr>
            <w:gridSpan w:val="2"/>
            <w:tcW w:w="2360" w:type="dxa"/>
          </w:tcPr>
          <w:p>
            <w:pPr>
              <w:pStyle w:val="0"/>
              <w:jc w:val="center"/>
            </w:pPr>
            <w:r>
              <w:rPr>
                <w:sz w:val="20"/>
              </w:rPr>
              <w:t xml:space="preserve">Д</w:t>
            </w:r>
          </w:p>
        </w:tc>
      </w:tr>
      <w:tr>
        <w:tc>
          <w:tcPr>
            <w:vMerge w:val="continue"/>
          </w:tcPr>
          <w:p/>
        </w:tc>
        <w:tc>
          <w:tcPr>
            <w:tcW w:w="1178" w:type="dxa"/>
          </w:tcPr>
          <w:p>
            <w:pPr>
              <w:pStyle w:val="0"/>
              <w:jc w:val="center"/>
            </w:pPr>
            <w:r>
              <w:rPr>
                <w:sz w:val="20"/>
              </w:rPr>
              <w:t xml:space="preserve">R, м, менее</w:t>
            </w:r>
          </w:p>
        </w:tc>
        <w:tc>
          <w:tcPr>
            <w:tcW w:w="1178" w:type="dxa"/>
          </w:tcPr>
          <w:p>
            <w:pPr>
              <w:pStyle w:val="0"/>
              <w:jc w:val="center"/>
            </w:pPr>
            <w:r>
              <w:rPr>
                <w:sz w:val="20"/>
              </w:rPr>
              <w:t xml:space="preserve">i,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более</w:t>
            </w:r>
          </w:p>
        </w:tc>
        <w:tc>
          <w:tcPr>
            <w:tcW w:w="1178" w:type="dxa"/>
          </w:tcPr>
          <w:p>
            <w:pPr>
              <w:pStyle w:val="0"/>
              <w:jc w:val="center"/>
            </w:pPr>
            <w:r>
              <w:rPr>
                <w:sz w:val="20"/>
              </w:rPr>
              <w:t xml:space="preserve">R, м</w:t>
            </w:r>
          </w:p>
        </w:tc>
        <w:tc>
          <w:tcPr>
            <w:tcW w:w="1178" w:type="dxa"/>
          </w:tcPr>
          <w:p>
            <w:pPr>
              <w:pStyle w:val="0"/>
              <w:jc w:val="center"/>
            </w:pPr>
            <w:r>
              <w:rPr>
                <w:sz w:val="20"/>
              </w:rPr>
              <w:t xml:space="preserve">i,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p>
        </w:tc>
        <w:tc>
          <w:tcPr>
            <w:tcW w:w="1178" w:type="dxa"/>
          </w:tcPr>
          <w:p>
            <w:pPr>
              <w:pStyle w:val="0"/>
              <w:jc w:val="center"/>
            </w:pPr>
            <w:r>
              <w:rPr>
                <w:sz w:val="20"/>
              </w:rPr>
              <w:t xml:space="preserve">R, м, более</w:t>
            </w:r>
          </w:p>
        </w:tc>
        <w:tc>
          <w:tcPr>
            <w:tcW w:w="1182" w:type="dxa"/>
          </w:tcPr>
          <w:p>
            <w:pPr>
              <w:pStyle w:val="0"/>
              <w:jc w:val="center"/>
            </w:pPr>
            <w:r>
              <w:rPr>
                <w:sz w:val="20"/>
              </w:rPr>
              <w:t xml:space="preserve">i,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менее</w:t>
            </w:r>
          </w:p>
        </w:tc>
      </w:tr>
      <w:tr>
        <w:tc>
          <w:tcPr>
            <w:tcW w:w="1987" w:type="dxa"/>
          </w:tcPr>
          <w:p>
            <w:pPr>
              <w:pStyle w:val="0"/>
              <w:jc w:val="both"/>
            </w:pPr>
            <w:r>
              <w:rPr>
                <w:sz w:val="20"/>
              </w:rPr>
              <w:t xml:space="preserve">I (6 и более)</w:t>
            </w:r>
          </w:p>
        </w:tc>
        <w:tc>
          <w:tcPr>
            <w:tcW w:w="1178" w:type="dxa"/>
          </w:tcPr>
          <w:p>
            <w:pPr>
              <w:pStyle w:val="0"/>
              <w:jc w:val="center"/>
            </w:pPr>
            <w:r>
              <w:rPr>
                <w:sz w:val="20"/>
              </w:rPr>
              <w:t xml:space="preserve">1500</w:t>
            </w:r>
          </w:p>
        </w:tc>
        <w:tc>
          <w:tcPr>
            <w:tcW w:w="1178" w:type="dxa"/>
            <w:vMerge w:val="restart"/>
          </w:tcPr>
          <w:p>
            <w:pPr>
              <w:pStyle w:val="0"/>
              <w:jc w:val="center"/>
            </w:pPr>
            <w:r>
              <w:rPr>
                <w:sz w:val="20"/>
              </w:rPr>
              <w:t xml:space="preserve">30</w:t>
            </w:r>
          </w:p>
        </w:tc>
        <w:tc>
          <w:tcPr>
            <w:tcW w:w="1178" w:type="dxa"/>
          </w:tcPr>
          <w:p>
            <w:pPr>
              <w:pStyle w:val="0"/>
              <w:jc w:val="center"/>
            </w:pPr>
            <w:r>
              <w:rPr>
                <w:sz w:val="20"/>
              </w:rPr>
              <w:t xml:space="preserve">1500 - 3000</w:t>
            </w:r>
          </w:p>
        </w:tc>
        <w:tc>
          <w:tcPr>
            <w:tcW w:w="1178" w:type="dxa"/>
            <w:vMerge w:val="restart"/>
          </w:tcPr>
          <w:p>
            <w:pPr>
              <w:pStyle w:val="0"/>
              <w:jc w:val="center"/>
            </w:pPr>
            <w:r>
              <w:rPr>
                <w:sz w:val="20"/>
              </w:rPr>
              <w:t xml:space="preserve">20 - 30</w:t>
            </w:r>
          </w:p>
        </w:tc>
        <w:tc>
          <w:tcPr>
            <w:tcW w:w="1178" w:type="dxa"/>
          </w:tcPr>
          <w:p>
            <w:pPr>
              <w:pStyle w:val="0"/>
              <w:jc w:val="center"/>
            </w:pPr>
            <w:r>
              <w:rPr>
                <w:sz w:val="20"/>
              </w:rPr>
              <w:t xml:space="preserve">3000</w:t>
            </w:r>
          </w:p>
        </w:tc>
        <w:tc>
          <w:tcPr>
            <w:tcW w:w="1182" w:type="dxa"/>
            <w:vMerge w:val="restart"/>
          </w:tcPr>
          <w:p>
            <w:pPr>
              <w:pStyle w:val="0"/>
              <w:jc w:val="center"/>
            </w:pPr>
            <w:r>
              <w:rPr>
                <w:sz w:val="20"/>
              </w:rPr>
              <w:t xml:space="preserve">20</w:t>
            </w:r>
          </w:p>
        </w:tc>
      </w:tr>
      <w:tr>
        <w:tc>
          <w:tcPr>
            <w:tcW w:w="1987" w:type="dxa"/>
          </w:tcPr>
          <w:p>
            <w:pPr>
              <w:pStyle w:val="0"/>
              <w:jc w:val="both"/>
            </w:pPr>
            <w:r>
              <w:rPr>
                <w:sz w:val="20"/>
              </w:rPr>
              <w:t xml:space="preserve">I (4) - II (4)</w:t>
            </w:r>
          </w:p>
        </w:tc>
        <w:tc>
          <w:tcPr>
            <w:tcW w:w="1178" w:type="dxa"/>
          </w:tcPr>
          <w:p>
            <w:pPr>
              <w:pStyle w:val="0"/>
              <w:jc w:val="center"/>
            </w:pPr>
            <w:r>
              <w:rPr>
                <w:sz w:val="20"/>
              </w:rPr>
              <w:t xml:space="preserve">1000</w:t>
            </w:r>
          </w:p>
        </w:tc>
        <w:tc>
          <w:tcPr>
            <w:vMerge w:val="continue"/>
          </w:tcPr>
          <w:p/>
        </w:tc>
        <w:tc>
          <w:tcPr>
            <w:tcW w:w="1178" w:type="dxa"/>
          </w:tcPr>
          <w:p>
            <w:pPr>
              <w:pStyle w:val="0"/>
              <w:jc w:val="center"/>
            </w:pPr>
            <w:r>
              <w:rPr>
                <w:sz w:val="20"/>
              </w:rPr>
              <w:t xml:space="preserve">1000 - 2500</w:t>
            </w:r>
          </w:p>
        </w:tc>
        <w:tc>
          <w:tcPr>
            <w:vMerge w:val="continue"/>
          </w:tcPr>
          <w:p/>
        </w:tc>
        <w:tc>
          <w:tcPr>
            <w:tcW w:w="1178" w:type="dxa"/>
          </w:tcPr>
          <w:p>
            <w:pPr>
              <w:pStyle w:val="0"/>
              <w:jc w:val="center"/>
            </w:pPr>
            <w:r>
              <w:rPr>
                <w:sz w:val="20"/>
              </w:rPr>
              <w:t xml:space="preserve">2500</w:t>
            </w:r>
          </w:p>
        </w:tc>
        <w:tc>
          <w:tcPr>
            <w:vMerge w:val="continue"/>
          </w:tcPr>
          <w:p/>
        </w:tc>
      </w:tr>
      <w:tr>
        <w:tc>
          <w:tcPr>
            <w:tcW w:w="1987" w:type="dxa"/>
          </w:tcPr>
          <w:p>
            <w:pPr>
              <w:pStyle w:val="0"/>
              <w:jc w:val="both"/>
            </w:pPr>
            <w:r>
              <w:rPr>
                <w:sz w:val="20"/>
              </w:rPr>
              <w:t xml:space="preserve">II (2)</w:t>
            </w:r>
          </w:p>
        </w:tc>
        <w:tc>
          <w:tcPr>
            <w:tcW w:w="1178" w:type="dxa"/>
          </w:tcPr>
          <w:p>
            <w:pPr>
              <w:pStyle w:val="0"/>
              <w:jc w:val="center"/>
            </w:pPr>
            <w:r>
              <w:rPr>
                <w:sz w:val="20"/>
              </w:rPr>
              <w:t xml:space="preserve">800</w:t>
            </w:r>
          </w:p>
        </w:tc>
        <w:tc>
          <w:tcPr>
            <w:tcW w:w="1178" w:type="dxa"/>
          </w:tcPr>
          <w:p>
            <w:pPr>
              <w:pStyle w:val="0"/>
              <w:jc w:val="center"/>
            </w:pPr>
            <w:r>
              <w:rPr>
                <w:sz w:val="20"/>
              </w:rPr>
              <w:t xml:space="preserve">40</w:t>
            </w:r>
          </w:p>
        </w:tc>
        <w:tc>
          <w:tcPr>
            <w:tcW w:w="1178" w:type="dxa"/>
          </w:tcPr>
          <w:p>
            <w:pPr>
              <w:pStyle w:val="0"/>
              <w:jc w:val="center"/>
            </w:pPr>
            <w:r>
              <w:rPr>
                <w:sz w:val="20"/>
              </w:rPr>
              <w:t xml:space="preserve">800 - 2000</w:t>
            </w:r>
          </w:p>
        </w:tc>
        <w:tc>
          <w:tcPr>
            <w:tcW w:w="1178" w:type="dxa"/>
          </w:tcPr>
          <w:p>
            <w:pPr>
              <w:pStyle w:val="0"/>
              <w:jc w:val="center"/>
            </w:pPr>
            <w:r>
              <w:rPr>
                <w:sz w:val="20"/>
              </w:rPr>
              <w:t xml:space="preserve">30 - 40</w:t>
            </w:r>
          </w:p>
        </w:tc>
        <w:tc>
          <w:tcPr>
            <w:tcW w:w="1178" w:type="dxa"/>
          </w:tcPr>
          <w:p>
            <w:pPr>
              <w:pStyle w:val="0"/>
              <w:jc w:val="center"/>
            </w:pPr>
            <w:r>
              <w:rPr>
                <w:sz w:val="20"/>
              </w:rPr>
              <w:t xml:space="preserve">2000</w:t>
            </w:r>
          </w:p>
        </w:tc>
        <w:tc>
          <w:tcPr>
            <w:tcW w:w="1182" w:type="dxa"/>
          </w:tcPr>
          <w:p>
            <w:pPr>
              <w:pStyle w:val="0"/>
              <w:jc w:val="center"/>
            </w:pPr>
            <w:r>
              <w:rPr>
                <w:sz w:val="20"/>
              </w:rPr>
              <w:t xml:space="preserve">30</w:t>
            </w:r>
          </w:p>
        </w:tc>
      </w:tr>
      <w:tr>
        <w:tc>
          <w:tcPr>
            <w:tcW w:w="1987" w:type="dxa"/>
          </w:tcPr>
          <w:p>
            <w:pPr>
              <w:pStyle w:val="0"/>
              <w:jc w:val="both"/>
            </w:pPr>
            <w:r>
              <w:rPr>
                <w:sz w:val="20"/>
              </w:rPr>
              <w:t xml:space="preserve">III (2)</w:t>
            </w:r>
          </w:p>
        </w:tc>
        <w:tc>
          <w:tcPr>
            <w:tcW w:w="1178" w:type="dxa"/>
          </w:tcPr>
          <w:p>
            <w:pPr>
              <w:pStyle w:val="0"/>
              <w:jc w:val="center"/>
            </w:pPr>
            <w:r>
              <w:rPr>
                <w:sz w:val="20"/>
              </w:rPr>
              <w:t xml:space="preserve">600</w:t>
            </w:r>
          </w:p>
        </w:tc>
        <w:tc>
          <w:tcPr>
            <w:tcW w:w="1178" w:type="dxa"/>
          </w:tcPr>
          <w:p>
            <w:pPr>
              <w:pStyle w:val="0"/>
              <w:jc w:val="center"/>
            </w:pPr>
            <w:r>
              <w:rPr>
                <w:sz w:val="20"/>
              </w:rPr>
              <w:t xml:space="preserve">50</w:t>
            </w:r>
          </w:p>
        </w:tc>
        <w:tc>
          <w:tcPr>
            <w:tcW w:w="1178" w:type="dxa"/>
          </w:tcPr>
          <w:p>
            <w:pPr>
              <w:pStyle w:val="0"/>
              <w:jc w:val="center"/>
            </w:pPr>
            <w:r>
              <w:rPr>
                <w:sz w:val="20"/>
              </w:rPr>
              <w:t xml:space="preserve">600 - 1500</w:t>
            </w:r>
          </w:p>
        </w:tc>
        <w:tc>
          <w:tcPr>
            <w:tcW w:w="1178" w:type="dxa"/>
          </w:tcPr>
          <w:p>
            <w:pPr>
              <w:pStyle w:val="0"/>
              <w:jc w:val="center"/>
            </w:pPr>
            <w:r>
              <w:rPr>
                <w:sz w:val="20"/>
              </w:rPr>
              <w:t xml:space="preserve">40 - 50</w:t>
            </w:r>
          </w:p>
        </w:tc>
        <w:tc>
          <w:tcPr>
            <w:tcW w:w="1178" w:type="dxa"/>
          </w:tcPr>
          <w:p>
            <w:pPr>
              <w:pStyle w:val="0"/>
              <w:jc w:val="center"/>
            </w:pPr>
            <w:r>
              <w:rPr>
                <w:sz w:val="20"/>
              </w:rPr>
              <w:t xml:space="preserve">1500</w:t>
            </w:r>
          </w:p>
        </w:tc>
        <w:tc>
          <w:tcPr>
            <w:tcW w:w="1182" w:type="dxa"/>
          </w:tcPr>
          <w:p>
            <w:pPr>
              <w:pStyle w:val="0"/>
              <w:jc w:val="center"/>
            </w:pPr>
            <w:r>
              <w:rPr>
                <w:sz w:val="20"/>
              </w:rPr>
              <w:t xml:space="preserve">40</w:t>
            </w:r>
          </w:p>
        </w:tc>
      </w:tr>
      <w:tr>
        <w:tc>
          <w:tcPr>
            <w:tcW w:w="1987" w:type="dxa"/>
          </w:tcPr>
          <w:p>
            <w:pPr>
              <w:pStyle w:val="0"/>
              <w:jc w:val="both"/>
            </w:pPr>
            <w:r>
              <w:rPr>
                <w:sz w:val="20"/>
              </w:rPr>
              <w:t xml:space="preserve">IV (2), V (1)</w:t>
            </w:r>
          </w:p>
        </w:tc>
        <w:tc>
          <w:tcPr>
            <w:tcW w:w="1178" w:type="dxa"/>
          </w:tcPr>
          <w:p>
            <w:pPr>
              <w:pStyle w:val="0"/>
              <w:jc w:val="center"/>
            </w:pPr>
            <w:r>
              <w:rPr>
                <w:sz w:val="20"/>
              </w:rPr>
              <w:t xml:space="preserve">500</w:t>
            </w:r>
          </w:p>
        </w:tc>
        <w:tc>
          <w:tcPr>
            <w:tcW w:w="1178" w:type="dxa"/>
          </w:tcPr>
          <w:p>
            <w:pPr>
              <w:pStyle w:val="0"/>
              <w:jc w:val="center"/>
            </w:pPr>
            <w:r>
              <w:rPr>
                <w:sz w:val="20"/>
              </w:rPr>
              <w:t xml:space="preserve">60</w:t>
            </w:r>
          </w:p>
        </w:tc>
        <w:tc>
          <w:tcPr>
            <w:tcW w:w="1178" w:type="dxa"/>
          </w:tcPr>
          <w:p>
            <w:pPr>
              <w:pStyle w:val="0"/>
              <w:jc w:val="center"/>
            </w:pPr>
            <w:r>
              <w:rPr>
                <w:sz w:val="20"/>
              </w:rPr>
              <w:t xml:space="preserve">500 - 1000</w:t>
            </w:r>
          </w:p>
        </w:tc>
        <w:tc>
          <w:tcPr>
            <w:tcW w:w="1178" w:type="dxa"/>
          </w:tcPr>
          <w:p>
            <w:pPr>
              <w:pStyle w:val="0"/>
              <w:jc w:val="center"/>
            </w:pPr>
            <w:r>
              <w:rPr>
                <w:sz w:val="20"/>
              </w:rPr>
              <w:t xml:space="preserve">50 - 60</w:t>
            </w:r>
          </w:p>
        </w:tc>
        <w:tc>
          <w:tcPr>
            <w:tcW w:w="1178" w:type="dxa"/>
          </w:tcPr>
          <w:p>
            <w:pPr>
              <w:pStyle w:val="0"/>
              <w:jc w:val="center"/>
            </w:pPr>
            <w:r>
              <w:rPr>
                <w:sz w:val="20"/>
              </w:rPr>
              <w:t xml:space="preserve">1000</w:t>
            </w:r>
          </w:p>
        </w:tc>
        <w:tc>
          <w:tcPr>
            <w:tcW w:w="1182" w:type="dxa"/>
          </w:tcPr>
          <w:p>
            <w:pPr>
              <w:pStyle w:val="0"/>
              <w:jc w:val="center"/>
            </w:pPr>
            <w:r>
              <w:rPr>
                <w:sz w:val="20"/>
              </w:rPr>
              <w:t xml:space="preserve">50</w:t>
            </w:r>
          </w:p>
        </w:tc>
      </w:tr>
      <w:tr>
        <w:tc>
          <w:tcPr>
            <w:gridSpan w:val="7"/>
            <w:tcW w:w="9059" w:type="dxa"/>
          </w:tcPr>
          <w:p>
            <w:pPr>
              <w:pStyle w:val="0"/>
              <w:ind w:firstLine="283"/>
              <w:jc w:val="both"/>
            </w:pPr>
            <w:r>
              <w:rPr>
                <w:sz w:val="20"/>
              </w:rPr>
              <w:t xml:space="preserve">Примечания</w:t>
            </w:r>
          </w:p>
          <w:p>
            <w:pPr>
              <w:pStyle w:val="0"/>
              <w:ind w:firstLine="283"/>
              <w:jc w:val="both"/>
            </w:pPr>
            <w:r>
              <w:rPr>
                <w:sz w:val="20"/>
              </w:rPr>
              <w:t xml:space="preserve">1 На мостовом сооружении и примыкающих к нему участках подходов протяженностью 100 м выбирают наименьшее значение радиуса кривой в плане R и наибольшее значение продольного уклона i.</w:t>
            </w:r>
          </w:p>
          <w:p>
            <w:pPr>
              <w:pStyle w:val="0"/>
              <w:ind w:firstLine="283"/>
              <w:jc w:val="both"/>
            </w:pPr>
            <w:r>
              <w:rPr>
                <w:sz w:val="20"/>
              </w:rPr>
              <w:t xml:space="preserve">2 Если значения радиуса и уклона окажутся в разных группах, принимают группу с более сложными условиями движения.</w:t>
            </w:r>
          </w:p>
        </w:tc>
      </w:tr>
    </w:tbl>
    <w:p>
      <w:pPr>
        <w:pStyle w:val="0"/>
        <w:jc w:val="both"/>
      </w:pPr>
      <w:r>
        <w:rPr>
          <w:sz w:val="20"/>
        </w:rPr>
      </w:r>
    </w:p>
    <w:bookmarkStart w:id="2312" w:name="P2312"/>
    <w:bookmarkEnd w:id="2312"/>
    <w:p>
      <w:pPr>
        <w:pStyle w:val="0"/>
        <w:ind w:firstLine="540"/>
        <w:jc w:val="both"/>
      </w:pPr>
      <w:r>
        <w:rPr>
          <w:sz w:val="20"/>
        </w:rPr>
        <w:t xml:space="preserve">8.1.6 Минимальные уровни удерживающей способности ограждений, устанавливаемых на городских дорогах и улицах, улицах и дорогах сельских поселений и мостовых сооружениях на них, определяют по таблице 20.</w:t>
      </w:r>
    </w:p>
    <w:p>
      <w:pPr>
        <w:pStyle w:val="0"/>
        <w:jc w:val="both"/>
      </w:pPr>
      <w:r>
        <w:rPr>
          <w:sz w:val="20"/>
        </w:rPr>
      </w:r>
    </w:p>
    <w:p>
      <w:pPr>
        <w:pStyle w:val="2"/>
        <w:outlineLvl w:val="3"/>
        <w:jc w:val="both"/>
      </w:pPr>
      <w:r>
        <w:rPr>
          <w:sz w:val="20"/>
        </w:rPr>
        <w:t xml:space="preserve">Таблица 20 - Минимальные уровни удерживающей способности ограждений на городских дорогах и улицах, улицах и дорогах сельских поселений и мостовых сооружениях на них</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941"/>
        <w:gridCol w:w="998"/>
        <w:gridCol w:w="835"/>
        <w:gridCol w:w="1640"/>
        <w:gridCol w:w="1640"/>
      </w:tblGrid>
      <w:tr>
        <w:tc>
          <w:tcPr>
            <w:tcW w:w="3941" w:type="dxa"/>
            <w:vMerge w:val="restart"/>
          </w:tcPr>
          <w:p>
            <w:pPr>
              <w:pStyle w:val="0"/>
              <w:jc w:val="center"/>
            </w:pPr>
            <w:r>
              <w:rPr>
                <w:sz w:val="20"/>
              </w:rPr>
              <w:t xml:space="preserve">Категории городских дорог и улиц, улиц и дорог сельских поселений</w:t>
            </w:r>
          </w:p>
        </w:tc>
        <w:tc>
          <w:tcPr>
            <w:tcW w:w="998" w:type="dxa"/>
            <w:vMerge w:val="restart"/>
          </w:tcPr>
          <w:p>
            <w:pPr>
              <w:pStyle w:val="0"/>
              <w:jc w:val="center"/>
            </w:pPr>
            <w:r>
              <w:rPr>
                <w:sz w:val="20"/>
              </w:rPr>
              <w:t xml:space="preserve">Группа дорожных условий</w:t>
            </w:r>
          </w:p>
        </w:tc>
        <w:tc>
          <w:tcPr>
            <w:tcW w:w="835" w:type="dxa"/>
            <w:vMerge w:val="restart"/>
          </w:tcPr>
          <w:p>
            <w:pPr>
              <w:pStyle w:val="0"/>
              <w:jc w:val="center"/>
            </w:pPr>
            <w:r>
              <w:rPr>
                <w:sz w:val="20"/>
              </w:rPr>
              <w:t xml:space="preserve">Дороги и улицы</w:t>
            </w:r>
          </w:p>
        </w:tc>
        <w:tc>
          <w:tcPr>
            <w:gridSpan w:val="2"/>
            <w:tcW w:w="3280" w:type="dxa"/>
          </w:tcPr>
          <w:p>
            <w:pPr>
              <w:pStyle w:val="0"/>
              <w:jc w:val="center"/>
            </w:pPr>
            <w:r>
              <w:rPr>
                <w:sz w:val="20"/>
              </w:rPr>
              <w:t xml:space="preserve">Мостовые сооружения</w:t>
            </w:r>
          </w:p>
        </w:tc>
      </w:tr>
      <w:tr>
        <w:tc>
          <w:tcPr>
            <w:vMerge w:val="continue"/>
          </w:tcPr>
          <w:p/>
        </w:tc>
        <w:tc>
          <w:tcPr>
            <w:vMerge w:val="continue"/>
          </w:tcPr>
          <w:p/>
        </w:tc>
        <w:tc>
          <w:tcPr>
            <w:vMerge w:val="continue"/>
          </w:tcPr>
          <w:p/>
        </w:tc>
        <w:tc>
          <w:tcPr>
            <w:tcW w:w="1640" w:type="dxa"/>
          </w:tcPr>
          <w:p>
            <w:pPr>
              <w:pStyle w:val="0"/>
              <w:jc w:val="center"/>
            </w:pPr>
            <w:r>
              <w:rPr>
                <w:sz w:val="20"/>
              </w:rPr>
              <w:t xml:space="preserve">с тротуарами или служебными проходами</w:t>
            </w:r>
          </w:p>
        </w:tc>
        <w:tc>
          <w:tcPr>
            <w:tcW w:w="1640" w:type="dxa"/>
          </w:tcPr>
          <w:p>
            <w:pPr>
              <w:pStyle w:val="0"/>
              <w:jc w:val="center"/>
            </w:pPr>
            <w:r>
              <w:rPr>
                <w:sz w:val="20"/>
              </w:rPr>
              <w:t xml:space="preserve">без тротуаров или служебных проходов</w:t>
            </w:r>
          </w:p>
        </w:tc>
      </w:tr>
      <w:tr>
        <w:tc>
          <w:tcPr>
            <w:vMerge w:val="continue"/>
          </w:tcPr>
          <w:p/>
        </w:tc>
        <w:tc>
          <w:tcPr>
            <w:vMerge w:val="continue"/>
          </w:tcPr>
          <w:p/>
        </w:tc>
        <w:tc>
          <w:tcPr>
            <w:gridSpan w:val="3"/>
            <w:tcW w:w="4115" w:type="dxa"/>
          </w:tcPr>
          <w:p>
            <w:pPr>
              <w:pStyle w:val="0"/>
              <w:jc w:val="center"/>
            </w:pPr>
            <w:r>
              <w:rPr>
                <w:sz w:val="20"/>
              </w:rPr>
              <w:t xml:space="preserve">Уровни удерживающей способности</w:t>
            </w:r>
          </w:p>
        </w:tc>
      </w:tr>
      <w:tr>
        <w:tc>
          <w:tcPr>
            <w:tcW w:w="3941" w:type="dxa"/>
            <w:vMerge w:val="restart"/>
          </w:tcPr>
          <w:p>
            <w:pPr>
              <w:pStyle w:val="0"/>
              <w:jc w:val="both"/>
            </w:pPr>
            <w:r>
              <w:rPr>
                <w:sz w:val="20"/>
              </w:rPr>
              <w:t xml:space="preserve">Магистральные городские дороги скоростного движения.</w:t>
            </w:r>
          </w:p>
          <w:p>
            <w:pPr>
              <w:pStyle w:val="0"/>
              <w:jc w:val="both"/>
            </w:pPr>
            <w:r>
              <w:rPr>
                <w:sz w:val="20"/>
              </w:rPr>
              <w:t xml:space="preserve">Магистральные улицы общегородского значения непрерывного движения</w:t>
            </w:r>
          </w:p>
        </w:tc>
        <w:tc>
          <w:tcPr>
            <w:tcW w:w="998" w:type="dxa"/>
            <w:vAlign w:val="center"/>
          </w:tcPr>
          <w:p>
            <w:pPr>
              <w:pStyle w:val="0"/>
              <w:jc w:val="center"/>
            </w:pPr>
            <w:r>
              <w:rPr>
                <w:sz w:val="20"/>
              </w:rPr>
              <w:t xml:space="preserve">Е</w:t>
            </w:r>
          </w:p>
        </w:tc>
        <w:tc>
          <w:tcPr>
            <w:tcW w:w="835" w:type="dxa"/>
            <w:vAlign w:val="center"/>
          </w:tcPr>
          <w:p>
            <w:pPr>
              <w:pStyle w:val="0"/>
              <w:jc w:val="center"/>
            </w:pPr>
            <w:r>
              <w:rPr>
                <w:sz w:val="20"/>
              </w:rPr>
              <w:t xml:space="preserve">У4 (У5)</w:t>
            </w:r>
          </w:p>
        </w:tc>
        <w:tc>
          <w:tcPr>
            <w:tcW w:w="1640" w:type="dxa"/>
            <w:vAlign w:val="center"/>
          </w:tcPr>
          <w:p>
            <w:pPr>
              <w:pStyle w:val="0"/>
              <w:jc w:val="center"/>
            </w:pPr>
            <w:r>
              <w:rPr>
                <w:sz w:val="20"/>
              </w:rPr>
              <w:t xml:space="preserve">У6 (У5)</w:t>
            </w:r>
          </w:p>
        </w:tc>
        <w:tc>
          <w:tcPr>
            <w:tcW w:w="1640" w:type="dxa"/>
            <w:vAlign w:val="center"/>
          </w:tcPr>
          <w:p>
            <w:pPr>
              <w:pStyle w:val="0"/>
              <w:jc w:val="center"/>
            </w:pPr>
            <w:r>
              <w:rPr>
                <w:sz w:val="20"/>
              </w:rPr>
              <w:t xml:space="preserve">У7 (У5)</w:t>
            </w:r>
          </w:p>
        </w:tc>
      </w:tr>
      <w:tr>
        <w:tc>
          <w:tcPr>
            <w:vMerge w:val="continue"/>
          </w:tcPr>
          <w:p/>
        </w:tc>
        <w:tc>
          <w:tcPr>
            <w:tcW w:w="998" w:type="dxa"/>
            <w:vAlign w:val="center"/>
          </w:tcPr>
          <w:p>
            <w:pPr>
              <w:pStyle w:val="0"/>
              <w:jc w:val="center"/>
            </w:pPr>
            <w:r>
              <w:rPr>
                <w:sz w:val="20"/>
              </w:rPr>
              <w:t xml:space="preserve">Ж</w:t>
            </w:r>
          </w:p>
        </w:tc>
        <w:tc>
          <w:tcPr>
            <w:tcW w:w="835" w:type="dxa"/>
            <w:vAlign w:val="center"/>
          </w:tcPr>
          <w:p>
            <w:pPr>
              <w:pStyle w:val="0"/>
              <w:jc w:val="center"/>
            </w:pPr>
            <w:r>
              <w:rPr>
                <w:sz w:val="20"/>
              </w:rPr>
              <w:t xml:space="preserve">У3 (У4)</w:t>
            </w:r>
          </w:p>
        </w:tc>
        <w:tc>
          <w:tcPr>
            <w:tcW w:w="1640" w:type="dxa"/>
            <w:vAlign w:val="center"/>
          </w:tcPr>
          <w:p>
            <w:pPr>
              <w:pStyle w:val="0"/>
              <w:jc w:val="center"/>
            </w:pPr>
            <w:r>
              <w:rPr>
                <w:sz w:val="20"/>
              </w:rPr>
              <w:t xml:space="preserve">У4 (У4)</w:t>
            </w:r>
          </w:p>
        </w:tc>
        <w:tc>
          <w:tcPr>
            <w:tcW w:w="1640" w:type="dxa"/>
            <w:vAlign w:val="center"/>
          </w:tcPr>
          <w:p>
            <w:pPr>
              <w:pStyle w:val="0"/>
              <w:jc w:val="center"/>
            </w:pPr>
            <w:r>
              <w:rPr>
                <w:sz w:val="20"/>
              </w:rPr>
              <w:t xml:space="preserve">У5 (У4)</w:t>
            </w:r>
          </w:p>
        </w:tc>
      </w:tr>
      <w:tr>
        <w:tc>
          <w:tcPr>
            <w:tcW w:w="3941" w:type="dxa"/>
            <w:vMerge w:val="restart"/>
          </w:tcPr>
          <w:p>
            <w:pPr>
              <w:pStyle w:val="0"/>
              <w:jc w:val="both"/>
            </w:pPr>
            <w:r>
              <w:rPr>
                <w:sz w:val="20"/>
              </w:rPr>
              <w:t xml:space="preserve">Магистральные городские дороги регулируемого движения.</w:t>
            </w:r>
          </w:p>
          <w:p>
            <w:pPr>
              <w:pStyle w:val="0"/>
              <w:jc w:val="both"/>
            </w:pPr>
            <w:r>
              <w:rPr>
                <w:sz w:val="20"/>
              </w:rPr>
              <w:t xml:space="preserve">Магистральные улицы общегородского значения регулируемого движения</w:t>
            </w:r>
          </w:p>
        </w:tc>
        <w:tc>
          <w:tcPr>
            <w:tcW w:w="998" w:type="dxa"/>
            <w:vAlign w:val="center"/>
          </w:tcPr>
          <w:p>
            <w:pPr>
              <w:pStyle w:val="0"/>
              <w:jc w:val="center"/>
            </w:pPr>
            <w:r>
              <w:rPr>
                <w:sz w:val="20"/>
              </w:rPr>
              <w:t xml:space="preserve">Е</w:t>
            </w:r>
          </w:p>
        </w:tc>
        <w:tc>
          <w:tcPr>
            <w:tcW w:w="835" w:type="dxa"/>
            <w:vAlign w:val="center"/>
          </w:tcPr>
          <w:p>
            <w:pPr>
              <w:pStyle w:val="0"/>
              <w:jc w:val="center"/>
            </w:pPr>
            <w:r>
              <w:rPr>
                <w:sz w:val="20"/>
              </w:rPr>
              <w:t xml:space="preserve">У3</w:t>
            </w:r>
          </w:p>
        </w:tc>
        <w:tc>
          <w:tcPr>
            <w:tcW w:w="1640" w:type="dxa"/>
            <w:vAlign w:val="center"/>
          </w:tcPr>
          <w:p>
            <w:pPr>
              <w:pStyle w:val="0"/>
              <w:jc w:val="center"/>
            </w:pPr>
            <w:r>
              <w:rPr>
                <w:sz w:val="20"/>
              </w:rPr>
              <w:t xml:space="preserve">У4</w:t>
            </w:r>
          </w:p>
        </w:tc>
        <w:tc>
          <w:tcPr>
            <w:tcW w:w="1640" w:type="dxa"/>
            <w:vAlign w:val="center"/>
          </w:tcPr>
          <w:p>
            <w:pPr>
              <w:pStyle w:val="0"/>
              <w:jc w:val="center"/>
            </w:pPr>
            <w:r>
              <w:rPr>
                <w:sz w:val="20"/>
              </w:rPr>
              <w:t xml:space="preserve">У5</w:t>
            </w:r>
          </w:p>
        </w:tc>
      </w:tr>
      <w:tr>
        <w:tc>
          <w:tcPr>
            <w:vMerge w:val="continue"/>
          </w:tcPr>
          <w:p/>
        </w:tc>
        <w:tc>
          <w:tcPr>
            <w:tcW w:w="998" w:type="dxa"/>
            <w:vAlign w:val="center"/>
          </w:tcPr>
          <w:p>
            <w:pPr>
              <w:pStyle w:val="0"/>
              <w:jc w:val="center"/>
            </w:pPr>
            <w:r>
              <w:rPr>
                <w:sz w:val="20"/>
              </w:rPr>
              <w:t xml:space="preserve">Ж</w:t>
            </w:r>
          </w:p>
        </w:tc>
        <w:tc>
          <w:tcPr>
            <w:tcW w:w="835" w:type="dxa"/>
            <w:vAlign w:val="center"/>
          </w:tcPr>
          <w:p>
            <w:pPr>
              <w:pStyle w:val="0"/>
              <w:jc w:val="center"/>
            </w:pPr>
            <w:r>
              <w:rPr>
                <w:sz w:val="20"/>
              </w:rPr>
              <w:t xml:space="preserve">У2</w:t>
            </w:r>
          </w:p>
        </w:tc>
        <w:tc>
          <w:tcPr>
            <w:tcW w:w="1640" w:type="dxa"/>
            <w:vAlign w:val="center"/>
          </w:tcPr>
          <w:p>
            <w:pPr>
              <w:pStyle w:val="0"/>
              <w:jc w:val="center"/>
            </w:pPr>
            <w:r>
              <w:rPr>
                <w:sz w:val="20"/>
              </w:rPr>
              <w:t xml:space="preserve">У3</w:t>
            </w:r>
          </w:p>
        </w:tc>
        <w:tc>
          <w:tcPr>
            <w:tcW w:w="1640" w:type="dxa"/>
            <w:vAlign w:val="center"/>
          </w:tcPr>
          <w:p>
            <w:pPr>
              <w:pStyle w:val="0"/>
              <w:jc w:val="center"/>
            </w:pPr>
            <w:r>
              <w:rPr>
                <w:sz w:val="20"/>
              </w:rPr>
              <w:t xml:space="preserve">У4</w:t>
            </w:r>
          </w:p>
        </w:tc>
      </w:tr>
      <w:tr>
        <w:tc>
          <w:tcPr>
            <w:tcW w:w="3941" w:type="dxa"/>
            <w:vMerge w:val="restart"/>
          </w:tcPr>
          <w:p>
            <w:pPr>
              <w:pStyle w:val="0"/>
              <w:jc w:val="both"/>
            </w:pPr>
            <w:r>
              <w:rPr>
                <w:sz w:val="20"/>
              </w:rPr>
              <w:t xml:space="preserve">Магистральные улицы районного значения, основные улицы сельских поселении</w:t>
            </w:r>
          </w:p>
        </w:tc>
        <w:tc>
          <w:tcPr>
            <w:tcW w:w="998" w:type="dxa"/>
            <w:vAlign w:val="center"/>
          </w:tcPr>
          <w:p>
            <w:pPr>
              <w:pStyle w:val="0"/>
              <w:jc w:val="center"/>
            </w:pPr>
            <w:r>
              <w:rPr>
                <w:sz w:val="20"/>
              </w:rPr>
              <w:t xml:space="preserve">Е</w:t>
            </w:r>
          </w:p>
        </w:tc>
        <w:tc>
          <w:tcPr>
            <w:tcW w:w="835" w:type="dxa"/>
            <w:vAlign w:val="center"/>
          </w:tcPr>
          <w:p>
            <w:pPr>
              <w:pStyle w:val="0"/>
              <w:jc w:val="center"/>
            </w:pPr>
            <w:r>
              <w:rPr>
                <w:sz w:val="20"/>
              </w:rPr>
              <w:t xml:space="preserve">У2</w:t>
            </w:r>
          </w:p>
        </w:tc>
        <w:tc>
          <w:tcPr>
            <w:tcW w:w="1640" w:type="dxa"/>
            <w:vAlign w:val="center"/>
          </w:tcPr>
          <w:p>
            <w:pPr>
              <w:pStyle w:val="0"/>
              <w:jc w:val="center"/>
            </w:pPr>
            <w:r>
              <w:rPr>
                <w:sz w:val="20"/>
              </w:rPr>
              <w:t xml:space="preserve">У3</w:t>
            </w:r>
          </w:p>
        </w:tc>
        <w:tc>
          <w:tcPr>
            <w:tcW w:w="1640" w:type="dxa"/>
            <w:vAlign w:val="center"/>
          </w:tcPr>
          <w:p>
            <w:pPr>
              <w:pStyle w:val="0"/>
              <w:jc w:val="center"/>
            </w:pPr>
            <w:r>
              <w:rPr>
                <w:sz w:val="20"/>
              </w:rPr>
              <w:t xml:space="preserve">У4</w:t>
            </w:r>
          </w:p>
        </w:tc>
      </w:tr>
      <w:tr>
        <w:tc>
          <w:tcPr>
            <w:vMerge w:val="continue"/>
          </w:tcPr>
          <w:p/>
        </w:tc>
        <w:tc>
          <w:tcPr>
            <w:tcW w:w="998" w:type="dxa"/>
            <w:vAlign w:val="center"/>
          </w:tcPr>
          <w:p>
            <w:pPr>
              <w:pStyle w:val="0"/>
              <w:jc w:val="center"/>
            </w:pPr>
            <w:r>
              <w:rPr>
                <w:sz w:val="20"/>
              </w:rPr>
              <w:t xml:space="preserve">Ж</w:t>
            </w:r>
          </w:p>
        </w:tc>
        <w:tc>
          <w:tcPr>
            <w:tcW w:w="835" w:type="dxa"/>
            <w:vAlign w:val="center"/>
          </w:tcPr>
          <w:p>
            <w:pPr>
              <w:pStyle w:val="0"/>
              <w:jc w:val="center"/>
            </w:pPr>
            <w:r>
              <w:rPr>
                <w:sz w:val="20"/>
              </w:rPr>
              <w:t xml:space="preserve">У1</w:t>
            </w:r>
          </w:p>
        </w:tc>
        <w:tc>
          <w:tcPr>
            <w:tcW w:w="1640" w:type="dxa"/>
            <w:vAlign w:val="center"/>
          </w:tcPr>
          <w:p>
            <w:pPr>
              <w:pStyle w:val="0"/>
              <w:jc w:val="center"/>
            </w:pPr>
            <w:r>
              <w:rPr>
                <w:sz w:val="20"/>
              </w:rPr>
              <w:t xml:space="preserve">У2</w:t>
            </w:r>
          </w:p>
        </w:tc>
        <w:tc>
          <w:tcPr>
            <w:tcW w:w="1640" w:type="dxa"/>
            <w:vAlign w:val="center"/>
          </w:tcPr>
          <w:p>
            <w:pPr>
              <w:pStyle w:val="0"/>
              <w:jc w:val="center"/>
            </w:pPr>
            <w:r>
              <w:rPr>
                <w:sz w:val="20"/>
              </w:rPr>
              <w:t xml:space="preserve">У3</w:t>
            </w:r>
          </w:p>
        </w:tc>
      </w:tr>
      <w:tr>
        <w:tc>
          <w:tcPr>
            <w:tcW w:w="3941" w:type="dxa"/>
            <w:vMerge w:val="restart"/>
          </w:tcPr>
          <w:p>
            <w:pPr>
              <w:pStyle w:val="0"/>
              <w:jc w:val="both"/>
            </w:pPr>
            <w:r>
              <w:rPr>
                <w:sz w:val="20"/>
              </w:rPr>
              <w:t xml:space="preserve">Улицы и дороги местного значения, местные улицы и дороги, проезды</w:t>
            </w:r>
          </w:p>
        </w:tc>
        <w:tc>
          <w:tcPr>
            <w:tcW w:w="998" w:type="dxa"/>
            <w:vAlign w:val="center"/>
          </w:tcPr>
          <w:p>
            <w:pPr>
              <w:pStyle w:val="0"/>
              <w:jc w:val="center"/>
            </w:pPr>
            <w:r>
              <w:rPr>
                <w:sz w:val="20"/>
              </w:rPr>
              <w:t xml:space="preserve">Е</w:t>
            </w:r>
          </w:p>
        </w:tc>
        <w:tc>
          <w:tcPr>
            <w:tcW w:w="835" w:type="dxa"/>
            <w:vAlign w:val="center"/>
            <w:vMerge w:val="restart"/>
          </w:tcPr>
          <w:p>
            <w:pPr>
              <w:pStyle w:val="0"/>
              <w:jc w:val="center"/>
            </w:pPr>
            <w:r>
              <w:rPr>
                <w:sz w:val="20"/>
              </w:rPr>
              <w:t xml:space="preserve">У1</w:t>
            </w:r>
          </w:p>
        </w:tc>
        <w:tc>
          <w:tcPr>
            <w:tcW w:w="1640" w:type="dxa"/>
            <w:vAlign w:val="center"/>
          </w:tcPr>
          <w:p>
            <w:pPr>
              <w:pStyle w:val="0"/>
              <w:jc w:val="center"/>
            </w:pPr>
            <w:r>
              <w:rPr>
                <w:sz w:val="20"/>
              </w:rPr>
              <w:t xml:space="preserve">У2</w:t>
            </w:r>
          </w:p>
        </w:tc>
        <w:tc>
          <w:tcPr>
            <w:tcW w:w="1640" w:type="dxa"/>
            <w:vAlign w:val="center"/>
          </w:tcPr>
          <w:p>
            <w:pPr>
              <w:pStyle w:val="0"/>
              <w:jc w:val="center"/>
            </w:pPr>
            <w:r>
              <w:rPr>
                <w:sz w:val="20"/>
              </w:rPr>
              <w:t xml:space="preserve">У3</w:t>
            </w:r>
          </w:p>
        </w:tc>
      </w:tr>
      <w:tr>
        <w:tc>
          <w:tcPr>
            <w:vMerge w:val="continue"/>
          </w:tcPr>
          <w:p/>
        </w:tc>
        <w:tc>
          <w:tcPr>
            <w:tcW w:w="998" w:type="dxa"/>
            <w:vAlign w:val="center"/>
          </w:tcPr>
          <w:p>
            <w:pPr>
              <w:pStyle w:val="0"/>
              <w:jc w:val="center"/>
            </w:pPr>
            <w:r>
              <w:rPr>
                <w:sz w:val="20"/>
              </w:rPr>
              <w:t xml:space="preserve">Ж</w:t>
            </w:r>
          </w:p>
        </w:tc>
        <w:tc>
          <w:tcPr>
            <w:vMerge w:val="continue"/>
          </w:tcPr>
          <w:p/>
        </w:tc>
        <w:tc>
          <w:tcPr>
            <w:tcW w:w="1640" w:type="dxa"/>
            <w:vAlign w:val="center"/>
          </w:tcPr>
          <w:p>
            <w:pPr>
              <w:pStyle w:val="0"/>
              <w:jc w:val="center"/>
            </w:pPr>
            <w:r>
              <w:rPr>
                <w:sz w:val="20"/>
              </w:rPr>
              <w:t xml:space="preserve">У1</w:t>
            </w:r>
          </w:p>
        </w:tc>
        <w:tc>
          <w:tcPr>
            <w:tcW w:w="1640" w:type="dxa"/>
            <w:vAlign w:val="center"/>
          </w:tcPr>
          <w:p>
            <w:pPr>
              <w:pStyle w:val="0"/>
              <w:jc w:val="center"/>
            </w:pPr>
            <w:r>
              <w:rPr>
                <w:sz w:val="20"/>
              </w:rPr>
              <w:t xml:space="preserve">У2</w:t>
            </w:r>
          </w:p>
        </w:tc>
      </w:tr>
      <w:tr>
        <w:tc>
          <w:tcPr>
            <w:gridSpan w:val="5"/>
            <w:tcW w:w="9054" w:type="dxa"/>
          </w:tcPr>
          <w:p>
            <w:pPr>
              <w:pStyle w:val="0"/>
              <w:ind w:firstLine="283"/>
              <w:jc w:val="both"/>
            </w:pPr>
            <w:r>
              <w:rPr>
                <w:sz w:val="20"/>
              </w:rPr>
              <w:t xml:space="preserve">Примечание - Значения в скобках относятся к ограждениям, устанавливаемым на разделительной полосе.</w:t>
            </w:r>
          </w:p>
        </w:tc>
      </w:tr>
    </w:tbl>
    <w:p>
      <w:pPr>
        <w:pStyle w:val="0"/>
        <w:jc w:val="both"/>
      </w:pPr>
      <w:r>
        <w:rPr>
          <w:sz w:val="20"/>
        </w:rPr>
      </w:r>
    </w:p>
    <w:p>
      <w:pPr>
        <w:pStyle w:val="0"/>
        <w:ind w:firstLine="540"/>
        <w:jc w:val="both"/>
      </w:pPr>
      <w:r>
        <w:rPr>
          <w:sz w:val="20"/>
        </w:rPr>
        <w:t xml:space="preserve">К группе Е относят участки городских дорог и улиц:</w:t>
      </w:r>
    </w:p>
    <w:p>
      <w:pPr>
        <w:pStyle w:val="0"/>
        <w:spacing w:before="200" w:line-rule="auto"/>
        <w:ind w:firstLine="540"/>
        <w:jc w:val="both"/>
      </w:pPr>
      <w:r>
        <w:rPr>
          <w:sz w:val="20"/>
        </w:rPr>
        <w:t xml:space="preserve">- с продольным уклоном не менее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w:t>
      </w:r>
    </w:p>
    <w:p>
      <w:pPr>
        <w:pStyle w:val="0"/>
        <w:spacing w:before="200" w:line-rule="auto"/>
        <w:ind w:firstLine="540"/>
        <w:jc w:val="both"/>
      </w:pPr>
      <w:r>
        <w:rPr>
          <w:sz w:val="20"/>
        </w:rPr>
        <w:t xml:space="preserve">- на которых массивные препятствия расположены на разделительной полосе или сбоку от проезжей части на расстоянии 4 м и менее от ее кромки;</w:t>
      </w:r>
    </w:p>
    <w:p>
      <w:pPr>
        <w:pStyle w:val="0"/>
        <w:spacing w:before="200" w:line-rule="auto"/>
        <w:ind w:firstLine="540"/>
        <w:jc w:val="both"/>
      </w:pPr>
      <w:r>
        <w:rPr>
          <w:sz w:val="20"/>
        </w:rPr>
        <w:t xml:space="preserve">- на насыпи высотой не менее 5 м при расстоянии между бордюрным камнем и бровкой земляного полотна не более 10 м;</w:t>
      </w:r>
    </w:p>
    <w:p>
      <w:pPr>
        <w:pStyle w:val="0"/>
        <w:spacing w:before="200" w:line-rule="auto"/>
        <w:ind w:firstLine="540"/>
        <w:jc w:val="both"/>
      </w:pPr>
      <w:r>
        <w:rPr>
          <w:sz w:val="20"/>
        </w:rPr>
        <w:t xml:space="preserve">- у водотоков или водоемов глубиной более 1 м, находящихся на расстоянии не более 10 м от бордюрного камня;</w:t>
      </w:r>
    </w:p>
    <w:p>
      <w:pPr>
        <w:pStyle w:val="0"/>
        <w:spacing w:before="200" w:line-rule="auto"/>
        <w:ind w:firstLine="540"/>
        <w:jc w:val="both"/>
      </w:pPr>
      <w:r>
        <w:rPr>
          <w:sz w:val="20"/>
        </w:rPr>
        <w:t xml:space="preserve">- на набережной;</w:t>
      </w:r>
    </w:p>
    <w:p>
      <w:pPr>
        <w:pStyle w:val="0"/>
        <w:spacing w:before="200" w:line-rule="auto"/>
        <w:ind w:firstLine="540"/>
        <w:jc w:val="both"/>
      </w:pPr>
      <w:r>
        <w:rPr>
          <w:sz w:val="20"/>
        </w:rPr>
        <w:t xml:space="preserve">- с подпорными стенами на расстоянии не более 4 м от кромки проезжей части.</w:t>
      </w:r>
    </w:p>
    <w:p>
      <w:pPr>
        <w:pStyle w:val="0"/>
        <w:spacing w:before="200" w:line-rule="auto"/>
        <w:ind w:firstLine="540"/>
        <w:jc w:val="both"/>
      </w:pPr>
      <w:r>
        <w:rPr>
          <w:sz w:val="20"/>
        </w:rPr>
        <w:t xml:space="preserve">К группе Ж относят участки городских дорог и улиц:</w:t>
      </w:r>
    </w:p>
    <w:p>
      <w:pPr>
        <w:pStyle w:val="0"/>
        <w:spacing w:before="200" w:line-rule="auto"/>
        <w:ind w:firstLine="540"/>
        <w:jc w:val="both"/>
      </w:pPr>
      <w:r>
        <w:rPr>
          <w:sz w:val="20"/>
        </w:rPr>
        <w:t xml:space="preserve">- без массивных препятствий на разделительной полосе шириной не более 4 м;</w:t>
      </w:r>
    </w:p>
    <w:p>
      <w:pPr>
        <w:pStyle w:val="0"/>
        <w:spacing w:before="200" w:line-rule="auto"/>
        <w:ind w:firstLine="540"/>
        <w:jc w:val="both"/>
      </w:pPr>
      <w:r>
        <w:rPr>
          <w:sz w:val="20"/>
        </w:rPr>
        <w:t xml:space="preserve">- на насыпи высотой от 2 до 5 м при расстоянии между бордюрным камнем и бровкой земляного полотна не более 10 м;</w:t>
      </w:r>
    </w:p>
    <w:p>
      <w:pPr>
        <w:pStyle w:val="0"/>
        <w:spacing w:before="200" w:line-rule="auto"/>
        <w:ind w:firstLine="540"/>
        <w:jc w:val="both"/>
      </w:pPr>
      <w:r>
        <w:rPr>
          <w:sz w:val="20"/>
        </w:rPr>
        <w:t xml:space="preserve">- с боковыми разделительными полосами шириной не более 4 м с двусторонним движением на боковых проездах.</w:t>
      </w:r>
    </w:p>
    <w:p>
      <w:pPr>
        <w:pStyle w:val="0"/>
        <w:spacing w:before="200" w:line-rule="auto"/>
        <w:ind w:firstLine="540"/>
        <w:jc w:val="both"/>
      </w:pPr>
      <w:r>
        <w:rPr>
          <w:sz w:val="20"/>
        </w:rPr>
        <w:t xml:space="preserve">Дорожные условия на мостовых сооружениях в городах относят к группе Е в следующих случаях:</w:t>
      </w:r>
    </w:p>
    <w:p>
      <w:pPr>
        <w:pStyle w:val="0"/>
        <w:spacing w:before="200" w:line-rule="auto"/>
        <w:ind w:firstLine="540"/>
        <w:jc w:val="both"/>
      </w:pPr>
      <w:r>
        <w:rPr>
          <w:sz w:val="20"/>
        </w:rPr>
        <w:t xml:space="preserve">- мостовое сооружение пересекает железные дороги, интенсивность движения по главным путям которых составляет более 100 поезд./сут, открытые линии метрополитена или трамвая;</w:t>
      </w:r>
    </w:p>
    <w:p>
      <w:pPr>
        <w:pStyle w:val="0"/>
        <w:spacing w:before="200" w:line-rule="auto"/>
        <w:ind w:firstLine="540"/>
        <w:jc w:val="both"/>
      </w:pPr>
      <w:r>
        <w:rPr>
          <w:sz w:val="20"/>
        </w:rPr>
        <w:t xml:space="preserve">- на мостовом сооружении, расположенном на магистральной городской дороге или магистральной улице, трамвайные пути размещены на обособленном полотне;</w:t>
      </w:r>
    </w:p>
    <w:p>
      <w:pPr>
        <w:pStyle w:val="0"/>
        <w:spacing w:before="200" w:line-rule="auto"/>
        <w:ind w:firstLine="540"/>
        <w:jc w:val="both"/>
      </w:pPr>
      <w:r>
        <w:rPr>
          <w:sz w:val="20"/>
        </w:rPr>
        <w:t xml:space="preserve">- проезжая часть на мостовом сооружении расположена в одном уровне с железнодорожными путями или путями метро;</w:t>
      </w:r>
    </w:p>
    <w:p>
      <w:pPr>
        <w:pStyle w:val="0"/>
        <w:spacing w:before="200" w:line-rule="auto"/>
        <w:ind w:firstLine="540"/>
        <w:jc w:val="both"/>
      </w:pPr>
      <w:r>
        <w:rPr>
          <w:sz w:val="20"/>
        </w:rPr>
        <w:t xml:space="preserve">- проезжая часть на мостовом сооружении магистральной городской дороги или магистральной улицы общегородского значения или перед ним на участке длиной 100 м имеет продольный уклон от 40 до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при длине сооружения более 100 м и более 50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 при длине сооружения не более 100 м;</w:t>
      </w:r>
    </w:p>
    <w:p>
      <w:pPr>
        <w:pStyle w:val="0"/>
        <w:spacing w:before="200" w:line-rule="auto"/>
        <w:ind w:firstLine="540"/>
        <w:jc w:val="both"/>
      </w:pPr>
      <w:r>
        <w:rPr>
          <w:sz w:val="20"/>
        </w:rPr>
        <w:t xml:space="preserve">- проезжая часть мостового сооружения расположена на расстоянии более 5 м от поверхности водотока или водоема глубиной более 1 м;</w:t>
      </w:r>
    </w:p>
    <w:p>
      <w:pPr>
        <w:pStyle w:val="0"/>
        <w:spacing w:before="200" w:line-rule="auto"/>
        <w:ind w:firstLine="540"/>
        <w:jc w:val="both"/>
      </w:pPr>
      <w:r>
        <w:rPr>
          <w:sz w:val="20"/>
        </w:rPr>
        <w:t xml:space="preserve">- длина мостового сооружения более 250 м;</w:t>
      </w:r>
    </w:p>
    <w:p>
      <w:pPr>
        <w:pStyle w:val="0"/>
        <w:spacing w:before="200" w:line-rule="auto"/>
        <w:ind w:firstLine="540"/>
        <w:jc w:val="both"/>
      </w:pPr>
      <w:r>
        <w:rPr>
          <w:sz w:val="20"/>
        </w:rPr>
        <w:t xml:space="preserve">- эстакады третьего и выше уровней пересечений в разных уровнях.</w:t>
      </w:r>
    </w:p>
    <w:p>
      <w:pPr>
        <w:pStyle w:val="0"/>
        <w:spacing w:before="200" w:line-rule="auto"/>
        <w:ind w:firstLine="540"/>
        <w:jc w:val="both"/>
      </w:pPr>
      <w:r>
        <w:rPr>
          <w:sz w:val="20"/>
        </w:rPr>
        <w:t xml:space="preserve">Для всех других случаев дорожные условия на мостовых сооружениях в городах относят к группе Ж.</w:t>
      </w:r>
    </w:p>
    <w:p>
      <w:pPr>
        <w:pStyle w:val="0"/>
        <w:spacing w:before="200" w:line-rule="auto"/>
        <w:ind w:firstLine="540"/>
        <w:jc w:val="both"/>
      </w:pPr>
      <w:r>
        <w:rPr>
          <w:sz w:val="20"/>
        </w:rPr>
        <w:t xml:space="preserve">8.1.7 Минимальные уровни удерживающей способности ограждений, устанавливаемых на съездах пересечений и примыканий в разных уровнях автомобильных дорог, городских дорог и улиц, принимают равными:</w:t>
      </w:r>
    </w:p>
    <w:p>
      <w:pPr>
        <w:pStyle w:val="0"/>
        <w:spacing w:before="200" w:line-rule="auto"/>
        <w:ind w:firstLine="540"/>
        <w:jc w:val="both"/>
      </w:pPr>
      <w:r>
        <w:rPr>
          <w:sz w:val="20"/>
        </w:rPr>
        <w:t xml:space="preserve">- У3 - для ограждений, устанавливаемых на правоповоротных съездах с одной полосой движения;</w:t>
      </w:r>
    </w:p>
    <w:p>
      <w:pPr>
        <w:pStyle w:val="0"/>
        <w:spacing w:before="200" w:line-rule="auto"/>
        <w:ind w:firstLine="540"/>
        <w:jc w:val="both"/>
      </w:pPr>
      <w:r>
        <w:rPr>
          <w:sz w:val="20"/>
        </w:rPr>
        <w:t xml:space="preserve">- У4 - для ограждений, устанавливаемых на правоповоротных съездах с двумя полосами движения и на левоповоротных съездах;</w:t>
      </w:r>
    </w:p>
    <w:p>
      <w:pPr>
        <w:pStyle w:val="0"/>
        <w:spacing w:before="200" w:line-rule="auto"/>
        <w:ind w:firstLine="540"/>
        <w:jc w:val="both"/>
      </w:pPr>
      <w:r>
        <w:rPr>
          <w:sz w:val="20"/>
        </w:rPr>
        <w:t xml:space="preserve">- У5 - для ограждений, устанавливаемых на мостовых сооружениях съездов.</w:t>
      </w:r>
    </w:p>
    <w:p>
      <w:pPr>
        <w:pStyle w:val="0"/>
        <w:spacing w:before="200" w:line-rule="auto"/>
        <w:ind w:firstLine="540"/>
        <w:jc w:val="both"/>
      </w:pPr>
      <w:r>
        <w:rPr>
          <w:sz w:val="20"/>
        </w:rPr>
        <w:t xml:space="preserve">Минимальные уровни удерживающей способности для ограждений, устанавливаемых в автодорожных тоннелях, должны соответствовать требованиям </w:t>
      </w:r>
      <w:hyperlink w:history="0" w:anchor="P2389" w:tooltip="Таблица 21 - Минимальные уровни удерживающей способности ограждений, устанавливаемых перед тротуаром или служебным проходом в тоннелях для случаев с различным продольным уклоном i и радиусом кривой R тоннеля в плане">
        <w:r>
          <w:rPr>
            <w:sz w:val="20"/>
            <w:color w:val="0000ff"/>
          </w:rPr>
          <w:t xml:space="preserve">таблицы 21</w:t>
        </w:r>
      </w:hyperlink>
      <w:r>
        <w:rPr>
          <w:sz w:val="20"/>
        </w:rPr>
        <w:t xml:space="preserve">, приведенным для случаев наличия в тоннеле пешеходного тротуара или служебного прохода. Уровни удерживающей способности ограждений на разделительной полосе тоннелей и у центральных разделительных опор принимают аналогично уровням для разделительных полос на автомобильных или городских дорогах и улицах.</w:t>
      </w:r>
    </w:p>
    <w:p>
      <w:pPr>
        <w:pStyle w:val="0"/>
        <w:spacing w:before="200" w:line-rule="auto"/>
        <w:ind w:firstLine="540"/>
        <w:jc w:val="both"/>
      </w:pPr>
      <w:r>
        <w:rPr>
          <w:sz w:val="20"/>
        </w:rPr>
        <w:t xml:space="preserve">При длине тоннеля менее 200 м уровни удерживающей способности ограждений по таблице 21 перед тротуаром или служебным проходом понижают на единицу, кроме ограждения уровня У1, вместо применения которого в этом случае в качестве альтернативы допускается подъем тротуара или служебного прохода на высоту 0,4 м (в этом случае функции ограждения выполняет бордюрный камень).</w:t>
      </w:r>
    </w:p>
    <w:p>
      <w:pPr>
        <w:pStyle w:val="0"/>
        <w:jc w:val="both"/>
      </w:pPr>
      <w:r>
        <w:rPr>
          <w:sz w:val="20"/>
        </w:rPr>
      </w:r>
    </w:p>
    <w:bookmarkStart w:id="2389" w:name="P2389"/>
    <w:bookmarkEnd w:id="2389"/>
    <w:p>
      <w:pPr>
        <w:pStyle w:val="2"/>
        <w:outlineLvl w:val="3"/>
        <w:jc w:val="both"/>
      </w:pPr>
      <w:r>
        <w:rPr>
          <w:sz w:val="20"/>
        </w:rPr>
        <w:t xml:space="preserve">Таблица 21 - Минимальные уровни удерживающей способности ограждений, устанавливаемых перед тротуаром или служебным проходом в тоннелях для случаев с различным продольным уклоном i и радиусом кривой R тоннеля в плане</w:t>
      </w:r>
    </w:p>
    <w:p>
      <w:pPr>
        <w:pStyle w:val="0"/>
        <w:jc w:val="both"/>
      </w:pPr>
      <w:r>
        <w:rPr>
          <w:sz w:val="20"/>
        </w:rPr>
      </w:r>
    </w:p>
    <w:tbl>
      <w:tblPr>
        <w:tblInd w:w="0" w:type="dxa"/>
        <w:tblLayout w:type="fixed"/>
        <w:tblBorders>
          <w:top w:val="single" w:sz="4"/>
          <w:left w:val="single" w:sz="4"/>
          <w:bottom w:val="single" w:sz="4"/>
          <w:right w:val="single" w:sz="4"/>
          <w:insideV w:val="single" w:sz="4"/>
        </w:tblBorders>
        <w:tblCellMar>
          <w:top w:w="102" w:type="dxa"/>
          <w:left w:w="62" w:type="dxa"/>
          <w:bottom w:w="102" w:type="dxa"/>
          <w:right w:w="62" w:type="dxa"/>
        </w:tblCellMar>
      </w:tblPr>
      <w:tblGrid>
        <w:gridCol w:w="1176"/>
        <w:gridCol w:w="1077"/>
        <w:gridCol w:w="850"/>
        <w:gridCol w:w="1134"/>
        <w:gridCol w:w="1304"/>
        <w:gridCol w:w="1134"/>
        <w:gridCol w:w="1190"/>
        <w:gridCol w:w="1200"/>
      </w:tblGrid>
      <w:tr>
        <w:tblPrEx>
          <w:tblBorders>
            <w:insideH w:val="single" w:sz="4"/>
          </w:tblBorders>
        </w:tblPrEx>
        <w:tc>
          <w:tcPr>
            <w:tcW w:w="1176" w:type="dxa"/>
            <w:tcBorders>
              <w:top w:val="single" w:sz="4"/>
              <w:bottom w:val="single" w:sz="4"/>
            </w:tcBorders>
            <w:vMerge w:val="restart"/>
          </w:tcPr>
          <w:p>
            <w:pPr>
              <w:pStyle w:val="0"/>
              <w:jc w:val="center"/>
            </w:pPr>
            <w:r>
              <w:rPr>
                <w:sz w:val="20"/>
              </w:rPr>
              <w:t xml:space="preserve">Место ограждения</w:t>
            </w:r>
          </w:p>
        </w:tc>
        <w:tc>
          <w:tcPr>
            <w:tcW w:w="1077" w:type="dxa"/>
            <w:tcBorders>
              <w:top w:val="single" w:sz="4"/>
              <w:bottom w:val="single" w:sz="4"/>
            </w:tcBorders>
            <w:vMerge w:val="restart"/>
          </w:tcPr>
          <w:p>
            <w:pPr>
              <w:pStyle w:val="0"/>
              <w:jc w:val="center"/>
            </w:pPr>
            <w:r>
              <w:rPr>
                <w:sz w:val="20"/>
              </w:rPr>
              <w:t xml:space="preserve">Ширина В, м, тротуара и служебного прохода</w:t>
            </w:r>
          </w:p>
        </w:tc>
        <w:tc>
          <w:tcPr>
            <w:tcW w:w="850" w:type="dxa"/>
            <w:tcBorders>
              <w:top w:val="single" w:sz="4"/>
              <w:bottom w:val="single" w:sz="4"/>
            </w:tcBorders>
            <w:vMerge w:val="restart"/>
          </w:tcPr>
          <w:p>
            <w:pPr>
              <w:pStyle w:val="0"/>
              <w:jc w:val="center"/>
            </w:pPr>
            <w:r>
              <w:rPr>
                <w:sz w:val="20"/>
              </w:rPr>
              <w:t xml:space="preserve">Число полос движения в одном направлении</w:t>
            </w:r>
          </w:p>
        </w:tc>
        <w:tc>
          <w:tcPr>
            <w:gridSpan w:val="5"/>
            <w:tcW w:w="5962" w:type="dxa"/>
            <w:tcBorders>
              <w:top w:val="single" w:sz="4"/>
              <w:bottom w:val="single" w:sz="4"/>
            </w:tcBorders>
          </w:tcPr>
          <w:p>
            <w:pPr>
              <w:pStyle w:val="0"/>
              <w:jc w:val="center"/>
            </w:pPr>
            <w:r>
              <w:rPr>
                <w:sz w:val="20"/>
              </w:rPr>
              <w:t xml:space="preserve">Уровень удерживающей способности ограждений для дорожных условий</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Borders>
              <w:top w:val="single" w:sz="4"/>
              <w:bottom w:val="single" w:sz="4"/>
            </w:tcBorders>
            <w:vMerge w:val="continue"/>
          </w:tcPr>
          <w:p/>
        </w:tc>
        <w:tc>
          <w:tcPr>
            <w:gridSpan w:val="3"/>
            <w:tcW w:w="3572" w:type="dxa"/>
            <w:tcBorders>
              <w:top w:val="single" w:sz="4"/>
              <w:bottom w:val="single" w:sz="4"/>
            </w:tcBorders>
          </w:tcPr>
          <w:p>
            <w:pPr>
              <w:pStyle w:val="0"/>
              <w:jc w:val="center"/>
            </w:pPr>
            <w:r>
              <w:rPr>
                <w:sz w:val="20"/>
              </w:rPr>
              <w:t xml:space="preserve">в городе</w:t>
            </w:r>
          </w:p>
        </w:tc>
        <w:tc>
          <w:tcPr>
            <w:gridSpan w:val="2"/>
            <w:tcW w:w="2390" w:type="dxa"/>
            <w:tcBorders>
              <w:top w:val="single" w:sz="4"/>
              <w:bottom w:val="single" w:sz="4"/>
            </w:tcBorders>
          </w:tcPr>
          <w:p>
            <w:pPr>
              <w:pStyle w:val="0"/>
              <w:jc w:val="center"/>
            </w:pPr>
            <w:r>
              <w:rPr>
                <w:sz w:val="20"/>
              </w:rPr>
              <w:t xml:space="preserve">на автомобильной дороге</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Borders>
              <w:top w:val="single" w:sz="4"/>
              <w:bottom w:val="single" w:sz="4"/>
            </w:tcBorders>
            <w:vMerge w:val="continue"/>
          </w:tcPr>
          <w:p/>
        </w:tc>
        <w:tc>
          <w:tcPr>
            <w:tcW w:w="1134" w:type="dxa"/>
            <w:tcBorders>
              <w:top w:val="single" w:sz="4"/>
              <w:bottom w:val="single" w:sz="4"/>
            </w:tcBorders>
          </w:tcPr>
          <w:p>
            <w:pPr>
              <w:pStyle w:val="0"/>
              <w:jc w:val="center"/>
            </w:pPr>
            <w:r>
              <w:rPr>
                <w:sz w:val="20"/>
              </w:rPr>
              <w:t xml:space="preserve">i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и R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1000 м</w:t>
            </w:r>
          </w:p>
        </w:tc>
        <w:tc>
          <w:tcPr>
            <w:tcW w:w="1304" w:type="dxa"/>
            <w:tcBorders>
              <w:top w:val="single" w:sz="4"/>
              <w:bottom w:val="single" w:sz="4"/>
            </w:tcBorders>
          </w:tcPr>
          <w:p>
            <w:pPr>
              <w:pStyle w:val="0"/>
              <w:jc w:val="center"/>
            </w:pPr>
            <w:r>
              <w:rPr>
                <w:sz w:val="20"/>
              </w:rPr>
              <w:t xml:space="preserve">i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и 500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R &lt; 1000 м</w:t>
            </w:r>
          </w:p>
        </w:tc>
        <w:tc>
          <w:tcPr>
            <w:tcW w:w="1134" w:type="dxa"/>
            <w:tcBorders>
              <w:top w:val="single" w:sz="4"/>
              <w:bottom w:val="single" w:sz="4"/>
            </w:tcBorders>
          </w:tcPr>
          <w:p>
            <w:pPr>
              <w:pStyle w:val="0"/>
              <w:jc w:val="center"/>
            </w:pPr>
            <w:r>
              <w:rPr>
                <w:sz w:val="20"/>
              </w:rPr>
              <w:t xml:space="preserve">i &gt; 30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или R &lt; 500 м</w:t>
            </w:r>
          </w:p>
        </w:tc>
        <w:tc>
          <w:tcPr>
            <w:tcW w:w="1190" w:type="dxa"/>
            <w:tcBorders>
              <w:top w:val="single" w:sz="4"/>
              <w:bottom w:val="single" w:sz="4"/>
            </w:tcBorders>
          </w:tcPr>
          <w:p>
            <w:pPr>
              <w:pStyle w:val="0"/>
              <w:jc w:val="center"/>
            </w:pPr>
            <w:r>
              <w:rPr>
                <w:sz w:val="20"/>
              </w:rPr>
              <w:t xml:space="preserve">i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и R </w:t>
            </w: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1000 м</w:t>
            </w:r>
          </w:p>
        </w:tc>
        <w:tc>
          <w:tcPr>
            <w:tcW w:w="1200" w:type="dxa"/>
            <w:tcBorders>
              <w:top w:val="single" w:sz="4"/>
              <w:bottom w:val="single" w:sz="4"/>
            </w:tcBorders>
          </w:tcPr>
          <w:p>
            <w:pPr>
              <w:pStyle w:val="0"/>
              <w:jc w:val="center"/>
            </w:pPr>
            <w:r>
              <w:rPr>
                <w:sz w:val="20"/>
              </w:rPr>
              <w:t xml:space="preserve">i &gt; 30 </w:t>
            </w:r>
            <w:r>
              <w:rPr>
                <w:position w:val="-3"/>
              </w:rPr>
              <w:drawing>
                <wp:inline distT="0" distB="0" distL="0" distR="0">
                  <wp:extent cx="205740" cy="175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1">
                            <a:extLst>
                              <a:ext uri="{28A0092B-C50C-407E-A947-70E740481C1C}">
                                <a14:useLocalDpi xmlns:a14="http://schemas.microsoft.com/office/drawing/2010/main" val="0"/>
                              </a:ext>
                            </a:extLst>
                          </a:blip>
                          <a:srcRect/>
                          <a:stretch>
                            <a:fillRect/>
                          </a:stretch>
                        </pic:blipFill>
                        <pic:spPr bwMode="auto">
                          <a:xfrm>
                            <a:off x="0" y="0"/>
                            <a:ext cx="205740" cy="175260"/>
                          </a:xfrm>
                          <a:prstGeom prst="rect">
                            <a:avLst/>
                          </a:prstGeom>
                          <a:noFill/>
                          <a:ln>
                            <a:noFill/>
                          </a:ln>
                        </pic:spPr>
                      </pic:pic>
                    </a:graphicData>
                  </a:graphic>
                </wp:inline>
              </w:drawing>
            </w:r>
            <w:r>
              <w:rPr>
                <w:sz w:val="20"/>
              </w:rPr>
              <w:t xml:space="preserve"> или R &lt; 1000 м</w:t>
            </w:r>
          </w:p>
        </w:tc>
      </w:tr>
      <w:tr>
        <w:tblPrEx>
          <w:tblBorders>
            <w:insideH w:val="single" w:sz="4"/>
          </w:tblBorders>
        </w:tblPrEx>
        <w:tc>
          <w:tcPr>
            <w:tcW w:w="1176" w:type="dxa"/>
            <w:tcBorders>
              <w:top w:val="single" w:sz="4"/>
              <w:bottom w:val="single" w:sz="4"/>
            </w:tcBorders>
            <w:vMerge w:val="restart"/>
          </w:tcPr>
          <w:p>
            <w:pPr>
              <w:pStyle w:val="0"/>
            </w:pPr>
            <w:r>
              <w:rPr>
                <w:sz w:val="20"/>
              </w:rPr>
              <w:t xml:space="preserve">С внешней стороны кривой</w:t>
            </w:r>
          </w:p>
        </w:tc>
        <w:tc>
          <w:tcPr>
            <w:tcW w:w="1077" w:type="dxa"/>
            <w:vAlign w:val="center"/>
            <w:tcBorders>
              <w:top w:val="single" w:sz="4"/>
              <w:bottom w:val="single" w:sz="4"/>
            </w:tcBorders>
            <w:vMerge w:val="restart"/>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1 (пешеходный тротуар)</w:t>
            </w:r>
          </w:p>
        </w:tc>
        <w:tc>
          <w:tcPr>
            <w:tcW w:w="850" w:type="dxa"/>
            <w:vAlign w:val="center"/>
            <w:tcBorders>
              <w:top w:val="single" w:sz="4"/>
              <w:bottom w:val="nil"/>
            </w:tcBorders>
          </w:tcPr>
          <w:p>
            <w:pPr>
              <w:pStyle w:val="0"/>
              <w:jc w:val="center"/>
            </w:pPr>
            <w:r>
              <w:rPr>
                <w:sz w:val="20"/>
              </w:rPr>
              <w:t xml:space="preserve">1</w:t>
            </w:r>
          </w:p>
        </w:tc>
        <w:tc>
          <w:tcPr>
            <w:tcW w:w="1134" w:type="dxa"/>
            <w:vAlign w:val="center"/>
            <w:tcBorders>
              <w:top w:val="single" w:sz="4"/>
              <w:bottom w:val="nil"/>
            </w:tcBorders>
          </w:tcPr>
          <w:p>
            <w:pPr>
              <w:pStyle w:val="0"/>
              <w:jc w:val="center"/>
            </w:pPr>
            <w:r>
              <w:rPr>
                <w:sz w:val="20"/>
              </w:rPr>
              <w:t xml:space="preserve">У1</w:t>
            </w:r>
          </w:p>
        </w:tc>
        <w:tc>
          <w:tcPr>
            <w:tcW w:w="1304" w:type="dxa"/>
            <w:vAlign w:val="center"/>
            <w:tcBorders>
              <w:top w:val="single" w:sz="4"/>
              <w:bottom w:val="nil"/>
            </w:tcBorders>
          </w:tcPr>
          <w:p>
            <w:pPr>
              <w:pStyle w:val="0"/>
              <w:jc w:val="center"/>
            </w:pPr>
            <w:r>
              <w:rPr>
                <w:sz w:val="20"/>
              </w:rPr>
              <w:t xml:space="preserve">У2</w:t>
            </w:r>
          </w:p>
        </w:tc>
        <w:tc>
          <w:tcPr>
            <w:tcW w:w="1134" w:type="dxa"/>
            <w:vAlign w:val="center"/>
            <w:tcBorders>
              <w:top w:val="single" w:sz="4"/>
              <w:bottom w:val="nil"/>
            </w:tcBorders>
          </w:tcPr>
          <w:p>
            <w:pPr>
              <w:pStyle w:val="0"/>
              <w:jc w:val="center"/>
            </w:pPr>
            <w:r>
              <w:rPr>
                <w:sz w:val="20"/>
              </w:rPr>
              <w:t xml:space="preserve">У3</w:t>
            </w:r>
          </w:p>
        </w:tc>
        <w:tc>
          <w:tcPr>
            <w:tcW w:w="1190" w:type="dxa"/>
            <w:vAlign w:val="center"/>
            <w:tcBorders>
              <w:top w:val="single" w:sz="4"/>
              <w:bottom w:val="nil"/>
            </w:tcBorders>
          </w:tcPr>
          <w:p>
            <w:pPr>
              <w:pStyle w:val="0"/>
              <w:jc w:val="center"/>
            </w:pPr>
            <w:r>
              <w:rPr>
                <w:sz w:val="20"/>
              </w:rPr>
              <w:t xml:space="preserve">У2</w:t>
            </w:r>
          </w:p>
        </w:tc>
        <w:tc>
          <w:tcPr>
            <w:tcW w:w="1200" w:type="dxa"/>
            <w:vAlign w:val="center"/>
            <w:tcBorders>
              <w:top w:val="single" w:sz="4"/>
              <w:bottom w:val="nil"/>
            </w:tcBorders>
          </w:tcPr>
          <w:p>
            <w:pPr>
              <w:pStyle w:val="0"/>
              <w:jc w:val="center"/>
            </w:pPr>
            <w:r>
              <w:rPr>
                <w:sz w:val="20"/>
              </w:rPr>
              <w:t xml:space="preserve">У3</w:t>
            </w:r>
          </w:p>
        </w:tc>
      </w:tr>
      <w:tr>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nil"/>
            </w:tcBorders>
          </w:tcPr>
          <w:p>
            <w:pPr>
              <w:pStyle w:val="0"/>
              <w:jc w:val="center"/>
            </w:pPr>
            <w:r>
              <w:rPr>
                <w:sz w:val="20"/>
              </w:rPr>
              <w:t xml:space="preserve">2</w:t>
            </w:r>
          </w:p>
        </w:tc>
        <w:tc>
          <w:tcPr>
            <w:tcW w:w="1134" w:type="dxa"/>
            <w:vAlign w:val="center"/>
            <w:tcBorders>
              <w:top w:val="nil"/>
              <w:bottom w:val="nil"/>
            </w:tcBorders>
          </w:tcPr>
          <w:p>
            <w:pPr>
              <w:pStyle w:val="0"/>
              <w:jc w:val="center"/>
            </w:pPr>
            <w:r>
              <w:rPr>
                <w:sz w:val="20"/>
              </w:rPr>
              <w:t xml:space="preserve">У2</w:t>
            </w:r>
          </w:p>
        </w:tc>
        <w:tc>
          <w:tcPr>
            <w:tcW w:w="1304" w:type="dxa"/>
            <w:vAlign w:val="center"/>
            <w:tcBorders>
              <w:top w:val="nil"/>
              <w:bottom w:val="nil"/>
            </w:tcBorders>
          </w:tcPr>
          <w:p>
            <w:pPr>
              <w:pStyle w:val="0"/>
              <w:jc w:val="center"/>
            </w:pPr>
            <w:r>
              <w:rPr>
                <w:sz w:val="20"/>
              </w:rPr>
              <w:t xml:space="preserve">У3</w:t>
            </w:r>
          </w:p>
        </w:tc>
        <w:tc>
          <w:tcPr>
            <w:tcW w:w="1134" w:type="dxa"/>
            <w:vAlign w:val="center"/>
            <w:tcBorders>
              <w:top w:val="nil"/>
              <w:bottom w:val="nil"/>
            </w:tcBorders>
          </w:tcPr>
          <w:p>
            <w:pPr>
              <w:pStyle w:val="0"/>
              <w:jc w:val="center"/>
            </w:pPr>
            <w:r>
              <w:rPr>
                <w:sz w:val="20"/>
              </w:rPr>
              <w:t xml:space="preserve">У4</w:t>
            </w:r>
          </w:p>
        </w:tc>
        <w:tc>
          <w:tcPr>
            <w:tcW w:w="1190" w:type="dxa"/>
            <w:vAlign w:val="center"/>
            <w:tcBorders>
              <w:top w:val="nil"/>
              <w:bottom w:val="nil"/>
            </w:tcBorders>
          </w:tcPr>
          <w:p>
            <w:pPr>
              <w:pStyle w:val="0"/>
              <w:jc w:val="center"/>
            </w:pPr>
            <w:r>
              <w:rPr>
                <w:sz w:val="20"/>
              </w:rPr>
              <w:t xml:space="preserve">У3</w:t>
            </w:r>
          </w:p>
        </w:tc>
        <w:tc>
          <w:tcPr>
            <w:tcW w:w="1200" w:type="dxa"/>
            <w:vAlign w:val="center"/>
            <w:tcBorders>
              <w:top w:val="nil"/>
              <w:bottom w:val="nil"/>
            </w:tcBorders>
          </w:tcPr>
          <w:p>
            <w:pPr>
              <w:pStyle w:val="0"/>
              <w:jc w:val="center"/>
            </w:pPr>
            <w:r>
              <w:rPr>
                <w:sz w:val="20"/>
              </w:rPr>
              <w:t xml:space="preserve">У4</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single" w:sz="4"/>
            </w:tcBorders>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w:t>
            </w:r>
          </w:p>
        </w:tc>
        <w:tc>
          <w:tcPr>
            <w:tcW w:w="1134" w:type="dxa"/>
            <w:vAlign w:val="center"/>
            <w:tcBorders>
              <w:top w:val="nil"/>
              <w:bottom w:val="single" w:sz="4"/>
            </w:tcBorders>
          </w:tcPr>
          <w:p>
            <w:pPr>
              <w:pStyle w:val="0"/>
              <w:jc w:val="center"/>
            </w:pPr>
            <w:r>
              <w:rPr>
                <w:sz w:val="20"/>
              </w:rPr>
              <w:t xml:space="preserve">У3</w:t>
            </w:r>
          </w:p>
        </w:tc>
        <w:tc>
          <w:tcPr>
            <w:tcW w:w="1304" w:type="dxa"/>
            <w:vAlign w:val="center"/>
            <w:tcBorders>
              <w:top w:val="nil"/>
              <w:bottom w:val="single" w:sz="4"/>
            </w:tcBorders>
          </w:tcPr>
          <w:p>
            <w:pPr>
              <w:pStyle w:val="0"/>
              <w:jc w:val="center"/>
            </w:pPr>
            <w:r>
              <w:rPr>
                <w:sz w:val="20"/>
              </w:rPr>
              <w:t xml:space="preserve">У4</w:t>
            </w:r>
          </w:p>
        </w:tc>
        <w:tc>
          <w:tcPr>
            <w:tcW w:w="1134" w:type="dxa"/>
            <w:vAlign w:val="center"/>
            <w:tcBorders>
              <w:top w:val="nil"/>
              <w:bottom w:val="single" w:sz="4"/>
            </w:tcBorders>
          </w:tcPr>
          <w:p>
            <w:pPr>
              <w:pStyle w:val="0"/>
              <w:jc w:val="center"/>
            </w:pPr>
            <w:r>
              <w:rPr>
                <w:sz w:val="20"/>
              </w:rPr>
              <w:t xml:space="preserve">У5</w:t>
            </w:r>
          </w:p>
        </w:tc>
        <w:tc>
          <w:tcPr>
            <w:tcW w:w="1190" w:type="dxa"/>
            <w:vAlign w:val="center"/>
            <w:tcBorders>
              <w:top w:val="nil"/>
              <w:bottom w:val="single" w:sz="4"/>
            </w:tcBorders>
          </w:tcPr>
          <w:p>
            <w:pPr>
              <w:pStyle w:val="0"/>
              <w:jc w:val="center"/>
            </w:pPr>
            <w:r>
              <w:rPr>
                <w:sz w:val="20"/>
              </w:rPr>
              <w:t xml:space="preserve">У4</w:t>
            </w:r>
          </w:p>
        </w:tc>
        <w:tc>
          <w:tcPr>
            <w:tcW w:w="1200" w:type="dxa"/>
            <w:vAlign w:val="center"/>
            <w:tcBorders>
              <w:top w:val="nil"/>
              <w:bottom w:val="single" w:sz="4"/>
            </w:tcBorders>
          </w:tcPr>
          <w:p>
            <w:pPr>
              <w:pStyle w:val="0"/>
              <w:jc w:val="center"/>
            </w:pPr>
            <w:r>
              <w:rPr>
                <w:sz w:val="20"/>
              </w:rPr>
              <w:t xml:space="preserve">У4</w:t>
            </w:r>
          </w:p>
        </w:tc>
      </w:tr>
      <w:tr>
        <w:tblPrEx>
          <w:tblBorders>
            <w:insideH w:val="single" w:sz="4"/>
          </w:tblBorders>
        </w:tblPrEx>
        <w:tc>
          <w:tcPr>
            <w:tcBorders>
              <w:top w:val="single" w:sz="4"/>
              <w:bottom w:val="single" w:sz="4"/>
            </w:tcBorders>
            <w:vMerge w:val="continue"/>
          </w:tcPr>
          <w:p/>
        </w:tc>
        <w:tc>
          <w:tcPr>
            <w:tcW w:w="1077" w:type="dxa"/>
            <w:vAlign w:val="center"/>
            <w:tcBorders>
              <w:top w:val="single" w:sz="4"/>
              <w:bottom w:val="single" w:sz="4"/>
            </w:tcBorders>
            <w:vMerge w:val="restart"/>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0,75 (служебный проход)</w:t>
            </w:r>
          </w:p>
        </w:tc>
        <w:tc>
          <w:tcPr>
            <w:tcW w:w="850" w:type="dxa"/>
            <w:vAlign w:val="center"/>
            <w:tcBorders>
              <w:top w:val="single" w:sz="4"/>
              <w:bottom w:val="nil"/>
            </w:tcBorders>
          </w:tcPr>
          <w:p>
            <w:pPr>
              <w:pStyle w:val="0"/>
              <w:jc w:val="center"/>
            </w:pPr>
            <w:r>
              <w:rPr>
                <w:sz w:val="20"/>
              </w:rPr>
              <w:t xml:space="preserve">1</w:t>
            </w:r>
          </w:p>
        </w:tc>
        <w:tc>
          <w:tcPr>
            <w:tcW w:w="1134" w:type="dxa"/>
            <w:vAlign w:val="center"/>
            <w:tcBorders>
              <w:top w:val="single" w:sz="4"/>
              <w:bottom w:val="nil"/>
            </w:tcBorders>
          </w:tcPr>
          <w:p>
            <w:pPr>
              <w:pStyle w:val="0"/>
              <w:jc w:val="center"/>
            </w:pPr>
            <w:r>
              <w:rPr>
                <w:sz w:val="20"/>
              </w:rPr>
              <w:t xml:space="preserve">У1 &lt;1&gt;</w:t>
            </w:r>
          </w:p>
        </w:tc>
        <w:tc>
          <w:tcPr>
            <w:tcW w:w="1304" w:type="dxa"/>
            <w:vAlign w:val="center"/>
            <w:tcBorders>
              <w:top w:val="single" w:sz="4"/>
              <w:bottom w:val="nil"/>
            </w:tcBorders>
          </w:tcPr>
          <w:p>
            <w:pPr>
              <w:pStyle w:val="0"/>
              <w:jc w:val="center"/>
            </w:pPr>
            <w:r>
              <w:rPr>
                <w:sz w:val="20"/>
              </w:rPr>
              <w:t xml:space="preserve">У1</w:t>
            </w:r>
          </w:p>
        </w:tc>
        <w:tc>
          <w:tcPr>
            <w:tcW w:w="1134" w:type="dxa"/>
            <w:vAlign w:val="center"/>
            <w:tcBorders>
              <w:top w:val="single" w:sz="4"/>
              <w:bottom w:val="nil"/>
            </w:tcBorders>
          </w:tcPr>
          <w:p>
            <w:pPr>
              <w:pStyle w:val="0"/>
              <w:jc w:val="center"/>
            </w:pPr>
            <w:r>
              <w:rPr>
                <w:sz w:val="20"/>
              </w:rPr>
              <w:t xml:space="preserve">У2</w:t>
            </w:r>
          </w:p>
        </w:tc>
        <w:tc>
          <w:tcPr>
            <w:tcW w:w="1190" w:type="dxa"/>
            <w:vAlign w:val="center"/>
            <w:tcBorders>
              <w:top w:val="single" w:sz="4"/>
              <w:bottom w:val="nil"/>
            </w:tcBorders>
          </w:tcPr>
          <w:p>
            <w:pPr>
              <w:pStyle w:val="0"/>
              <w:jc w:val="center"/>
            </w:pPr>
            <w:r>
              <w:rPr>
                <w:sz w:val="20"/>
              </w:rPr>
              <w:t xml:space="preserve">У1</w:t>
            </w:r>
          </w:p>
        </w:tc>
        <w:tc>
          <w:tcPr>
            <w:tcW w:w="1200" w:type="dxa"/>
            <w:vAlign w:val="center"/>
            <w:tcBorders>
              <w:top w:val="single" w:sz="4"/>
              <w:bottom w:val="nil"/>
            </w:tcBorders>
          </w:tcPr>
          <w:p>
            <w:pPr>
              <w:pStyle w:val="0"/>
              <w:jc w:val="center"/>
            </w:pPr>
            <w:r>
              <w:rPr>
                <w:sz w:val="20"/>
              </w:rPr>
              <w:t xml:space="preserve">У2</w:t>
            </w:r>
          </w:p>
        </w:tc>
      </w:tr>
      <w:tr>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nil"/>
            </w:tcBorders>
          </w:tcPr>
          <w:p>
            <w:pPr>
              <w:pStyle w:val="0"/>
              <w:jc w:val="center"/>
            </w:pPr>
            <w:r>
              <w:rPr>
                <w:sz w:val="20"/>
              </w:rPr>
              <w:t xml:space="preserve">2</w:t>
            </w:r>
          </w:p>
        </w:tc>
        <w:tc>
          <w:tcPr>
            <w:tcW w:w="1134" w:type="dxa"/>
            <w:vAlign w:val="center"/>
            <w:tcBorders>
              <w:top w:val="nil"/>
              <w:bottom w:val="nil"/>
            </w:tcBorders>
          </w:tcPr>
          <w:p>
            <w:pPr>
              <w:pStyle w:val="0"/>
              <w:jc w:val="center"/>
            </w:pPr>
            <w:r>
              <w:rPr>
                <w:sz w:val="20"/>
              </w:rPr>
              <w:t xml:space="preserve">У1</w:t>
            </w:r>
          </w:p>
        </w:tc>
        <w:tc>
          <w:tcPr>
            <w:tcW w:w="1304" w:type="dxa"/>
            <w:vAlign w:val="center"/>
            <w:tcBorders>
              <w:top w:val="nil"/>
              <w:bottom w:val="nil"/>
            </w:tcBorders>
          </w:tcPr>
          <w:p>
            <w:pPr>
              <w:pStyle w:val="0"/>
              <w:jc w:val="center"/>
            </w:pPr>
            <w:r>
              <w:rPr>
                <w:sz w:val="20"/>
              </w:rPr>
              <w:t xml:space="preserve">У2</w:t>
            </w:r>
          </w:p>
        </w:tc>
        <w:tc>
          <w:tcPr>
            <w:tcW w:w="1134" w:type="dxa"/>
            <w:vAlign w:val="center"/>
            <w:tcBorders>
              <w:top w:val="nil"/>
              <w:bottom w:val="nil"/>
            </w:tcBorders>
          </w:tcPr>
          <w:p>
            <w:pPr>
              <w:pStyle w:val="0"/>
              <w:jc w:val="center"/>
            </w:pPr>
            <w:r>
              <w:rPr>
                <w:sz w:val="20"/>
              </w:rPr>
              <w:t xml:space="preserve">У3</w:t>
            </w:r>
          </w:p>
        </w:tc>
        <w:tc>
          <w:tcPr>
            <w:tcW w:w="1190" w:type="dxa"/>
            <w:vAlign w:val="center"/>
            <w:tcBorders>
              <w:top w:val="nil"/>
              <w:bottom w:val="nil"/>
            </w:tcBorders>
          </w:tcPr>
          <w:p>
            <w:pPr>
              <w:pStyle w:val="0"/>
              <w:jc w:val="center"/>
            </w:pPr>
            <w:r>
              <w:rPr>
                <w:sz w:val="20"/>
              </w:rPr>
              <w:t xml:space="preserve">У2</w:t>
            </w:r>
          </w:p>
        </w:tc>
        <w:tc>
          <w:tcPr>
            <w:tcW w:w="1200" w:type="dxa"/>
            <w:vAlign w:val="center"/>
            <w:tcBorders>
              <w:top w:val="nil"/>
              <w:bottom w:val="nil"/>
            </w:tcBorders>
          </w:tcPr>
          <w:p>
            <w:pPr>
              <w:pStyle w:val="0"/>
              <w:jc w:val="center"/>
            </w:pPr>
            <w:r>
              <w:rPr>
                <w:sz w:val="20"/>
              </w:rPr>
              <w:t xml:space="preserve">У3</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single" w:sz="4"/>
            </w:tcBorders>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w:t>
            </w:r>
          </w:p>
        </w:tc>
        <w:tc>
          <w:tcPr>
            <w:tcW w:w="1134" w:type="dxa"/>
            <w:vAlign w:val="center"/>
            <w:tcBorders>
              <w:top w:val="nil"/>
              <w:bottom w:val="single" w:sz="4"/>
            </w:tcBorders>
          </w:tcPr>
          <w:p>
            <w:pPr>
              <w:pStyle w:val="0"/>
              <w:jc w:val="center"/>
            </w:pPr>
            <w:r>
              <w:rPr>
                <w:sz w:val="20"/>
              </w:rPr>
              <w:t xml:space="preserve">У2</w:t>
            </w:r>
          </w:p>
        </w:tc>
        <w:tc>
          <w:tcPr>
            <w:tcW w:w="1304" w:type="dxa"/>
            <w:vAlign w:val="center"/>
            <w:tcBorders>
              <w:top w:val="nil"/>
              <w:bottom w:val="single" w:sz="4"/>
            </w:tcBorders>
          </w:tcPr>
          <w:p>
            <w:pPr>
              <w:pStyle w:val="0"/>
              <w:jc w:val="center"/>
            </w:pPr>
            <w:r>
              <w:rPr>
                <w:sz w:val="20"/>
              </w:rPr>
              <w:t xml:space="preserve">У3</w:t>
            </w:r>
          </w:p>
        </w:tc>
        <w:tc>
          <w:tcPr>
            <w:tcW w:w="1134" w:type="dxa"/>
            <w:vAlign w:val="center"/>
            <w:tcBorders>
              <w:top w:val="nil"/>
              <w:bottom w:val="single" w:sz="4"/>
            </w:tcBorders>
          </w:tcPr>
          <w:p>
            <w:pPr>
              <w:pStyle w:val="0"/>
              <w:jc w:val="center"/>
            </w:pPr>
            <w:r>
              <w:rPr>
                <w:sz w:val="20"/>
              </w:rPr>
              <w:t xml:space="preserve">У4</w:t>
            </w:r>
          </w:p>
        </w:tc>
        <w:tc>
          <w:tcPr>
            <w:tcW w:w="1190" w:type="dxa"/>
            <w:vAlign w:val="center"/>
            <w:tcBorders>
              <w:top w:val="nil"/>
              <w:bottom w:val="single" w:sz="4"/>
            </w:tcBorders>
          </w:tcPr>
          <w:p>
            <w:pPr>
              <w:pStyle w:val="0"/>
              <w:jc w:val="center"/>
            </w:pPr>
            <w:r>
              <w:rPr>
                <w:sz w:val="20"/>
              </w:rPr>
              <w:t xml:space="preserve">У3</w:t>
            </w:r>
          </w:p>
        </w:tc>
        <w:tc>
          <w:tcPr>
            <w:tcW w:w="1200" w:type="dxa"/>
            <w:vAlign w:val="center"/>
            <w:tcBorders>
              <w:top w:val="nil"/>
              <w:bottom w:val="single" w:sz="4"/>
            </w:tcBorders>
          </w:tcPr>
          <w:p>
            <w:pPr>
              <w:pStyle w:val="0"/>
              <w:jc w:val="center"/>
            </w:pPr>
            <w:r>
              <w:rPr>
                <w:sz w:val="20"/>
              </w:rPr>
              <w:t xml:space="preserve">У4</w:t>
            </w:r>
          </w:p>
        </w:tc>
      </w:tr>
      <w:tr>
        <w:tblPrEx>
          <w:tblBorders>
            <w:insideH w:val="single" w:sz="4"/>
          </w:tblBorders>
        </w:tblPrEx>
        <w:tc>
          <w:tcPr>
            <w:tcW w:w="1176" w:type="dxa"/>
            <w:tcBorders>
              <w:top w:val="single" w:sz="4"/>
              <w:bottom w:val="single" w:sz="4"/>
            </w:tcBorders>
            <w:vMerge w:val="restart"/>
          </w:tcPr>
          <w:p>
            <w:pPr>
              <w:pStyle w:val="0"/>
            </w:pPr>
            <w:r>
              <w:rPr>
                <w:sz w:val="20"/>
              </w:rPr>
              <w:t xml:space="preserve">С внутренней стороны кривой или на прямом участке</w:t>
            </w:r>
          </w:p>
        </w:tc>
        <w:tc>
          <w:tcPr>
            <w:tcW w:w="1077" w:type="dxa"/>
            <w:vAlign w:val="center"/>
            <w:tcBorders>
              <w:top w:val="single" w:sz="4"/>
              <w:bottom w:val="single" w:sz="4"/>
            </w:tcBorders>
            <w:vMerge w:val="restart"/>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1 (пешеходный тротуар)</w:t>
            </w:r>
          </w:p>
        </w:tc>
        <w:tc>
          <w:tcPr>
            <w:tcW w:w="850" w:type="dxa"/>
            <w:vAlign w:val="center"/>
            <w:tcBorders>
              <w:top w:val="single" w:sz="4"/>
              <w:bottom w:val="nil"/>
            </w:tcBorders>
          </w:tcPr>
          <w:p>
            <w:pPr>
              <w:pStyle w:val="0"/>
              <w:jc w:val="center"/>
            </w:pPr>
            <w:r>
              <w:rPr>
                <w:sz w:val="20"/>
              </w:rPr>
              <w:t xml:space="preserve">1</w:t>
            </w:r>
          </w:p>
        </w:tc>
        <w:tc>
          <w:tcPr>
            <w:tcW w:w="1134" w:type="dxa"/>
            <w:vAlign w:val="center"/>
            <w:tcBorders>
              <w:top w:val="single" w:sz="4"/>
              <w:bottom w:val="nil"/>
            </w:tcBorders>
          </w:tcPr>
          <w:p>
            <w:pPr>
              <w:pStyle w:val="0"/>
              <w:jc w:val="center"/>
            </w:pPr>
            <w:r>
              <w:rPr>
                <w:sz w:val="20"/>
              </w:rPr>
              <w:t xml:space="preserve">У1 &lt;1&gt;</w:t>
            </w:r>
          </w:p>
        </w:tc>
        <w:tc>
          <w:tcPr>
            <w:tcW w:w="1304" w:type="dxa"/>
            <w:vAlign w:val="center"/>
            <w:tcBorders>
              <w:top w:val="single" w:sz="4"/>
              <w:bottom w:val="nil"/>
            </w:tcBorders>
          </w:tcPr>
          <w:p>
            <w:pPr>
              <w:pStyle w:val="0"/>
              <w:jc w:val="center"/>
            </w:pPr>
            <w:r>
              <w:rPr>
                <w:sz w:val="20"/>
              </w:rPr>
              <w:t xml:space="preserve">У1 &lt;1&gt;</w:t>
            </w:r>
          </w:p>
        </w:tc>
        <w:tc>
          <w:tcPr>
            <w:tcW w:w="1134" w:type="dxa"/>
            <w:vAlign w:val="center"/>
            <w:tcBorders>
              <w:top w:val="single" w:sz="4"/>
              <w:bottom w:val="nil"/>
            </w:tcBorders>
          </w:tcPr>
          <w:p>
            <w:pPr>
              <w:pStyle w:val="0"/>
              <w:jc w:val="center"/>
            </w:pPr>
            <w:r>
              <w:rPr>
                <w:sz w:val="20"/>
              </w:rPr>
              <w:t xml:space="preserve">У1</w:t>
            </w:r>
          </w:p>
        </w:tc>
        <w:tc>
          <w:tcPr>
            <w:tcW w:w="1190" w:type="dxa"/>
            <w:vAlign w:val="center"/>
            <w:tcBorders>
              <w:top w:val="single" w:sz="4"/>
              <w:bottom w:val="nil"/>
            </w:tcBorders>
          </w:tcPr>
          <w:p>
            <w:pPr>
              <w:pStyle w:val="0"/>
              <w:jc w:val="center"/>
            </w:pPr>
            <w:r>
              <w:rPr>
                <w:sz w:val="20"/>
              </w:rPr>
              <w:t xml:space="preserve">У1 &lt;1&gt;</w:t>
            </w:r>
          </w:p>
        </w:tc>
        <w:tc>
          <w:tcPr>
            <w:tcW w:w="1200" w:type="dxa"/>
            <w:vAlign w:val="center"/>
            <w:tcBorders>
              <w:top w:val="single" w:sz="4"/>
              <w:bottom w:val="nil"/>
            </w:tcBorders>
          </w:tcPr>
          <w:p>
            <w:pPr>
              <w:pStyle w:val="0"/>
              <w:jc w:val="center"/>
            </w:pPr>
            <w:r>
              <w:rPr>
                <w:sz w:val="20"/>
              </w:rPr>
              <w:t xml:space="preserve">У1</w:t>
            </w:r>
          </w:p>
        </w:tc>
      </w:tr>
      <w:tr>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nil"/>
            </w:tcBorders>
          </w:tcPr>
          <w:p>
            <w:pPr>
              <w:pStyle w:val="0"/>
              <w:jc w:val="center"/>
            </w:pPr>
            <w:r>
              <w:rPr>
                <w:sz w:val="20"/>
              </w:rPr>
              <w:t xml:space="preserve">2</w:t>
            </w:r>
          </w:p>
        </w:tc>
        <w:tc>
          <w:tcPr>
            <w:tcW w:w="1134" w:type="dxa"/>
            <w:vAlign w:val="center"/>
            <w:tcBorders>
              <w:top w:val="nil"/>
              <w:bottom w:val="nil"/>
            </w:tcBorders>
          </w:tcPr>
          <w:p>
            <w:pPr>
              <w:pStyle w:val="0"/>
              <w:jc w:val="center"/>
            </w:pPr>
            <w:r>
              <w:rPr>
                <w:sz w:val="20"/>
              </w:rPr>
              <w:t xml:space="preserve">У1 &lt;1&gt;</w:t>
            </w:r>
          </w:p>
        </w:tc>
        <w:tc>
          <w:tcPr>
            <w:tcW w:w="1304" w:type="dxa"/>
            <w:vAlign w:val="center"/>
            <w:tcBorders>
              <w:top w:val="nil"/>
              <w:bottom w:val="nil"/>
            </w:tcBorders>
          </w:tcPr>
          <w:p>
            <w:pPr>
              <w:pStyle w:val="0"/>
              <w:jc w:val="center"/>
            </w:pPr>
            <w:r>
              <w:rPr>
                <w:sz w:val="20"/>
              </w:rPr>
              <w:t xml:space="preserve">У1</w:t>
            </w:r>
          </w:p>
        </w:tc>
        <w:tc>
          <w:tcPr>
            <w:tcW w:w="1134" w:type="dxa"/>
            <w:vAlign w:val="center"/>
            <w:tcBorders>
              <w:top w:val="nil"/>
              <w:bottom w:val="nil"/>
            </w:tcBorders>
          </w:tcPr>
          <w:p>
            <w:pPr>
              <w:pStyle w:val="0"/>
              <w:jc w:val="center"/>
            </w:pPr>
            <w:r>
              <w:rPr>
                <w:sz w:val="20"/>
              </w:rPr>
              <w:t xml:space="preserve">У2</w:t>
            </w:r>
          </w:p>
        </w:tc>
        <w:tc>
          <w:tcPr>
            <w:tcW w:w="1190" w:type="dxa"/>
            <w:vAlign w:val="center"/>
            <w:tcBorders>
              <w:top w:val="nil"/>
              <w:bottom w:val="nil"/>
            </w:tcBorders>
          </w:tcPr>
          <w:p>
            <w:pPr>
              <w:pStyle w:val="0"/>
              <w:jc w:val="center"/>
            </w:pPr>
            <w:r>
              <w:rPr>
                <w:sz w:val="20"/>
              </w:rPr>
              <w:t xml:space="preserve">У1</w:t>
            </w:r>
          </w:p>
        </w:tc>
        <w:tc>
          <w:tcPr>
            <w:tcW w:w="1200" w:type="dxa"/>
            <w:vAlign w:val="center"/>
            <w:tcBorders>
              <w:top w:val="nil"/>
              <w:bottom w:val="nil"/>
            </w:tcBorders>
          </w:tcPr>
          <w:p>
            <w:pPr>
              <w:pStyle w:val="0"/>
              <w:jc w:val="center"/>
            </w:pPr>
            <w:r>
              <w:rPr>
                <w:sz w:val="20"/>
              </w:rPr>
              <w:t xml:space="preserve">У2</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single" w:sz="4"/>
            </w:tcBorders>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w:t>
            </w:r>
          </w:p>
        </w:tc>
        <w:tc>
          <w:tcPr>
            <w:tcW w:w="1134" w:type="dxa"/>
            <w:vAlign w:val="center"/>
            <w:tcBorders>
              <w:top w:val="nil"/>
              <w:bottom w:val="single" w:sz="4"/>
            </w:tcBorders>
          </w:tcPr>
          <w:p>
            <w:pPr>
              <w:pStyle w:val="0"/>
              <w:jc w:val="center"/>
            </w:pPr>
            <w:r>
              <w:rPr>
                <w:sz w:val="20"/>
              </w:rPr>
              <w:t xml:space="preserve">У1</w:t>
            </w:r>
          </w:p>
        </w:tc>
        <w:tc>
          <w:tcPr>
            <w:tcW w:w="1304" w:type="dxa"/>
            <w:vAlign w:val="center"/>
            <w:tcBorders>
              <w:top w:val="nil"/>
              <w:bottom w:val="single" w:sz="4"/>
            </w:tcBorders>
          </w:tcPr>
          <w:p>
            <w:pPr>
              <w:pStyle w:val="0"/>
              <w:jc w:val="center"/>
            </w:pPr>
            <w:r>
              <w:rPr>
                <w:sz w:val="20"/>
              </w:rPr>
              <w:t xml:space="preserve">У2</w:t>
            </w:r>
          </w:p>
        </w:tc>
        <w:tc>
          <w:tcPr>
            <w:tcW w:w="1134" w:type="dxa"/>
            <w:vAlign w:val="center"/>
            <w:tcBorders>
              <w:top w:val="nil"/>
              <w:bottom w:val="single" w:sz="4"/>
            </w:tcBorders>
          </w:tcPr>
          <w:p>
            <w:pPr>
              <w:pStyle w:val="0"/>
              <w:jc w:val="center"/>
            </w:pPr>
            <w:r>
              <w:rPr>
                <w:sz w:val="20"/>
              </w:rPr>
              <w:t xml:space="preserve">У3</w:t>
            </w:r>
          </w:p>
        </w:tc>
        <w:tc>
          <w:tcPr>
            <w:tcW w:w="1190" w:type="dxa"/>
            <w:vAlign w:val="center"/>
            <w:tcBorders>
              <w:top w:val="nil"/>
              <w:bottom w:val="single" w:sz="4"/>
            </w:tcBorders>
          </w:tcPr>
          <w:p>
            <w:pPr>
              <w:pStyle w:val="0"/>
              <w:jc w:val="center"/>
            </w:pPr>
            <w:r>
              <w:rPr>
                <w:sz w:val="20"/>
              </w:rPr>
              <w:t xml:space="preserve">У2</w:t>
            </w:r>
          </w:p>
        </w:tc>
        <w:tc>
          <w:tcPr>
            <w:tcW w:w="1200" w:type="dxa"/>
            <w:vAlign w:val="center"/>
            <w:tcBorders>
              <w:top w:val="nil"/>
              <w:bottom w:val="single" w:sz="4"/>
            </w:tcBorders>
          </w:tcPr>
          <w:p>
            <w:pPr>
              <w:pStyle w:val="0"/>
              <w:jc w:val="center"/>
            </w:pPr>
            <w:r>
              <w:rPr>
                <w:sz w:val="20"/>
              </w:rPr>
              <w:t xml:space="preserve">У3</w:t>
            </w:r>
          </w:p>
        </w:tc>
      </w:tr>
      <w:tr>
        <w:tblPrEx>
          <w:tblBorders>
            <w:insideH w:val="single" w:sz="4"/>
          </w:tblBorders>
        </w:tblPrEx>
        <w:tc>
          <w:tcPr>
            <w:tcBorders>
              <w:top w:val="single" w:sz="4"/>
              <w:bottom w:val="single" w:sz="4"/>
            </w:tcBorders>
            <w:vMerge w:val="continue"/>
          </w:tcPr>
          <w:p/>
        </w:tc>
        <w:tc>
          <w:tcPr>
            <w:tcW w:w="1077" w:type="dxa"/>
            <w:vAlign w:val="center"/>
            <w:tcBorders>
              <w:top w:val="single" w:sz="4"/>
              <w:bottom w:val="single" w:sz="4"/>
            </w:tcBorders>
            <w:vMerge w:val="restart"/>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3">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0,75 (служебный проход)</w:t>
            </w:r>
          </w:p>
        </w:tc>
        <w:tc>
          <w:tcPr>
            <w:tcW w:w="850" w:type="dxa"/>
            <w:vAlign w:val="center"/>
            <w:tcBorders>
              <w:top w:val="single" w:sz="4"/>
              <w:bottom w:val="nil"/>
            </w:tcBorders>
          </w:tcPr>
          <w:p>
            <w:pPr>
              <w:pStyle w:val="0"/>
              <w:jc w:val="center"/>
            </w:pPr>
            <w:r>
              <w:rPr>
                <w:sz w:val="20"/>
              </w:rPr>
              <w:t xml:space="preserve">1</w:t>
            </w:r>
          </w:p>
        </w:tc>
        <w:tc>
          <w:tcPr>
            <w:tcW w:w="1134" w:type="dxa"/>
            <w:vAlign w:val="center"/>
            <w:tcBorders>
              <w:top w:val="single" w:sz="4"/>
              <w:bottom w:val="nil"/>
            </w:tcBorders>
          </w:tcPr>
          <w:p>
            <w:pPr>
              <w:pStyle w:val="0"/>
              <w:jc w:val="center"/>
            </w:pPr>
            <w:r>
              <w:rPr>
                <w:sz w:val="20"/>
              </w:rPr>
              <w:t xml:space="preserve">У1 &lt;1&gt;</w:t>
            </w:r>
          </w:p>
        </w:tc>
        <w:tc>
          <w:tcPr>
            <w:tcW w:w="1304" w:type="dxa"/>
            <w:vAlign w:val="center"/>
            <w:tcBorders>
              <w:top w:val="single" w:sz="4"/>
              <w:bottom w:val="nil"/>
            </w:tcBorders>
          </w:tcPr>
          <w:p>
            <w:pPr>
              <w:pStyle w:val="0"/>
              <w:jc w:val="center"/>
            </w:pPr>
            <w:r>
              <w:rPr>
                <w:sz w:val="20"/>
              </w:rPr>
              <w:t xml:space="preserve">У1 &lt;1&gt;</w:t>
            </w:r>
          </w:p>
        </w:tc>
        <w:tc>
          <w:tcPr>
            <w:tcW w:w="1134" w:type="dxa"/>
            <w:vAlign w:val="center"/>
            <w:tcBorders>
              <w:top w:val="single" w:sz="4"/>
              <w:bottom w:val="nil"/>
            </w:tcBorders>
          </w:tcPr>
          <w:p>
            <w:pPr>
              <w:pStyle w:val="0"/>
              <w:jc w:val="center"/>
            </w:pPr>
            <w:r>
              <w:rPr>
                <w:sz w:val="20"/>
              </w:rPr>
              <w:t xml:space="preserve">У1 &lt;1&gt;</w:t>
            </w:r>
          </w:p>
        </w:tc>
        <w:tc>
          <w:tcPr>
            <w:tcW w:w="1190" w:type="dxa"/>
            <w:vAlign w:val="center"/>
            <w:tcBorders>
              <w:top w:val="single" w:sz="4"/>
              <w:bottom w:val="nil"/>
            </w:tcBorders>
          </w:tcPr>
          <w:p>
            <w:pPr>
              <w:pStyle w:val="0"/>
              <w:jc w:val="center"/>
            </w:pPr>
            <w:r>
              <w:rPr>
                <w:sz w:val="20"/>
              </w:rPr>
              <w:t xml:space="preserve">У1 &lt;1&gt;</w:t>
            </w:r>
          </w:p>
        </w:tc>
        <w:tc>
          <w:tcPr>
            <w:tcW w:w="1200" w:type="dxa"/>
            <w:vAlign w:val="center"/>
            <w:tcBorders>
              <w:top w:val="single" w:sz="4"/>
              <w:bottom w:val="nil"/>
            </w:tcBorders>
          </w:tcPr>
          <w:p>
            <w:pPr>
              <w:pStyle w:val="0"/>
              <w:jc w:val="center"/>
            </w:pPr>
            <w:r>
              <w:rPr>
                <w:sz w:val="20"/>
              </w:rPr>
              <w:t xml:space="preserve">У1 &lt;1&gt;</w:t>
            </w:r>
          </w:p>
        </w:tc>
      </w:tr>
      <w:tr>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nil"/>
            </w:tcBorders>
          </w:tcPr>
          <w:p>
            <w:pPr>
              <w:pStyle w:val="0"/>
              <w:jc w:val="center"/>
            </w:pPr>
            <w:r>
              <w:rPr>
                <w:sz w:val="20"/>
              </w:rPr>
              <w:t xml:space="preserve">2</w:t>
            </w:r>
          </w:p>
        </w:tc>
        <w:tc>
          <w:tcPr>
            <w:tcW w:w="1134" w:type="dxa"/>
            <w:vAlign w:val="center"/>
            <w:tcBorders>
              <w:top w:val="nil"/>
              <w:bottom w:val="nil"/>
            </w:tcBorders>
          </w:tcPr>
          <w:p>
            <w:pPr>
              <w:pStyle w:val="0"/>
              <w:jc w:val="center"/>
            </w:pPr>
            <w:r>
              <w:rPr>
                <w:sz w:val="20"/>
              </w:rPr>
              <w:t xml:space="preserve">У1 &lt;1&gt;</w:t>
            </w:r>
          </w:p>
        </w:tc>
        <w:tc>
          <w:tcPr>
            <w:tcW w:w="1304" w:type="dxa"/>
            <w:vAlign w:val="center"/>
            <w:tcBorders>
              <w:top w:val="nil"/>
              <w:bottom w:val="nil"/>
            </w:tcBorders>
          </w:tcPr>
          <w:p>
            <w:pPr>
              <w:pStyle w:val="0"/>
              <w:jc w:val="center"/>
            </w:pPr>
            <w:r>
              <w:rPr>
                <w:sz w:val="20"/>
              </w:rPr>
              <w:t xml:space="preserve">У1 &lt;1&gt;</w:t>
            </w:r>
          </w:p>
        </w:tc>
        <w:tc>
          <w:tcPr>
            <w:tcW w:w="1134" w:type="dxa"/>
            <w:vAlign w:val="center"/>
            <w:tcBorders>
              <w:top w:val="nil"/>
              <w:bottom w:val="nil"/>
            </w:tcBorders>
          </w:tcPr>
          <w:p>
            <w:pPr>
              <w:pStyle w:val="0"/>
              <w:jc w:val="center"/>
            </w:pPr>
            <w:r>
              <w:rPr>
                <w:sz w:val="20"/>
              </w:rPr>
              <w:t xml:space="preserve">У1</w:t>
            </w:r>
          </w:p>
        </w:tc>
        <w:tc>
          <w:tcPr>
            <w:tcW w:w="1190" w:type="dxa"/>
            <w:vAlign w:val="center"/>
            <w:tcBorders>
              <w:top w:val="nil"/>
              <w:bottom w:val="nil"/>
            </w:tcBorders>
          </w:tcPr>
          <w:p>
            <w:pPr>
              <w:pStyle w:val="0"/>
              <w:jc w:val="center"/>
            </w:pPr>
            <w:r>
              <w:rPr>
                <w:sz w:val="20"/>
              </w:rPr>
              <w:t xml:space="preserve">У1 &lt;1&gt;</w:t>
            </w:r>
          </w:p>
        </w:tc>
        <w:tc>
          <w:tcPr>
            <w:tcW w:w="1200" w:type="dxa"/>
            <w:vAlign w:val="center"/>
            <w:tcBorders>
              <w:top w:val="nil"/>
              <w:bottom w:val="nil"/>
            </w:tcBorders>
          </w:tcPr>
          <w:p>
            <w:pPr>
              <w:pStyle w:val="0"/>
              <w:jc w:val="center"/>
            </w:pPr>
            <w:r>
              <w:rPr>
                <w:sz w:val="20"/>
              </w:rPr>
              <w:t xml:space="preserve">У1</w:t>
            </w:r>
          </w:p>
        </w:tc>
      </w:tr>
      <w:tr>
        <w:tblPrEx>
          <w:tblBorders>
            <w:insideH w:val="single" w:sz="4"/>
          </w:tblBorders>
        </w:tblPrEx>
        <w:tc>
          <w:tcPr>
            <w:tcBorders>
              <w:top w:val="single" w:sz="4"/>
              <w:bottom w:val="single" w:sz="4"/>
            </w:tcBorders>
            <w:vMerge w:val="continue"/>
          </w:tcPr>
          <w:p/>
        </w:tc>
        <w:tc>
          <w:tcPr>
            <w:tcBorders>
              <w:top w:val="single" w:sz="4"/>
              <w:bottom w:val="single" w:sz="4"/>
            </w:tcBorders>
            <w:vMerge w:val="continue"/>
          </w:tcPr>
          <w:p/>
        </w:tc>
        <w:tc>
          <w:tcPr>
            <w:tcW w:w="850" w:type="dxa"/>
            <w:vAlign w:val="center"/>
            <w:tcBorders>
              <w:top w:val="nil"/>
              <w:bottom w:val="single" w:sz="4"/>
            </w:tcBorders>
          </w:tcPr>
          <w:p>
            <w:pPr>
              <w:pStyle w:val="0"/>
              <w:jc w:val="center"/>
            </w:pPr>
            <w:r>
              <w:rPr>
                <w:position w:val="-2"/>
              </w:rPr>
              <w:drawing>
                <wp:inline distT="0" distB="0" distL="0" distR="0">
                  <wp:extent cx="129540" cy="152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184">
                            <a:extLst>
                              <a:ext uri="{28A0092B-C50C-407E-A947-70E740481C1C}">
                                <a14:useLocalDpi xmlns:a14="http://schemas.microsoft.com/office/drawing/2010/main" val="0"/>
                              </a:ext>
                            </a:extLst>
                          </a:blip>
                          <a:srcRect/>
                          <a:stretch>
                            <a:fillRect/>
                          </a:stretch>
                        </pic:blipFill>
                        <pic:spPr bwMode="auto">
                          <a:xfrm>
                            <a:off x="0" y="0"/>
                            <a:ext cx="129540" cy="152400"/>
                          </a:xfrm>
                          <a:prstGeom prst="rect">
                            <a:avLst/>
                          </a:prstGeom>
                          <a:noFill/>
                          <a:ln>
                            <a:noFill/>
                          </a:ln>
                        </pic:spPr>
                      </pic:pic>
                    </a:graphicData>
                  </a:graphic>
                </wp:inline>
              </w:drawing>
            </w:r>
            <w:r>
              <w:rPr>
                <w:sz w:val="20"/>
              </w:rPr>
              <w:t xml:space="preserve"> 3</w:t>
            </w:r>
          </w:p>
        </w:tc>
        <w:tc>
          <w:tcPr>
            <w:tcW w:w="1134" w:type="dxa"/>
            <w:vAlign w:val="center"/>
            <w:tcBorders>
              <w:top w:val="nil"/>
              <w:bottom w:val="single" w:sz="4"/>
            </w:tcBorders>
          </w:tcPr>
          <w:p>
            <w:pPr>
              <w:pStyle w:val="0"/>
              <w:jc w:val="center"/>
            </w:pPr>
            <w:r>
              <w:rPr>
                <w:sz w:val="20"/>
              </w:rPr>
              <w:t xml:space="preserve">У1 &lt;1&gt;</w:t>
            </w:r>
          </w:p>
        </w:tc>
        <w:tc>
          <w:tcPr>
            <w:tcW w:w="1304" w:type="dxa"/>
            <w:vAlign w:val="center"/>
            <w:tcBorders>
              <w:top w:val="nil"/>
              <w:bottom w:val="single" w:sz="4"/>
            </w:tcBorders>
          </w:tcPr>
          <w:p>
            <w:pPr>
              <w:pStyle w:val="0"/>
              <w:jc w:val="center"/>
            </w:pPr>
            <w:r>
              <w:rPr>
                <w:sz w:val="20"/>
              </w:rPr>
              <w:t xml:space="preserve">У1</w:t>
            </w:r>
          </w:p>
        </w:tc>
        <w:tc>
          <w:tcPr>
            <w:tcW w:w="1134" w:type="dxa"/>
            <w:vAlign w:val="center"/>
            <w:tcBorders>
              <w:top w:val="nil"/>
              <w:bottom w:val="single" w:sz="4"/>
            </w:tcBorders>
          </w:tcPr>
          <w:p>
            <w:pPr>
              <w:pStyle w:val="0"/>
              <w:jc w:val="center"/>
            </w:pPr>
            <w:r>
              <w:rPr>
                <w:sz w:val="20"/>
              </w:rPr>
              <w:t xml:space="preserve">У2</w:t>
            </w:r>
          </w:p>
        </w:tc>
        <w:tc>
          <w:tcPr>
            <w:tcW w:w="1190" w:type="dxa"/>
            <w:vAlign w:val="center"/>
            <w:tcBorders>
              <w:top w:val="nil"/>
              <w:bottom w:val="single" w:sz="4"/>
            </w:tcBorders>
          </w:tcPr>
          <w:p>
            <w:pPr>
              <w:pStyle w:val="0"/>
              <w:jc w:val="center"/>
            </w:pPr>
            <w:r>
              <w:rPr>
                <w:sz w:val="20"/>
              </w:rPr>
              <w:t xml:space="preserve">У1</w:t>
            </w:r>
          </w:p>
        </w:tc>
        <w:tc>
          <w:tcPr>
            <w:tcW w:w="1200" w:type="dxa"/>
            <w:vAlign w:val="center"/>
            <w:tcBorders>
              <w:top w:val="nil"/>
              <w:bottom w:val="single" w:sz="4"/>
            </w:tcBorders>
          </w:tcPr>
          <w:p>
            <w:pPr>
              <w:pStyle w:val="0"/>
              <w:jc w:val="center"/>
            </w:pPr>
            <w:r>
              <w:rPr>
                <w:sz w:val="20"/>
              </w:rPr>
              <w:t xml:space="preserve">У2</w:t>
            </w:r>
          </w:p>
        </w:tc>
      </w:tr>
      <w:tr>
        <w:tblPrEx>
          <w:tblBorders>
            <w:insideH w:val="single" w:sz="4"/>
          </w:tblBorders>
        </w:tblPrEx>
        <w:tc>
          <w:tcPr>
            <w:gridSpan w:val="8"/>
            <w:tcW w:w="9065" w:type="dxa"/>
            <w:tcBorders>
              <w:top w:val="single" w:sz="4"/>
              <w:bottom w:val="single" w:sz="4"/>
            </w:tcBorders>
          </w:tcPr>
          <w:p>
            <w:pPr>
              <w:pStyle w:val="0"/>
              <w:ind w:firstLine="283"/>
              <w:jc w:val="both"/>
            </w:pPr>
            <w:r>
              <w:rPr>
                <w:sz w:val="20"/>
              </w:rPr>
              <w:t xml:space="preserve">&lt;1&gt; Для случаев, когда функции ограждения выполняет бордюрный камень высотой 0,4 м с подъемом тротуара или служебного прохода на указанную высоту.</w:t>
            </w:r>
          </w:p>
        </w:tc>
      </w:tr>
    </w:tbl>
    <w:p>
      <w:pPr>
        <w:pStyle w:val="0"/>
        <w:jc w:val="both"/>
      </w:pPr>
      <w:r>
        <w:rPr>
          <w:sz w:val="20"/>
        </w:rPr>
      </w:r>
    </w:p>
    <w:p>
      <w:pPr>
        <w:pStyle w:val="0"/>
        <w:ind w:firstLine="540"/>
        <w:jc w:val="both"/>
      </w:pPr>
      <w:r>
        <w:rPr>
          <w:sz w:val="20"/>
        </w:rPr>
        <w:t xml:space="preserve">8.1.8 Прогиб барьерных, тросовых или комбинированных &lt;*&gt; (далее - деформируемых) ограждений, устанавливаемых на обочине, не должен превышать расстояние от продольной оси балки недеформированного ограждения (для тросового ограждения - от продольной оси троса) до бровки земляного полотна, увеличенное на 0,25 м </w:t>
      </w:r>
      <w:hyperlink w:history="0" w:anchor="P3852" w:tooltip="Рисунок В.28 - Примеры установки дорожных ограждений">
        <w:r>
          <w:rPr>
            <w:sz w:val="20"/>
            <w:color w:val="0000ff"/>
          </w:rPr>
          <w:t xml:space="preserve">(рисунок В.28а)</w:t>
        </w:r>
      </w:hyperlink>
      <w:r>
        <w:rPr>
          <w:sz w:val="20"/>
        </w:rPr>
        <w:t xml:space="preserve">.</w:t>
      </w:r>
    </w:p>
    <w:p>
      <w:pPr>
        <w:pStyle w:val="0"/>
        <w:spacing w:before="200" w:line-rule="auto"/>
        <w:ind w:firstLine="540"/>
        <w:jc w:val="both"/>
      </w:pPr>
      <w:r>
        <w:rPr>
          <w:sz w:val="20"/>
        </w:rPr>
        <w:t xml:space="preserve">--------------------------------</w:t>
      </w:r>
    </w:p>
    <w:p>
      <w:pPr>
        <w:pStyle w:val="0"/>
        <w:spacing w:before="200" w:line-rule="auto"/>
        <w:ind w:firstLine="540"/>
        <w:jc w:val="both"/>
      </w:pPr>
      <w:r>
        <w:rPr>
          <w:sz w:val="20"/>
        </w:rPr>
        <w:t xml:space="preserve">&lt;*&gt; Здесь и далее выбор места установки комбинированных ограждений по </w:t>
      </w:r>
      <w:hyperlink w:history="0" r:id="rId185" w:tooltip="Ссылка на КонсультантПлюс">
        <w:r>
          <w:rPr>
            <w:sz w:val="20"/>
            <w:color w:val="0000ff"/>
          </w:rPr>
          <w:t xml:space="preserve">ГОСТ Р 58351</w:t>
        </w:r>
      </w:hyperlink>
      <w:r>
        <w:rPr>
          <w:sz w:val="20"/>
        </w:rPr>
        <w:t xml:space="preserve"> осуществляют по имеющему наибольшее значение показателю рабочей ширины или прогиба отдельно взятого ограждения, входящего в конструкцию комбинированного ограждения.</w:t>
      </w:r>
    </w:p>
    <w:p>
      <w:pPr>
        <w:pStyle w:val="0"/>
        <w:jc w:val="both"/>
      </w:pPr>
      <w:r>
        <w:rPr>
          <w:sz w:val="20"/>
        </w:rPr>
      </w:r>
    </w:p>
    <w:p>
      <w:pPr>
        <w:pStyle w:val="0"/>
        <w:ind w:firstLine="540"/>
        <w:jc w:val="both"/>
      </w:pPr>
      <w:r>
        <w:rPr>
          <w:sz w:val="20"/>
        </w:rPr>
        <w:t xml:space="preserve">Рабочая ширина не должна превышать расстояние от лицевой поверхности балки барьерного ограждения (для тросового - от продольной оси троса) до массивного препятствия (</w:t>
      </w:r>
      <w:hyperlink w:history="0" w:anchor="P3852" w:tooltip="Рисунок В.28 - Примеры установки дорожных ограждений">
        <w:r>
          <w:rPr>
            <w:sz w:val="20"/>
            <w:color w:val="0000ff"/>
          </w:rPr>
          <w:t xml:space="preserve">рисунки В.28г</w:t>
        </w:r>
      </w:hyperlink>
      <w:r>
        <w:rPr>
          <w:sz w:val="20"/>
        </w:rPr>
        <w:t xml:space="preserve">, </w:t>
      </w:r>
      <w:hyperlink w:history="0" w:anchor="P3852" w:tooltip="Рисунок В.28 - Примеры установки дорожных ограждений">
        <w:r>
          <w:rPr>
            <w:sz w:val="20"/>
            <w:color w:val="0000ff"/>
          </w:rPr>
          <w:t xml:space="preserve">д</w:t>
        </w:r>
      </w:hyperlink>
      <w:r>
        <w:rPr>
          <w:sz w:val="20"/>
        </w:rPr>
        <w:t xml:space="preserve">), находящегося на обочине или за ее пределами на расстоянии менее 4 м от кромки проезжей части.</w:t>
      </w:r>
    </w:p>
    <w:p>
      <w:pPr>
        <w:pStyle w:val="0"/>
        <w:spacing w:before="200" w:line-rule="auto"/>
        <w:ind w:firstLine="540"/>
        <w:jc w:val="both"/>
      </w:pPr>
      <w:r>
        <w:rPr>
          <w:sz w:val="20"/>
        </w:rPr>
        <w:t xml:space="preserve">На обочине автомобильной дороги барьерное ограждение устанавливают на расстоянии от 0,50 до 0,85 м от бровки земляного полотна до стойки барьерного ограждения, парапетное, бордюрное и тросовое - на расстоянии 0,50 м от бровки земляного полотна до ближнего края парапетного и бордюрного ограждений или стойки тросового ограждения и не менее 1,00 м от кромки проезжей части до лицевой поверхности балки барьерного ограждения, до стойки тросового ограждения или до ближнего края бордюрного или парапетного ограждения (</w:t>
      </w:r>
      <w:hyperlink w:history="0" w:anchor="P3852" w:tooltip="Рисунок В.28 - Примеры установки дорожных ограждений">
        <w:r>
          <w:rPr>
            <w:sz w:val="20"/>
            <w:color w:val="0000ff"/>
          </w:rPr>
          <w:t xml:space="preserve">рисунки В.28а</w:t>
        </w:r>
      </w:hyperlink>
      <w:r>
        <w:rPr>
          <w:sz w:val="20"/>
        </w:rPr>
        <w:t xml:space="preserve">, </w:t>
      </w:r>
      <w:hyperlink w:history="0" w:anchor="P3852" w:tooltip="Рисунок В.28 - Примеры установки дорожных ограждений">
        <w:r>
          <w:rPr>
            <w:sz w:val="20"/>
            <w:color w:val="0000ff"/>
          </w:rPr>
          <w:t xml:space="preserve">е</w:t>
        </w:r>
      </w:hyperlink>
      <w:r>
        <w:rPr>
          <w:sz w:val="20"/>
        </w:rPr>
        <w:t xml:space="preserve">).</w:t>
      </w:r>
    </w:p>
    <w:p>
      <w:pPr>
        <w:pStyle w:val="0"/>
        <w:spacing w:before="200" w:line-rule="auto"/>
        <w:ind w:firstLine="540"/>
        <w:jc w:val="both"/>
      </w:pPr>
      <w:r>
        <w:rPr>
          <w:sz w:val="20"/>
        </w:rPr>
        <w:t xml:space="preserve">При наличии на обочине или откосе насыпи массивного препятствия парапетное или бордюрное ограждение устанавливают на расстоянии от 0,30 до 0,50 м от него </w:t>
      </w:r>
      <w:hyperlink w:history="0" w:anchor="P3852" w:tooltip="Рисунок В.28 - Примеры установки дорожных ограждений">
        <w:r>
          <w:rPr>
            <w:sz w:val="20"/>
            <w:color w:val="0000ff"/>
          </w:rPr>
          <w:t xml:space="preserve">(рисунок В.28ж)</w:t>
        </w:r>
      </w:hyperlink>
      <w:r>
        <w:rPr>
          <w:sz w:val="20"/>
        </w:rPr>
        <w:t xml:space="preserve">.</w:t>
      </w:r>
    </w:p>
    <w:p>
      <w:pPr>
        <w:pStyle w:val="0"/>
        <w:spacing w:before="200" w:line-rule="auto"/>
        <w:ind w:firstLine="540"/>
        <w:jc w:val="both"/>
      </w:pPr>
      <w:r>
        <w:rPr>
          <w:sz w:val="20"/>
        </w:rPr>
        <w:t xml:space="preserve">8.1.9 Рабочая ширина ограждения, устанавливаемого на разделительной полосе автомобильных дорог, городских дорог и улиц, а также мостовых сооружений не должна превышать:</w:t>
      </w:r>
    </w:p>
    <w:p>
      <w:pPr>
        <w:pStyle w:val="0"/>
        <w:spacing w:before="200" w:line-rule="auto"/>
        <w:ind w:firstLine="540"/>
        <w:jc w:val="both"/>
      </w:pPr>
      <w:r>
        <w:rPr>
          <w:sz w:val="20"/>
        </w:rPr>
        <w:t xml:space="preserve">- расстояние от лицевой поверхности балки барьерного ограждения (для тросового - от продольной оси троса) до кромки проезжей части </w:t>
      </w:r>
      <w:hyperlink w:history="0" w:anchor="P3852" w:tooltip="Рисунок В.28 - Примеры установки дорожных ограждений">
        <w:r>
          <w:rPr>
            <w:sz w:val="20"/>
            <w:color w:val="0000ff"/>
          </w:rPr>
          <w:t xml:space="preserve">(рисунок В.28б)</w:t>
        </w:r>
      </w:hyperlink>
      <w:r>
        <w:rPr>
          <w:sz w:val="20"/>
        </w:rPr>
        <w:t xml:space="preserve"> при установке ограждения посередине разделительной полосы шириной менее 3 м при отсутствии на ней массивных препятствий, кроме случаев установки ограждений по </w:t>
      </w:r>
      <w:hyperlink w:history="0" w:anchor="P1855" w:tooltip="8.1.2 Дорожные удерживающие боковые ограждения для автомобилей (далее - ограждения) устанавливают:">
        <w:r>
          <w:rPr>
            <w:sz w:val="20"/>
            <w:color w:val="0000ff"/>
          </w:rPr>
          <w:t xml:space="preserve">8.1.2</w:t>
        </w:r>
      </w:hyperlink>
      <w:r>
        <w:rPr>
          <w:sz w:val="20"/>
        </w:rPr>
        <w:t xml:space="preserve"> с обеспечением полосы безопасности не менее 0,5 м;</w:t>
      </w:r>
    </w:p>
    <w:p>
      <w:pPr>
        <w:pStyle w:val="0"/>
        <w:spacing w:before="200" w:line-rule="auto"/>
        <w:ind w:firstLine="540"/>
        <w:jc w:val="both"/>
      </w:pPr>
      <w:r>
        <w:rPr>
          <w:sz w:val="20"/>
        </w:rPr>
        <w:t xml:space="preserve">- расстояние от лицевой поверхности балки барьерного ограждения (для тросового - от продольной оси троса) до массивного препятствия при установке барьерного ограждения по боковым сторонам разделительной полосы </w:t>
      </w:r>
      <w:hyperlink w:history="0" w:anchor="P3852" w:tooltip="Рисунок В.28 - Примеры установки дорожных ограждений">
        <w:r>
          <w:rPr>
            <w:sz w:val="20"/>
            <w:color w:val="0000ff"/>
          </w:rPr>
          <w:t xml:space="preserve">(рисунок В.28в)</w:t>
        </w:r>
      </w:hyperlink>
      <w:r>
        <w:rPr>
          <w:sz w:val="20"/>
        </w:rPr>
        <w:t xml:space="preserve"> при наличии на ней массивных препятствий.</w:t>
      </w:r>
    </w:p>
    <w:p>
      <w:pPr>
        <w:pStyle w:val="0"/>
        <w:spacing w:before="200" w:line-rule="auto"/>
        <w:ind w:firstLine="540"/>
        <w:jc w:val="both"/>
      </w:pPr>
      <w:r>
        <w:rPr>
          <w:sz w:val="20"/>
        </w:rPr>
        <w:t xml:space="preserve">На разделительной полосе автомобильной дороги ограждения устанавливают на расстоянии не менее 1 м от кромки проезжей части, кроме случаев установки ограждений по </w:t>
      </w:r>
      <w:hyperlink w:history="0" w:anchor="P1855" w:tooltip="8.1.2 Дорожные удерживающие боковые ограждения для автомобилей (далее - ограждения) устанавливают:">
        <w:r>
          <w:rPr>
            <w:sz w:val="20"/>
            <w:color w:val="0000ff"/>
          </w:rPr>
          <w:t xml:space="preserve">8.1.2</w:t>
        </w:r>
      </w:hyperlink>
      <w:r>
        <w:rPr>
          <w:sz w:val="20"/>
        </w:rPr>
        <w:t xml:space="preserve"> с обеспечением полосы безопасности не менее 0,5 м (</w:t>
      </w:r>
      <w:hyperlink w:history="0" w:anchor="P3852" w:tooltip="Рисунок В.28 - Примеры установки дорожных ограждений">
        <w:r>
          <w:rPr>
            <w:sz w:val="20"/>
            <w:color w:val="0000ff"/>
          </w:rPr>
          <w:t xml:space="preserve">рисунки В.28б</w:t>
        </w:r>
      </w:hyperlink>
      <w:r>
        <w:rPr>
          <w:sz w:val="20"/>
        </w:rPr>
        <w:t xml:space="preserve">, </w:t>
      </w:r>
      <w:hyperlink w:history="0" w:anchor="P3852" w:tooltip="Рисунок В.28 - Примеры установки дорожных ограждений">
        <w:r>
          <w:rPr>
            <w:sz w:val="20"/>
            <w:color w:val="0000ff"/>
          </w:rPr>
          <w:t xml:space="preserve">в</w:t>
        </w:r>
      </w:hyperlink>
      <w:r>
        <w:rPr>
          <w:sz w:val="20"/>
        </w:rPr>
        <w:t xml:space="preserve">, </w:t>
      </w:r>
      <w:hyperlink w:history="0" w:anchor="P3852" w:tooltip="Рисунок В.28 - Примеры установки дорожных ограждений">
        <w:r>
          <w:rPr>
            <w:sz w:val="20"/>
            <w:color w:val="0000ff"/>
          </w:rPr>
          <w:t xml:space="preserve">и</w:t>
        </w:r>
      </w:hyperlink>
      <w:r>
        <w:rPr>
          <w:sz w:val="20"/>
        </w:rPr>
        <w:t xml:space="preserve">, </w:t>
      </w:r>
      <w:hyperlink w:history="0" w:anchor="P3852" w:tooltip="Рисунок В.28 - Примеры установки дорожных ограждений">
        <w:r>
          <w:rPr>
            <w:sz w:val="20"/>
            <w:color w:val="0000ff"/>
          </w:rPr>
          <w:t xml:space="preserve">л</w:t>
        </w:r>
      </w:hyperlink>
      <w:r>
        <w:rPr>
          <w:sz w:val="20"/>
        </w:rPr>
        <w:t xml:space="preserve">).</w:t>
      </w:r>
    </w:p>
    <w:p>
      <w:pPr>
        <w:pStyle w:val="0"/>
        <w:spacing w:before="200" w:line-rule="auto"/>
        <w:ind w:firstLine="540"/>
        <w:jc w:val="both"/>
      </w:pPr>
      <w:r>
        <w:rPr>
          <w:sz w:val="20"/>
        </w:rPr>
        <w:t xml:space="preserve">8.1.10 На боковых сторонах городской дороги и улицы ограждения устанавливают на газоне между проезжей частью и тротуаром (</w:t>
      </w:r>
      <w:hyperlink w:history="0" w:anchor="P3863" w:tooltip="Рисунок В.29 - Примеры установки дорожных ограждений">
        <w:r>
          <w:rPr>
            <w:sz w:val="20"/>
            <w:color w:val="0000ff"/>
          </w:rPr>
          <w:t xml:space="preserve">рисунки В.29а</w:t>
        </w:r>
      </w:hyperlink>
      <w:r>
        <w:rPr>
          <w:sz w:val="20"/>
        </w:rPr>
        <w:t xml:space="preserve">, </w:t>
      </w:r>
      <w:hyperlink w:history="0" w:anchor="P3863" w:tooltip="Рисунок В.29 - Примеры установки дорожных ограждений">
        <w:r>
          <w:rPr>
            <w:sz w:val="20"/>
            <w:color w:val="0000ff"/>
          </w:rPr>
          <w:t xml:space="preserve">б</w:t>
        </w:r>
      </w:hyperlink>
      <w:r>
        <w:rPr>
          <w:sz w:val="20"/>
        </w:rPr>
        <w:t xml:space="preserve">), а если невозможно установить ограждение на газоне или если он отсутствует, - между бровкой земляного полотна и внешним краем тротуара (</w:t>
      </w:r>
      <w:hyperlink w:history="0" w:anchor="P3863" w:tooltip="Рисунок В.29 - Примеры установки дорожных ограждений">
        <w:r>
          <w:rPr>
            <w:sz w:val="20"/>
            <w:color w:val="0000ff"/>
          </w:rPr>
          <w:t xml:space="preserve">рисунки В.29в</w:t>
        </w:r>
      </w:hyperlink>
      <w:r>
        <w:rPr>
          <w:sz w:val="20"/>
        </w:rPr>
        <w:t xml:space="preserve"> - </w:t>
      </w:r>
      <w:hyperlink w:history="0" w:anchor="P3863" w:tooltip="Рисунок В.29 - Примеры установки дорожных ограждений">
        <w:r>
          <w:rPr>
            <w:sz w:val="20"/>
            <w:color w:val="0000ff"/>
          </w:rPr>
          <w:t xml:space="preserve">е</w:t>
        </w:r>
      </w:hyperlink>
      <w:r>
        <w:rPr>
          <w:sz w:val="20"/>
        </w:rPr>
        <w:t xml:space="preserve">). Если и такая возможность отсутствует - на тротуаре, примыкающем к проезжей части </w:t>
      </w:r>
      <w:hyperlink w:history="0" w:anchor="P3863" w:tooltip="Рисунок В.29 - Примеры установки дорожных ограждений">
        <w:r>
          <w:rPr>
            <w:sz w:val="20"/>
            <w:color w:val="0000ff"/>
          </w:rPr>
          <w:t xml:space="preserve">(рисунок В.29ж)</w:t>
        </w:r>
      </w:hyperlink>
      <w:r>
        <w:rPr>
          <w:sz w:val="20"/>
        </w:rPr>
        <w:t xml:space="preserve">.</w:t>
      </w:r>
    </w:p>
    <w:p>
      <w:pPr>
        <w:pStyle w:val="0"/>
        <w:spacing w:before="200" w:line-rule="auto"/>
        <w:ind w:firstLine="540"/>
        <w:jc w:val="both"/>
      </w:pPr>
      <w:r>
        <w:rPr>
          <w:sz w:val="20"/>
        </w:rPr>
        <w:t xml:space="preserve">8.1.11 Прогиб деформируемых ограждений, устанавливаемых между бровкой земляного полотна и внешним краем тротуара, не должен превышать расстояние между продольной осью балки (для тросового ограждения - от продольной оси троса) недеформированного ограждения и бровкой земляного полотна, увеличенное на 0,25 м (</w:t>
      </w:r>
      <w:hyperlink w:history="0" w:anchor="P3863" w:tooltip="Рисунок В.29 - Примеры установки дорожных ограждений">
        <w:r>
          <w:rPr>
            <w:sz w:val="20"/>
            <w:color w:val="0000ff"/>
          </w:rPr>
          <w:t xml:space="preserve">рисунки В.29в</w:t>
        </w:r>
      </w:hyperlink>
      <w:r>
        <w:rPr>
          <w:sz w:val="20"/>
        </w:rPr>
        <w:t xml:space="preserve"> - </w:t>
      </w:r>
      <w:hyperlink w:history="0" w:anchor="P3863" w:tooltip="Рисунок В.29 - Примеры установки дорожных ограждений">
        <w:r>
          <w:rPr>
            <w:sz w:val="20"/>
            <w:color w:val="0000ff"/>
          </w:rPr>
          <w:t xml:space="preserve">е</w:t>
        </w:r>
      </w:hyperlink>
      <w:r>
        <w:rPr>
          <w:sz w:val="20"/>
        </w:rPr>
        <w:t xml:space="preserve">).</w:t>
      </w:r>
    </w:p>
    <w:p>
      <w:pPr>
        <w:pStyle w:val="0"/>
        <w:spacing w:before="200" w:line-rule="auto"/>
        <w:ind w:firstLine="540"/>
        <w:jc w:val="both"/>
      </w:pPr>
      <w:r>
        <w:rPr>
          <w:sz w:val="20"/>
        </w:rPr>
        <w:t xml:space="preserve">Ограждение устанавливают на расстоянии не менее 0,5 м от бровки земляного полотна до стойки ограждения и не менее 0,1 м от продольной оси балки ограждения до тротуара (</w:t>
      </w:r>
      <w:hyperlink w:history="0" w:anchor="P3863" w:tooltip="Рисунок В.29 - Примеры установки дорожных ограждений">
        <w:r>
          <w:rPr>
            <w:sz w:val="20"/>
            <w:color w:val="0000ff"/>
          </w:rPr>
          <w:t xml:space="preserve">рисунки В.29в</w:t>
        </w:r>
      </w:hyperlink>
      <w:r>
        <w:rPr>
          <w:sz w:val="20"/>
        </w:rPr>
        <w:t xml:space="preserve"> - </w:t>
      </w:r>
      <w:hyperlink w:history="0" w:anchor="P3863" w:tooltip="Рисунок В.29 - Примеры установки дорожных ограждений">
        <w:r>
          <w:rPr>
            <w:sz w:val="20"/>
            <w:color w:val="0000ff"/>
          </w:rPr>
          <w:t xml:space="preserve">е</w:t>
        </w:r>
      </w:hyperlink>
      <w:r>
        <w:rPr>
          <w:sz w:val="20"/>
        </w:rPr>
        <w:t xml:space="preserve">), если расстояние от внешнего края тротуара до бровки составляет не менее 1 м.</w:t>
      </w:r>
    </w:p>
    <w:p>
      <w:pPr>
        <w:pStyle w:val="0"/>
        <w:spacing w:before="200" w:line-rule="auto"/>
        <w:ind w:firstLine="540"/>
        <w:jc w:val="both"/>
      </w:pPr>
      <w:r>
        <w:rPr>
          <w:sz w:val="20"/>
        </w:rPr>
        <w:t xml:space="preserve">8.1.12 Рабочая ширина ограждений, устанавливаемых на газоне, не должна превышать расстояние от лицевой поверхности балки или троса ограждения до массивного препятствия на газоне, при его отсутствии - до ближнего края тротуара, но не более 3 м (</w:t>
      </w:r>
      <w:hyperlink w:history="0" w:anchor="P3863" w:tooltip="Рисунок В.29 - Примеры установки дорожных ограждений">
        <w:r>
          <w:rPr>
            <w:sz w:val="20"/>
            <w:color w:val="0000ff"/>
          </w:rPr>
          <w:t xml:space="preserve">рисунки В.29а</w:t>
        </w:r>
      </w:hyperlink>
      <w:r>
        <w:rPr>
          <w:sz w:val="20"/>
        </w:rPr>
        <w:t xml:space="preserve">, </w:t>
      </w:r>
      <w:hyperlink w:history="0" w:anchor="P3863" w:tooltip="Рисунок В.29 - Примеры установки дорожных ограждений">
        <w:r>
          <w:rPr>
            <w:sz w:val="20"/>
            <w:color w:val="0000ff"/>
          </w:rPr>
          <w:t xml:space="preserve">б</w:t>
        </w:r>
      </w:hyperlink>
      <w:r>
        <w:rPr>
          <w:sz w:val="20"/>
        </w:rPr>
        <w:t xml:space="preserve">).</w:t>
      </w:r>
    </w:p>
    <w:p>
      <w:pPr>
        <w:pStyle w:val="0"/>
        <w:spacing w:before="200" w:line-rule="auto"/>
        <w:ind w:firstLine="540"/>
        <w:jc w:val="both"/>
      </w:pPr>
      <w:r>
        <w:rPr>
          <w:sz w:val="20"/>
        </w:rPr>
        <w:t xml:space="preserve">На газоне деформируемые ограждения устанавливают на расстоянии от 0,05 до 0,10 м от бордюрного камня до лицевой поверхности балки барьерного ограждения или троса тросового ограждения.</w:t>
      </w:r>
    </w:p>
    <w:p>
      <w:pPr>
        <w:pStyle w:val="0"/>
        <w:spacing w:before="200" w:line-rule="auto"/>
        <w:ind w:firstLine="540"/>
        <w:jc w:val="both"/>
      </w:pPr>
      <w:r>
        <w:rPr>
          <w:sz w:val="20"/>
        </w:rPr>
        <w:t xml:space="preserve">8.1.13 Рабочая ширина ограждений, устанавливаемых на тротуаре, не должна превышать 1,5 м при ширине тротуара не менее 3,0 м </w:t>
      </w:r>
      <w:hyperlink w:history="0" w:anchor="P3863" w:tooltip="Рисунок В.29 - Примеры установки дорожных ограждений">
        <w:r>
          <w:rPr>
            <w:sz w:val="20"/>
            <w:color w:val="0000ff"/>
          </w:rPr>
          <w:t xml:space="preserve">(рисунок В.29ж)</w:t>
        </w:r>
      </w:hyperlink>
      <w:r>
        <w:rPr>
          <w:sz w:val="20"/>
        </w:rPr>
        <w:t xml:space="preserve">. При меньшей ширине тротуара его необходимо расширить до 3,0 м. Если расширить тротуар невозможно, рабочая ширина не должна превышать расстояние от лицевой поверхности балки барьерного ограждения или троса тросового ограждения до оси тротуара.</w:t>
      </w:r>
    </w:p>
    <w:p>
      <w:pPr>
        <w:pStyle w:val="0"/>
        <w:spacing w:before="200" w:line-rule="auto"/>
        <w:ind w:firstLine="540"/>
        <w:jc w:val="both"/>
      </w:pPr>
      <w:r>
        <w:rPr>
          <w:sz w:val="20"/>
        </w:rPr>
        <w:t xml:space="preserve">На тротуаре ограждение устанавливают на расстоянии от 0,05 до 0,10 м от бордюрного камня до ближнего края парапетного ограждения, лицевой поверхности балки барьерного ограждения или стойки тросового ограждения </w:t>
      </w:r>
      <w:hyperlink w:history="0" w:anchor="P3863" w:tooltip="Рисунок В.29 - Примеры установки дорожных ограждений">
        <w:r>
          <w:rPr>
            <w:sz w:val="20"/>
            <w:color w:val="0000ff"/>
          </w:rPr>
          <w:t xml:space="preserve">(рисунок В.29ж)</w:t>
        </w:r>
      </w:hyperlink>
      <w:r>
        <w:rPr>
          <w:sz w:val="20"/>
        </w:rPr>
        <w:t xml:space="preserve">.</w:t>
      </w:r>
    </w:p>
    <w:p>
      <w:pPr>
        <w:pStyle w:val="0"/>
        <w:spacing w:before="200" w:line-rule="auto"/>
        <w:ind w:firstLine="540"/>
        <w:jc w:val="both"/>
      </w:pPr>
      <w:r>
        <w:rPr>
          <w:sz w:val="20"/>
        </w:rPr>
        <w:t xml:space="preserve">8.1.14 Прогиб барьерного ограждения на мостовом сооружении без тротуаров или служебных проходов не должен превышать 1,0 м, установка тросовых ограждений в этом случае не допускается.</w:t>
      </w:r>
    </w:p>
    <w:p>
      <w:pPr>
        <w:pStyle w:val="0"/>
        <w:spacing w:before="200" w:line-rule="auto"/>
        <w:ind w:firstLine="540"/>
        <w:jc w:val="both"/>
      </w:pPr>
      <w:r>
        <w:rPr>
          <w:sz w:val="20"/>
        </w:rPr>
        <w:t xml:space="preserve">Барьерное ограждение устанавливают на расстоянии не менее 0,4 м от края плиты до стойки ограждения </w:t>
      </w:r>
      <w:hyperlink w:history="0" w:anchor="P3852" w:tooltip="Рисунок В.28 - Примеры установки дорожных ограждений">
        <w:r>
          <w:rPr>
            <w:sz w:val="20"/>
            <w:color w:val="0000ff"/>
          </w:rPr>
          <w:t xml:space="preserve">(рисунок В.28к)</w:t>
        </w:r>
      </w:hyperlink>
      <w:r>
        <w:rPr>
          <w:sz w:val="20"/>
        </w:rPr>
        <w:t xml:space="preserve">.</w:t>
      </w:r>
    </w:p>
    <w:p>
      <w:pPr>
        <w:pStyle w:val="0"/>
        <w:spacing w:before="200" w:line-rule="auto"/>
        <w:ind w:firstLine="540"/>
        <w:jc w:val="both"/>
      </w:pPr>
      <w:r>
        <w:rPr>
          <w:sz w:val="20"/>
        </w:rPr>
        <w:t xml:space="preserve">8.1.15 Прогиб ограждения на мостовом сооружении с тротуарами или служебными проходами при обеспечении требуемой удерживающей способности не должен превышать значений, приведенных в </w:t>
      </w:r>
      <w:hyperlink w:history="0" w:anchor="P2505" w:tooltip="Таблица 22 - Прогиб ограждения на мостовом сооружении">
        <w:r>
          <w:rPr>
            <w:sz w:val="20"/>
            <w:color w:val="0000ff"/>
          </w:rPr>
          <w:t xml:space="preserve">таблице 22</w:t>
        </w:r>
      </w:hyperlink>
      <w:r>
        <w:rPr>
          <w:sz w:val="20"/>
        </w:rPr>
        <w:t xml:space="preserve">.</w:t>
      </w:r>
    </w:p>
    <w:p>
      <w:pPr>
        <w:pStyle w:val="0"/>
        <w:spacing w:before="200" w:line-rule="auto"/>
        <w:ind w:firstLine="540"/>
        <w:jc w:val="both"/>
      </w:pPr>
      <w:r>
        <w:rPr>
          <w:sz w:val="20"/>
        </w:rPr>
        <w:t xml:space="preserve">Барьерные и тросовые ограждения устанавливают на внешней границе полосы безопасности.</w:t>
      </w:r>
    </w:p>
    <w:p>
      <w:pPr>
        <w:pStyle w:val="0"/>
        <w:jc w:val="both"/>
      </w:pPr>
      <w:r>
        <w:rPr>
          <w:sz w:val="20"/>
        </w:rPr>
      </w:r>
    </w:p>
    <w:bookmarkStart w:id="2505" w:name="P2505"/>
    <w:bookmarkEnd w:id="2505"/>
    <w:p>
      <w:pPr>
        <w:pStyle w:val="2"/>
        <w:outlineLvl w:val="3"/>
        <w:jc w:val="both"/>
      </w:pPr>
      <w:r>
        <w:rPr>
          <w:sz w:val="20"/>
        </w:rPr>
        <w:t xml:space="preserve">Таблица 22 - Прогиб ограждения на мостовом сооружении</w:t>
      </w:r>
    </w:p>
    <w:p>
      <w:pPr>
        <w:pStyle w:val="0"/>
        <w:jc w:val="both"/>
      </w:pPr>
      <w:r>
        <w:rPr>
          <w:sz w:val="20"/>
        </w:rPr>
      </w:r>
    </w:p>
    <w:p>
      <w:pPr>
        <w:pStyle w:val="0"/>
        <w:jc w:val="right"/>
      </w:pPr>
      <w:r>
        <w:rPr>
          <w:sz w:val="20"/>
        </w:rPr>
        <w:t xml:space="preserve">Размеры в метрах</w:t>
      </w:r>
    </w:p>
    <w:p>
      <w:pPr>
        <w:spacing w:before="0"/>
        <w:spacing w:after="1"/>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216"/>
        <w:gridCol w:w="1247"/>
        <w:gridCol w:w="1532"/>
        <w:gridCol w:w="1532"/>
        <w:gridCol w:w="1532"/>
      </w:tblGrid>
      <w:tr>
        <w:tc>
          <w:tcPr>
            <w:tcW w:w="3216" w:type="dxa"/>
            <w:vMerge w:val="restart"/>
          </w:tcPr>
          <w:p>
            <w:pPr>
              <w:pStyle w:val="0"/>
              <w:jc w:val="center"/>
            </w:pPr>
            <w:r>
              <w:rPr>
                <w:sz w:val="20"/>
              </w:rPr>
              <w:t xml:space="preserve">Место расположения мостового сооружения</w:t>
            </w:r>
          </w:p>
        </w:tc>
        <w:tc>
          <w:tcPr>
            <w:tcW w:w="1247" w:type="dxa"/>
            <w:vMerge w:val="restart"/>
          </w:tcPr>
          <w:p>
            <w:pPr>
              <w:pStyle w:val="0"/>
              <w:jc w:val="center"/>
            </w:pPr>
            <w:r>
              <w:rPr>
                <w:sz w:val="20"/>
              </w:rPr>
              <w:t xml:space="preserve">Служебный проход</w:t>
            </w:r>
          </w:p>
        </w:tc>
        <w:tc>
          <w:tcPr>
            <w:gridSpan w:val="3"/>
            <w:tcW w:w="4596" w:type="dxa"/>
          </w:tcPr>
          <w:p>
            <w:pPr>
              <w:pStyle w:val="0"/>
              <w:jc w:val="center"/>
            </w:pPr>
            <w:r>
              <w:rPr>
                <w:sz w:val="20"/>
              </w:rPr>
              <w:t xml:space="preserve">Ширина тротуара</w:t>
            </w:r>
          </w:p>
        </w:tc>
      </w:tr>
      <w:tr>
        <w:tc>
          <w:tcPr>
            <w:vMerge w:val="continue"/>
          </w:tcPr>
          <w:p/>
        </w:tc>
        <w:tc>
          <w:tcPr>
            <w:vMerge w:val="continue"/>
          </w:tcPr>
          <w:p/>
        </w:tc>
        <w:tc>
          <w:tcPr>
            <w:tcW w:w="1532" w:type="dxa"/>
          </w:tcPr>
          <w:p>
            <w:pPr>
              <w:pStyle w:val="0"/>
              <w:jc w:val="center"/>
            </w:pPr>
            <w:r>
              <w:rPr>
                <w:sz w:val="20"/>
              </w:rPr>
              <w:t xml:space="preserve">1,0</w:t>
            </w:r>
          </w:p>
        </w:tc>
        <w:tc>
          <w:tcPr>
            <w:tcW w:w="1532" w:type="dxa"/>
          </w:tcPr>
          <w:p>
            <w:pPr>
              <w:pStyle w:val="0"/>
              <w:jc w:val="center"/>
            </w:pPr>
            <w:r>
              <w:rPr>
                <w:sz w:val="20"/>
              </w:rPr>
              <w:t xml:space="preserve">1,5</w:t>
            </w:r>
          </w:p>
        </w:tc>
        <w:tc>
          <w:tcPr>
            <w:tcW w:w="1532" w:type="dxa"/>
          </w:tcPr>
          <w:p>
            <w:pPr>
              <w:pStyle w:val="0"/>
              <w:jc w:val="center"/>
            </w:pPr>
            <w:r>
              <w:rPr>
                <w:sz w:val="20"/>
              </w:rPr>
              <w:t xml:space="preserve">2,25 и более</w:t>
            </w:r>
          </w:p>
        </w:tc>
      </w:tr>
      <w:tr>
        <w:tc>
          <w:tcPr>
            <w:vMerge w:val="continue"/>
          </w:tcPr>
          <w:p/>
        </w:tc>
        <w:tc>
          <w:tcPr>
            <w:gridSpan w:val="4"/>
            <w:tcW w:w="5843" w:type="dxa"/>
          </w:tcPr>
          <w:p>
            <w:pPr>
              <w:pStyle w:val="0"/>
              <w:jc w:val="center"/>
            </w:pPr>
            <w:r>
              <w:rPr>
                <w:sz w:val="20"/>
              </w:rPr>
              <w:t xml:space="preserve">Прогиб ограждения</w:t>
            </w:r>
          </w:p>
        </w:tc>
      </w:tr>
      <w:tr>
        <w:tc>
          <w:tcPr>
            <w:tcW w:w="3216" w:type="dxa"/>
          </w:tcPr>
          <w:p>
            <w:pPr>
              <w:pStyle w:val="0"/>
            </w:pPr>
            <w:r>
              <w:rPr>
                <w:sz w:val="20"/>
              </w:rPr>
              <w:t xml:space="preserve">Автомобильная дорога</w:t>
            </w:r>
          </w:p>
        </w:tc>
        <w:tc>
          <w:tcPr>
            <w:tcW w:w="1247" w:type="dxa"/>
            <w:vAlign w:val="center"/>
            <w:vMerge w:val="restart"/>
          </w:tcPr>
          <w:p>
            <w:pPr>
              <w:pStyle w:val="0"/>
              <w:jc w:val="center"/>
            </w:pPr>
            <w:r>
              <w:rPr>
                <w:sz w:val="20"/>
              </w:rPr>
              <w:t xml:space="preserve">0,75</w:t>
            </w:r>
          </w:p>
        </w:tc>
        <w:tc>
          <w:tcPr>
            <w:tcW w:w="1532" w:type="dxa"/>
            <w:vAlign w:val="center"/>
          </w:tcPr>
          <w:p>
            <w:pPr>
              <w:pStyle w:val="0"/>
              <w:jc w:val="center"/>
            </w:pPr>
            <w:r>
              <w:rPr>
                <w:sz w:val="20"/>
              </w:rPr>
              <w:t xml:space="preserve">0,75</w:t>
            </w:r>
          </w:p>
        </w:tc>
        <w:tc>
          <w:tcPr>
            <w:tcW w:w="1532" w:type="dxa"/>
            <w:vAlign w:val="center"/>
          </w:tcPr>
          <w:p>
            <w:pPr>
              <w:pStyle w:val="0"/>
              <w:jc w:val="center"/>
            </w:pPr>
            <w:r>
              <w:rPr>
                <w:sz w:val="20"/>
              </w:rPr>
              <w:t xml:space="preserve">1,25</w:t>
            </w:r>
          </w:p>
        </w:tc>
        <w:tc>
          <w:tcPr>
            <w:tcW w:w="1532" w:type="dxa"/>
            <w:vAlign w:val="center"/>
          </w:tcPr>
          <w:p>
            <w:pPr>
              <w:pStyle w:val="0"/>
              <w:jc w:val="center"/>
            </w:pPr>
            <w:r>
              <w:rPr>
                <w:sz w:val="20"/>
              </w:rPr>
              <w:t xml:space="preserve">1,5</w:t>
            </w:r>
          </w:p>
        </w:tc>
      </w:tr>
      <w:tr>
        <w:tc>
          <w:tcPr>
            <w:tcW w:w="3216" w:type="dxa"/>
          </w:tcPr>
          <w:p>
            <w:pPr>
              <w:pStyle w:val="0"/>
            </w:pPr>
            <w:r>
              <w:rPr>
                <w:sz w:val="20"/>
              </w:rPr>
              <w:t xml:space="preserve">Городская дорога или улица</w:t>
            </w:r>
          </w:p>
        </w:tc>
        <w:tc>
          <w:tcPr>
            <w:vMerge w:val="continue"/>
          </w:tcPr>
          <w:p/>
        </w:tc>
        <w:tc>
          <w:tcPr>
            <w:tcW w:w="1532" w:type="dxa"/>
            <w:vAlign w:val="center"/>
          </w:tcPr>
          <w:p>
            <w:pPr>
              <w:pStyle w:val="0"/>
              <w:jc w:val="center"/>
            </w:pPr>
            <w:r>
              <w:rPr>
                <w:sz w:val="20"/>
              </w:rPr>
              <w:t xml:space="preserve">-</w:t>
            </w:r>
          </w:p>
        </w:tc>
        <w:tc>
          <w:tcPr>
            <w:tcW w:w="1532" w:type="dxa"/>
            <w:vAlign w:val="center"/>
          </w:tcPr>
          <w:p>
            <w:pPr>
              <w:pStyle w:val="0"/>
              <w:jc w:val="center"/>
            </w:pPr>
            <w:r>
              <w:rPr>
                <w:sz w:val="20"/>
              </w:rPr>
              <w:t xml:space="preserve">1,00</w:t>
            </w:r>
          </w:p>
        </w:tc>
        <w:tc>
          <w:tcPr>
            <w:tcW w:w="1532" w:type="dxa"/>
            <w:vAlign w:val="center"/>
          </w:tcPr>
          <w:p>
            <w:pPr>
              <w:pStyle w:val="0"/>
              <w:jc w:val="center"/>
            </w:pPr>
            <w:r>
              <w:rPr>
                <w:sz w:val="20"/>
              </w:rPr>
              <w:t xml:space="preserve">1,25</w:t>
            </w:r>
          </w:p>
        </w:tc>
      </w:tr>
    </w:tbl>
    <w:p>
      <w:pPr>
        <w:pStyle w:val="0"/>
        <w:jc w:val="both"/>
      </w:pPr>
      <w:r>
        <w:rPr>
          <w:sz w:val="20"/>
        </w:rPr>
      </w:r>
    </w:p>
    <w:p>
      <w:pPr>
        <w:pStyle w:val="0"/>
        <w:ind w:firstLine="540"/>
        <w:jc w:val="both"/>
      </w:pPr>
      <w:r>
        <w:rPr>
          <w:sz w:val="20"/>
        </w:rPr>
        <w:t xml:space="preserve">Допустимый прогиб ограждений, предназначенных для установки у пешеходных дорожек, расположенных рядом с обочиной автомобильной дороги, аналогичен допустимому прогибу ограждений на мостовых сооружениях на автомобильных дорогах в соответствии с </w:t>
      </w:r>
      <w:hyperlink w:history="0" w:anchor="P2505" w:tooltip="Таблица 22 - Прогиб ограждения на мостовом сооружении">
        <w:r>
          <w:rPr>
            <w:sz w:val="20"/>
            <w:color w:val="0000ff"/>
          </w:rPr>
          <w:t xml:space="preserve">таблицей 22</w:t>
        </w:r>
      </w:hyperlink>
      <w:r>
        <w:rPr>
          <w:sz w:val="20"/>
        </w:rPr>
        <w:t xml:space="preserve">.</w:t>
      </w:r>
    </w:p>
    <w:p>
      <w:pPr>
        <w:pStyle w:val="0"/>
        <w:spacing w:before="200" w:line-rule="auto"/>
        <w:ind w:firstLine="540"/>
        <w:jc w:val="both"/>
      </w:pPr>
      <w:r>
        <w:rPr>
          <w:sz w:val="20"/>
        </w:rPr>
        <w:t xml:space="preserve">8.1.16 Высота ограждения должна быть не менее указанной в таблице 23.</w:t>
      </w:r>
    </w:p>
    <w:p>
      <w:pPr>
        <w:pStyle w:val="0"/>
        <w:jc w:val="both"/>
      </w:pPr>
      <w:r>
        <w:rPr>
          <w:sz w:val="20"/>
        </w:rPr>
      </w:r>
    </w:p>
    <w:p>
      <w:pPr>
        <w:pStyle w:val="2"/>
        <w:outlineLvl w:val="3"/>
        <w:jc w:val="both"/>
      </w:pPr>
      <w:r>
        <w:rPr>
          <w:sz w:val="20"/>
        </w:rPr>
        <w:t xml:space="preserve">Таблица 23 - Минимальная высота ограждений (кроме тросовых)</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1550"/>
        <w:gridCol w:w="2678"/>
        <w:gridCol w:w="587"/>
        <w:gridCol w:w="587"/>
        <w:gridCol w:w="587"/>
        <w:gridCol w:w="588"/>
        <w:gridCol w:w="567"/>
        <w:gridCol w:w="567"/>
        <w:gridCol w:w="610"/>
        <w:gridCol w:w="737"/>
      </w:tblGrid>
      <w:tr>
        <w:tc>
          <w:tcPr>
            <w:gridSpan w:val="2"/>
            <w:tcW w:w="4228" w:type="dxa"/>
            <w:vMerge w:val="restart"/>
          </w:tcPr>
          <w:p>
            <w:pPr>
              <w:pStyle w:val="0"/>
              <w:jc w:val="center"/>
            </w:pPr>
            <w:r>
              <w:rPr>
                <w:sz w:val="20"/>
              </w:rPr>
              <w:t xml:space="preserve">Место установки ограждения</w:t>
            </w:r>
          </w:p>
        </w:tc>
        <w:tc>
          <w:tcPr>
            <w:gridSpan w:val="8"/>
            <w:tcW w:w="4830" w:type="dxa"/>
          </w:tcPr>
          <w:p>
            <w:pPr>
              <w:pStyle w:val="0"/>
              <w:jc w:val="center"/>
            </w:pPr>
            <w:r>
              <w:rPr>
                <w:sz w:val="20"/>
              </w:rPr>
              <w:t xml:space="preserve">Высота ограждения, м, при уровне удерживающей способности</w:t>
            </w:r>
          </w:p>
        </w:tc>
      </w:tr>
      <w:tr>
        <w:tc>
          <w:tcPr>
            <w:gridSpan w:val="2"/>
            <w:vMerge w:val="continue"/>
          </w:tcPr>
          <w:p/>
        </w:tc>
        <w:tc>
          <w:tcPr>
            <w:tcW w:w="587" w:type="dxa"/>
          </w:tcPr>
          <w:p>
            <w:pPr>
              <w:pStyle w:val="0"/>
              <w:jc w:val="center"/>
            </w:pPr>
            <w:r>
              <w:rPr>
                <w:sz w:val="20"/>
              </w:rPr>
              <w:t xml:space="preserve">У1</w:t>
            </w:r>
          </w:p>
        </w:tc>
        <w:tc>
          <w:tcPr>
            <w:tcW w:w="587" w:type="dxa"/>
          </w:tcPr>
          <w:p>
            <w:pPr>
              <w:pStyle w:val="0"/>
              <w:jc w:val="center"/>
            </w:pPr>
            <w:r>
              <w:rPr>
                <w:sz w:val="20"/>
              </w:rPr>
              <w:t xml:space="preserve">У2</w:t>
            </w:r>
          </w:p>
        </w:tc>
        <w:tc>
          <w:tcPr>
            <w:tcW w:w="587" w:type="dxa"/>
          </w:tcPr>
          <w:p>
            <w:pPr>
              <w:pStyle w:val="0"/>
              <w:jc w:val="center"/>
            </w:pPr>
            <w:r>
              <w:rPr>
                <w:sz w:val="20"/>
              </w:rPr>
              <w:t xml:space="preserve">У3</w:t>
            </w:r>
          </w:p>
        </w:tc>
        <w:tc>
          <w:tcPr>
            <w:tcW w:w="588" w:type="dxa"/>
          </w:tcPr>
          <w:p>
            <w:pPr>
              <w:pStyle w:val="0"/>
              <w:jc w:val="center"/>
            </w:pPr>
            <w:r>
              <w:rPr>
                <w:sz w:val="20"/>
              </w:rPr>
              <w:t xml:space="preserve">У4</w:t>
            </w:r>
          </w:p>
        </w:tc>
        <w:tc>
          <w:tcPr>
            <w:tcW w:w="567" w:type="dxa"/>
          </w:tcPr>
          <w:p>
            <w:pPr>
              <w:pStyle w:val="0"/>
              <w:jc w:val="center"/>
            </w:pPr>
            <w:r>
              <w:rPr>
                <w:sz w:val="20"/>
              </w:rPr>
              <w:t xml:space="preserve">У5</w:t>
            </w:r>
          </w:p>
        </w:tc>
        <w:tc>
          <w:tcPr>
            <w:tcW w:w="567" w:type="dxa"/>
          </w:tcPr>
          <w:p>
            <w:pPr>
              <w:pStyle w:val="0"/>
              <w:jc w:val="center"/>
            </w:pPr>
            <w:r>
              <w:rPr>
                <w:sz w:val="20"/>
              </w:rPr>
              <w:t xml:space="preserve">У6</w:t>
            </w:r>
          </w:p>
        </w:tc>
        <w:tc>
          <w:tcPr>
            <w:tcW w:w="610" w:type="dxa"/>
          </w:tcPr>
          <w:p>
            <w:pPr>
              <w:pStyle w:val="0"/>
              <w:jc w:val="center"/>
            </w:pPr>
            <w:r>
              <w:rPr>
                <w:sz w:val="20"/>
              </w:rPr>
              <w:t xml:space="preserve">У7</w:t>
            </w:r>
          </w:p>
        </w:tc>
        <w:tc>
          <w:tcPr>
            <w:tcW w:w="737" w:type="dxa"/>
          </w:tcPr>
          <w:p>
            <w:pPr>
              <w:pStyle w:val="0"/>
              <w:jc w:val="center"/>
            </w:pPr>
            <w:r>
              <w:rPr>
                <w:sz w:val="20"/>
              </w:rPr>
              <w:t xml:space="preserve">У8 - У10</w:t>
            </w:r>
          </w:p>
        </w:tc>
      </w:tr>
      <w:tr>
        <w:tc>
          <w:tcPr>
            <w:gridSpan w:val="2"/>
            <w:tcW w:w="4228" w:type="dxa"/>
          </w:tcPr>
          <w:p>
            <w:pPr>
              <w:pStyle w:val="0"/>
              <w:jc w:val="both"/>
            </w:pPr>
            <w:r>
              <w:rPr>
                <w:sz w:val="20"/>
              </w:rPr>
              <w:t xml:space="preserve">Автомобильные дороги, городские дороги и улицы</w:t>
            </w:r>
          </w:p>
          <w:p>
            <w:pPr>
              <w:pStyle w:val="0"/>
              <w:jc w:val="both"/>
            </w:pPr>
            <w:r>
              <w:rPr>
                <w:sz w:val="20"/>
              </w:rPr>
              <w:t xml:space="preserve">Разделительная полоса мостового сооружения и дороги</w:t>
            </w:r>
          </w:p>
        </w:tc>
        <w:tc>
          <w:tcPr>
            <w:gridSpan w:val="4"/>
            <w:tcW w:w="2349" w:type="dxa"/>
            <w:vAlign w:val="center"/>
          </w:tcPr>
          <w:p>
            <w:pPr>
              <w:pStyle w:val="0"/>
              <w:jc w:val="center"/>
            </w:pPr>
            <w:r>
              <w:rPr>
                <w:sz w:val="20"/>
              </w:rPr>
              <w:t xml:space="preserve">0,75</w:t>
            </w:r>
          </w:p>
        </w:tc>
        <w:tc>
          <w:tcPr>
            <w:gridSpan w:val="3"/>
            <w:tcW w:w="1744" w:type="dxa"/>
            <w:vAlign w:val="center"/>
          </w:tcPr>
          <w:p>
            <w:pPr>
              <w:pStyle w:val="0"/>
              <w:jc w:val="center"/>
            </w:pPr>
            <w:r>
              <w:rPr>
                <w:sz w:val="20"/>
              </w:rPr>
              <w:t xml:space="preserve">1,10</w:t>
            </w:r>
          </w:p>
        </w:tc>
        <w:tc>
          <w:tcPr>
            <w:tcW w:w="737" w:type="dxa"/>
            <w:vAlign w:val="center"/>
          </w:tcPr>
          <w:p>
            <w:pPr>
              <w:pStyle w:val="0"/>
              <w:jc w:val="center"/>
            </w:pPr>
            <w:r>
              <w:rPr>
                <w:sz w:val="20"/>
              </w:rPr>
              <w:t xml:space="preserve">-</w:t>
            </w:r>
          </w:p>
        </w:tc>
      </w:tr>
      <w:tr>
        <w:tc>
          <w:tcPr>
            <w:tcW w:w="1550" w:type="dxa"/>
            <w:vMerge w:val="restart"/>
          </w:tcPr>
          <w:p>
            <w:pPr>
              <w:pStyle w:val="0"/>
              <w:jc w:val="both"/>
            </w:pPr>
            <w:r>
              <w:rPr>
                <w:sz w:val="20"/>
              </w:rPr>
              <w:t xml:space="preserve">Мостовые сооружения на автомобильных дорогах, городских дорогах и улицах</w:t>
            </w:r>
          </w:p>
        </w:tc>
        <w:tc>
          <w:tcPr>
            <w:tcW w:w="2678" w:type="dxa"/>
          </w:tcPr>
          <w:p>
            <w:pPr>
              <w:pStyle w:val="0"/>
              <w:jc w:val="both"/>
            </w:pPr>
            <w:r>
              <w:rPr>
                <w:sz w:val="20"/>
              </w:rPr>
              <w:t xml:space="preserve">без тротуаров и служебных проходов</w:t>
            </w:r>
          </w:p>
        </w:tc>
        <w:tc>
          <w:tcPr>
            <w:gridSpan w:val="4"/>
            <w:tcW w:w="2349" w:type="dxa"/>
            <w:vAlign w:val="center"/>
          </w:tcPr>
          <w:p>
            <w:pPr>
              <w:pStyle w:val="0"/>
              <w:jc w:val="center"/>
            </w:pPr>
            <w:r>
              <w:rPr>
                <w:sz w:val="20"/>
              </w:rPr>
              <w:t xml:space="preserve">1,10</w:t>
            </w:r>
          </w:p>
        </w:tc>
        <w:tc>
          <w:tcPr>
            <w:gridSpan w:val="3"/>
            <w:tcW w:w="1744" w:type="dxa"/>
            <w:vAlign w:val="center"/>
          </w:tcPr>
          <w:p>
            <w:pPr>
              <w:pStyle w:val="0"/>
              <w:jc w:val="center"/>
            </w:pPr>
            <w:r>
              <w:rPr>
                <w:sz w:val="20"/>
              </w:rPr>
              <w:t xml:space="preserve">1,30</w:t>
            </w:r>
          </w:p>
        </w:tc>
        <w:tc>
          <w:tcPr>
            <w:tcW w:w="737" w:type="dxa"/>
            <w:vAlign w:val="center"/>
          </w:tcPr>
          <w:p>
            <w:pPr>
              <w:pStyle w:val="0"/>
              <w:jc w:val="center"/>
            </w:pPr>
            <w:r>
              <w:rPr>
                <w:sz w:val="20"/>
              </w:rPr>
              <w:t xml:space="preserve">1,50</w:t>
            </w:r>
          </w:p>
        </w:tc>
      </w:tr>
      <w:tr>
        <w:tc>
          <w:tcPr>
            <w:vMerge w:val="continue"/>
          </w:tcPr>
          <w:p/>
        </w:tc>
        <w:tc>
          <w:tcPr>
            <w:tcW w:w="2678" w:type="dxa"/>
          </w:tcPr>
          <w:p>
            <w:pPr>
              <w:pStyle w:val="0"/>
              <w:jc w:val="both"/>
            </w:pPr>
            <w:r>
              <w:rPr>
                <w:sz w:val="20"/>
              </w:rPr>
              <w:t xml:space="preserve">служебные проходы шириной до 0,75 м</w:t>
            </w:r>
          </w:p>
        </w:tc>
        <w:tc>
          <w:tcPr>
            <w:gridSpan w:val="3"/>
            <w:tcW w:w="1761" w:type="dxa"/>
            <w:vAlign w:val="center"/>
            <w:vMerge w:val="restart"/>
          </w:tcPr>
          <w:p>
            <w:pPr>
              <w:pStyle w:val="0"/>
              <w:jc w:val="center"/>
            </w:pPr>
            <w:r>
              <w:rPr>
                <w:sz w:val="20"/>
              </w:rPr>
              <w:t xml:space="preserve">0,75</w:t>
            </w:r>
          </w:p>
        </w:tc>
        <w:tc>
          <w:tcPr>
            <w:tcW w:w="588" w:type="dxa"/>
            <w:vAlign w:val="center"/>
          </w:tcPr>
          <w:p>
            <w:pPr>
              <w:pStyle w:val="0"/>
              <w:jc w:val="center"/>
            </w:pPr>
            <w:r>
              <w:rPr>
                <w:sz w:val="20"/>
              </w:rPr>
              <w:t xml:space="preserve">0,90</w:t>
            </w:r>
          </w:p>
        </w:tc>
        <w:tc>
          <w:tcPr>
            <w:tcW w:w="567" w:type="dxa"/>
            <w:vAlign w:val="center"/>
            <w:vMerge w:val="restart"/>
          </w:tcPr>
          <w:p>
            <w:pPr>
              <w:pStyle w:val="0"/>
              <w:jc w:val="center"/>
            </w:pPr>
            <w:r>
              <w:rPr>
                <w:sz w:val="20"/>
              </w:rPr>
              <w:t xml:space="preserve">0,90</w:t>
            </w:r>
          </w:p>
        </w:tc>
        <w:tc>
          <w:tcPr>
            <w:tcW w:w="567" w:type="dxa"/>
            <w:vAlign w:val="center"/>
          </w:tcPr>
          <w:p>
            <w:pPr>
              <w:pStyle w:val="0"/>
              <w:jc w:val="center"/>
            </w:pPr>
            <w:r>
              <w:rPr>
                <w:sz w:val="20"/>
              </w:rPr>
              <w:t xml:space="preserve">1,10</w:t>
            </w:r>
          </w:p>
        </w:tc>
        <w:tc>
          <w:tcPr>
            <w:tcW w:w="610" w:type="dxa"/>
            <w:vAlign w:val="center"/>
            <w:vMerge w:val="restart"/>
          </w:tcPr>
          <w:p>
            <w:pPr>
              <w:pStyle w:val="0"/>
              <w:jc w:val="center"/>
            </w:pPr>
            <w:r>
              <w:rPr>
                <w:sz w:val="20"/>
              </w:rPr>
              <w:t xml:space="preserve">1,10</w:t>
            </w:r>
          </w:p>
        </w:tc>
        <w:tc>
          <w:tcPr>
            <w:tcW w:w="737" w:type="dxa"/>
            <w:vAlign w:val="center"/>
          </w:tcPr>
          <w:p>
            <w:pPr>
              <w:pStyle w:val="0"/>
              <w:jc w:val="center"/>
            </w:pPr>
            <w:r>
              <w:rPr>
                <w:sz w:val="20"/>
              </w:rPr>
              <w:t xml:space="preserve">1,30</w:t>
            </w:r>
          </w:p>
        </w:tc>
      </w:tr>
      <w:tr>
        <w:tc>
          <w:tcPr>
            <w:vMerge w:val="continue"/>
          </w:tcPr>
          <w:p/>
        </w:tc>
        <w:tc>
          <w:tcPr>
            <w:tcW w:w="2678" w:type="dxa"/>
          </w:tcPr>
          <w:p>
            <w:pPr>
              <w:pStyle w:val="0"/>
              <w:jc w:val="both"/>
            </w:pPr>
            <w:r>
              <w:rPr>
                <w:sz w:val="20"/>
              </w:rPr>
              <w:t xml:space="preserve">тротуары шириной не менее 1,00 м</w:t>
            </w:r>
          </w:p>
        </w:tc>
        <w:tc>
          <w:tcPr>
            <w:gridSpan w:val="3"/>
            <w:vMerge w:val="continue"/>
          </w:tcPr>
          <w:p/>
        </w:tc>
        <w:tc>
          <w:tcPr>
            <w:tcW w:w="588" w:type="dxa"/>
            <w:vAlign w:val="center"/>
          </w:tcPr>
          <w:p>
            <w:pPr>
              <w:pStyle w:val="0"/>
              <w:jc w:val="center"/>
            </w:pPr>
            <w:r>
              <w:rPr>
                <w:sz w:val="20"/>
              </w:rPr>
              <w:t xml:space="preserve">0,75</w:t>
            </w:r>
          </w:p>
        </w:tc>
        <w:tc>
          <w:tcPr>
            <w:vMerge w:val="continue"/>
          </w:tcPr>
          <w:p/>
        </w:tc>
        <w:tc>
          <w:tcPr>
            <w:tcW w:w="567" w:type="dxa"/>
            <w:vAlign w:val="center"/>
          </w:tcPr>
          <w:p>
            <w:pPr>
              <w:pStyle w:val="0"/>
              <w:jc w:val="center"/>
            </w:pPr>
            <w:r>
              <w:rPr>
                <w:sz w:val="20"/>
              </w:rPr>
              <w:t xml:space="preserve">0,90</w:t>
            </w:r>
          </w:p>
        </w:tc>
        <w:tc>
          <w:tcPr>
            <w:vMerge w:val="continue"/>
          </w:tcPr>
          <w:p/>
        </w:tc>
        <w:tc>
          <w:tcPr>
            <w:tcW w:w="737" w:type="dxa"/>
            <w:vAlign w:val="center"/>
          </w:tcPr>
          <w:p>
            <w:pPr>
              <w:pStyle w:val="0"/>
              <w:jc w:val="center"/>
            </w:pPr>
            <w:r>
              <w:rPr>
                <w:sz w:val="20"/>
              </w:rPr>
              <w:t xml:space="preserve">1,10</w:t>
            </w:r>
          </w:p>
        </w:tc>
      </w:tr>
    </w:tbl>
    <w:p>
      <w:pPr>
        <w:pStyle w:val="0"/>
        <w:jc w:val="both"/>
      </w:pPr>
      <w:r>
        <w:rPr>
          <w:sz w:val="20"/>
        </w:rPr>
      </w:r>
    </w:p>
    <w:p>
      <w:pPr>
        <w:pStyle w:val="0"/>
        <w:ind w:firstLine="540"/>
        <w:jc w:val="both"/>
      </w:pPr>
      <w:r>
        <w:rPr>
          <w:sz w:val="20"/>
        </w:rPr>
        <w:t xml:space="preserve">Высота верхнего троса тросового ограждения должна быть не менее 0,75 м, нижнего - не более 0,5 м, расстояния между тросами - не более 0,2 м.</w:t>
      </w:r>
    </w:p>
    <w:bookmarkStart w:id="2563" w:name="P2563"/>
    <w:bookmarkEnd w:id="2563"/>
    <w:p>
      <w:pPr>
        <w:pStyle w:val="0"/>
        <w:spacing w:before="200" w:line-rule="auto"/>
        <w:ind w:firstLine="540"/>
        <w:jc w:val="both"/>
      </w:pPr>
      <w:r>
        <w:rPr>
          <w:sz w:val="20"/>
        </w:rPr>
        <w:t xml:space="preserve">8.1.17 Начальный и концевой участки барьерного, бордюрного и парапетного ограждений, устанавливаемых на обочине, устраивают с отгоном 1:20 к бровке земляного полотна. При этом балки барьерных ограждений и верхние плоскости парапетных и бордюрных ограждений начальных и концевых участков понижают до ее покрытия с уклоном 1:10 (</w:t>
      </w:r>
      <w:hyperlink w:history="0" w:anchor="P3875" w:tooltip="Рисунок В.30 - Примеры устройства начальных и концевых">
        <w:r>
          <w:rPr>
            <w:sz w:val="20"/>
            <w:color w:val="0000ff"/>
          </w:rPr>
          <w:t xml:space="preserve">рисунки В.30а</w:t>
        </w:r>
      </w:hyperlink>
      <w:r>
        <w:rPr>
          <w:sz w:val="20"/>
        </w:rPr>
        <w:t xml:space="preserve">, </w:t>
      </w:r>
      <w:hyperlink w:history="0" w:anchor="P3875" w:tooltip="Рисунок В.30 - Примеры устройства начальных и концевых">
        <w:r>
          <w:rPr>
            <w:sz w:val="20"/>
            <w:color w:val="0000ff"/>
          </w:rPr>
          <w:t xml:space="preserve">б</w:t>
        </w:r>
      </w:hyperlink>
      <w:r>
        <w:rPr>
          <w:sz w:val="20"/>
        </w:rPr>
        <w:t xml:space="preserve">), верхний трос тросового ограждения высотой 1,0 м и более - с уклоном 1:5, менее 1,0 м - 1:7.</w:t>
      </w:r>
    </w:p>
    <w:p>
      <w:pPr>
        <w:pStyle w:val="0"/>
        <w:spacing w:before="200" w:line-rule="auto"/>
        <w:ind w:firstLine="540"/>
        <w:jc w:val="both"/>
      </w:pPr>
      <w:r>
        <w:rPr>
          <w:sz w:val="20"/>
        </w:rPr>
        <w:t xml:space="preserve">Начальный и концевой участки одностороннего барьерного ограждения допускается выполнять с изгибом балки в форме петли длиной не менее 5,0 м, а расстояние от бровки земляного полотна до ближней стойки должно быть не менее 0,25 м </w:t>
      </w:r>
      <w:hyperlink w:history="0" w:anchor="P3875" w:tooltip="Рисунок В.30 - Примеры устройства начальных и концевых">
        <w:r>
          <w:rPr>
            <w:sz w:val="20"/>
            <w:color w:val="0000ff"/>
          </w:rPr>
          <w:t xml:space="preserve">(рисунок В.30в)</w:t>
        </w:r>
      </w:hyperlink>
      <w:r>
        <w:rPr>
          <w:sz w:val="20"/>
        </w:rPr>
        <w:t xml:space="preserve">.</w:t>
      </w:r>
    </w:p>
    <w:p>
      <w:pPr>
        <w:pStyle w:val="0"/>
        <w:spacing w:before="200" w:line-rule="auto"/>
        <w:ind w:firstLine="540"/>
        <w:jc w:val="both"/>
      </w:pPr>
      <w:r>
        <w:rPr>
          <w:sz w:val="20"/>
        </w:rPr>
        <w:t xml:space="preserve">На начальных и концевых участках балки одно- и двусторонних барьерных ограждений и верхние плоскости парапетных и бордюрных ограждений, устанавливаемых на разделительной полосе, понижают до ее покрытия с уклоном 1:15 (</w:t>
      </w:r>
      <w:hyperlink w:history="0" w:anchor="P3875" w:tooltip="Рисунок В.30 - Примеры устройства начальных и концевых">
        <w:r>
          <w:rPr>
            <w:sz w:val="20"/>
            <w:color w:val="0000ff"/>
          </w:rPr>
          <w:t xml:space="preserve">рисунки В.30г</w:t>
        </w:r>
      </w:hyperlink>
      <w:r>
        <w:rPr>
          <w:sz w:val="20"/>
        </w:rPr>
        <w:t xml:space="preserve"> - </w:t>
      </w:r>
      <w:hyperlink w:history="0" w:anchor="P3875" w:tooltip="Рисунок В.30 - Примеры устройства начальных и концевых">
        <w:r>
          <w:rPr>
            <w:sz w:val="20"/>
            <w:color w:val="0000ff"/>
          </w:rPr>
          <w:t xml:space="preserve">ж</w:t>
        </w:r>
      </w:hyperlink>
      <w:r>
        <w:rPr>
          <w:sz w:val="20"/>
        </w:rPr>
        <w:t xml:space="preserve">), верхний трос тросового ограждения высотой 1,0 м и более - с уклоном 1:5, менее 1,0 м - 1:7. Односторонние ограждения сближают к оси разделительной полосы (</w:t>
      </w:r>
      <w:hyperlink w:history="0" w:anchor="P3875" w:tooltip="Рисунок В.30 - Примеры устройства начальных и концевых">
        <w:r>
          <w:rPr>
            <w:sz w:val="20"/>
            <w:color w:val="0000ff"/>
          </w:rPr>
          <w:t xml:space="preserve">рисунки В.30д</w:t>
        </w:r>
      </w:hyperlink>
      <w:r>
        <w:rPr>
          <w:sz w:val="20"/>
        </w:rPr>
        <w:t xml:space="preserve">, </w:t>
      </w:r>
      <w:hyperlink w:history="0" w:anchor="P3875" w:tooltip="Рисунок В.30 - Примеры устройства начальных и концевых">
        <w:r>
          <w:rPr>
            <w:sz w:val="20"/>
            <w:color w:val="0000ff"/>
          </w:rPr>
          <w:t xml:space="preserve">е</w:t>
        </w:r>
      </w:hyperlink>
      <w:r>
        <w:rPr>
          <w:sz w:val="20"/>
        </w:rPr>
        <w:t xml:space="preserve">).</w:t>
      </w:r>
    </w:p>
    <w:p>
      <w:pPr>
        <w:pStyle w:val="0"/>
        <w:spacing w:before="200" w:line-rule="auto"/>
        <w:ind w:firstLine="540"/>
        <w:jc w:val="both"/>
      </w:pPr>
      <w:r>
        <w:rPr>
          <w:sz w:val="20"/>
        </w:rPr>
        <w:t xml:space="preserve">В местах технологических разрывов разделительной полосы, разворота, пересечений и примыканий в одном уровне, у постов дорожно-патрульной службы и т.п. допускается устраивать понижение балок или верхних плоскостей парапетных и бордюрных ограждений до земли с уклоном 1:10 (</w:t>
      </w:r>
      <w:hyperlink w:history="0" w:anchor="P3875" w:tooltip="Рисунок В.30 - Примеры устройства начальных и концевых">
        <w:r>
          <w:rPr>
            <w:sz w:val="20"/>
            <w:color w:val="0000ff"/>
          </w:rPr>
          <w:t xml:space="preserve">рисунки В.30г</w:t>
        </w:r>
      </w:hyperlink>
      <w:r>
        <w:rPr>
          <w:sz w:val="20"/>
        </w:rPr>
        <w:t xml:space="preserve"> - </w:t>
      </w:r>
      <w:hyperlink w:history="0" w:anchor="P3875" w:tooltip="Рисунок В.30 - Примеры устройства начальных и концевых">
        <w:r>
          <w:rPr>
            <w:sz w:val="20"/>
            <w:color w:val="0000ff"/>
          </w:rPr>
          <w:t xml:space="preserve">ж</w:t>
        </w:r>
      </w:hyperlink>
      <w:r>
        <w:rPr>
          <w:sz w:val="20"/>
        </w:rPr>
        <w:t xml:space="preserve">).</w:t>
      </w:r>
    </w:p>
    <w:p>
      <w:pPr>
        <w:pStyle w:val="0"/>
        <w:spacing w:before="200" w:line-rule="auto"/>
        <w:ind w:firstLine="540"/>
        <w:jc w:val="both"/>
      </w:pPr>
      <w:r>
        <w:rPr>
          <w:sz w:val="20"/>
        </w:rPr>
        <w:t xml:space="preserve">8.1.18 Вместо начального и концевого участка бокового ограждения по </w:t>
      </w:r>
      <w:hyperlink w:history="0" w:anchor="P2563" w:tooltip="8.1.17 Начальный и концевой участки барьерного, бордюрного и парапетного ограждений, устанавливаемых на обочине, устраивают с отгоном 1:20 к бровке земляного полотна. При этом балки барьерных ограждений и верхние плоскости парапетных и бордюрных ограждений начальных и концевых участков понижают до ее покрытия с уклоном 1:10 (рисунки В.30а, б), верхний трос тросового ограждения высотой 1,0 м и более - с уклоном 1:5, менее 1,0 м - 1:7.">
        <w:r>
          <w:rPr>
            <w:sz w:val="20"/>
            <w:color w:val="0000ff"/>
          </w:rPr>
          <w:t xml:space="preserve">8.1.17</w:t>
        </w:r>
      </w:hyperlink>
      <w:r>
        <w:rPr>
          <w:sz w:val="20"/>
        </w:rPr>
        <w:t xml:space="preserve"> или перед допускается устанавливать фронтальное ограждение по </w:t>
      </w:r>
      <w:hyperlink w:history="0" r:id="rId186" w:tooltip="Ссылка на КонсультантПлюс">
        <w:r>
          <w:rPr>
            <w:sz w:val="20"/>
            <w:color w:val="0000ff"/>
          </w:rPr>
          <w:t xml:space="preserve">ГОСТ Р 58351</w:t>
        </w:r>
      </w:hyperlink>
      <w:r>
        <w:rPr>
          <w:sz w:val="20"/>
        </w:rPr>
        <w:t xml:space="preserve"> с классом скорости столкновения не ниже разрешенной скорости движения на данном участке дороги.</w:t>
      </w:r>
    </w:p>
    <w:p>
      <w:pPr>
        <w:pStyle w:val="0"/>
        <w:spacing w:before="200" w:line-rule="auto"/>
        <w:ind w:firstLine="540"/>
        <w:jc w:val="both"/>
      </w:pPr>
      <w:r>
        <w:rPr>
          <w:sz w:val="20"/>
        </w:rPr>
        <w:t xml:space="preserve">Перед анкерным устройством начального и концевого участка тросового ограждения на протяжении 30 м устанавливают сигнальные столбики типа С3 по </w:t>
      </w:r>
      <w:hyperlink w:history="0" r:id="rId187" w:tooltip="Ссылка на КонсультантПлюс">
        <w:r>
          <w:rPr>
            <w:sz w:val="20"/>
            <w:color w:val="0000ff"/>
          </w:rPr>
          <w:t xml:space="preserve">ГОСТ 32843</w:t>
        </w:r>
      </w:hyperlink>
      <w:r>
        <w:rPr>
          <w:sz w:val="20"/>
        </w:rPr>
        <w:t xml:space="preserve"> с шагом 3 м.</w:t>
      </w:r>
    </w:p>
    <w:p>
      <w:pPr>
        <w:pStyle w:val="0"/>
        <w:spacing w:before="200" w:line-rule="auto"/>
        <w:ind w:firstLine="540"/>
        <w:jc w:val="both"/>
      </w:pPr>
      <w:r>
        <w:rPr>
          <w:sz w:val="20"/>
        </w:rPr>
        <w:t xml:space="preserve">8.1.19 Ограждения дорожной и мостовой групп должны сопрягаться переходным участком протяженностью не менее 12 м, в пределах которого осуществляется плавный переход от удерживающей способности и высоты дорожного ограждения к удерживающей способности и высоте мостового ограждения. Переходными участками сопрягают также ограждения разных типов и конструкций. При выравнивании высот сопрягаемых ограждений уклон верха конструкций на переходном участке не должен быть круче чем 1:10, а отгон в плане - под углом не более 1:20.</w:t>
      </w:r>
    </w:p>
    <w:p>
      <w:pPr>
        <w:pStyle w:val="0"/>
        <w:spacing w:before="200" w:line-rule="auto"/>
        <w:ind w:firstLine="540"/>
        <w:jc w:val="both"/>
      </w:pPr>
      <w:r>
        <w:rPr>
          <w:sz w:val="20"/>
        </w:rPr>
        <w:t xml:space="preserve">Конструкция переходного участка должна быть аналогична конструкции рабочего участка ограждения, предшествующего ограждению с большей удерживающей способностью другой группы, конструкции или другого типа, с уменьшенным на этом участке не менее чем в два раза шагом стоек по отношению к шагу стоек предыдущего рабочего участка ограждения.</w:t>
      </w:r>
    </w:p>
    <w:p>
      <w:pPr>
        <w:pStyle w:val="0"/>
        <w:spacing w:before="200" w:line-rule="auto"/>
        <w:ind w:firstLine="540"/>
        <w:jc w:val="both"/>
      </w:pPr>
      <w:r>
        <w:rPr>
          <w:sz w:val="20"/>
        </w:rPr>
        <w:t xml:space="preserve">Переходные участки тросового и барьерного ограждений должны иметь минимальную длину участка крепления троса к балке ограждения 1,5 м и минимальную длину перекрытия ограждений двух типов - 24,0 м.</w:t>
      </w:r>
    </w:p>
    <w:p>
      <w:pPr>
        <w:pStyle w:val="0"/>
        <w:spacing w:before="200" w:line-rule="auto"/>
        <w:ind w:firstLine="540"/>
        <w:jc w:val="both"/>
      </w:pPr>
      <w:r>
        <w:rPr>
          <w:sz w:val="20"/>
        </w:rPr>
        <w:t xml:space="preserve">Соединительный элемент между каждым тросом и балкой барьерного ограждения или секцией парапетного и бордюрного ограждений должен выдерживать нагрузку не менее 180 кН, устройства натяжения троса (далее - талрепы) с присоединенными тросами - не менее чем прочность троса на разрыв.</w:t>
      </w:r>
    </w:p>
    <w:p>
      <w:pPr>
        <w:pStyle w:val="0"/>
        <w:spacing w:before="200" w:line-rule="auto"/>
        <w:ind w:firstLine="540"/>
        <w:jc w:val="both"/>
      </w:pPr>
      <w:r>
        <w:rPr>
          <w:sz w:val="20"/>
        </w:rPr>
        <w:t xml:space="preserve">8.1.20 Над переходными плитами в местах сопряжения мостового сооружения с насыпями подходов устанавливают такие же ограждения, как и на мостовом сооружении.</w:t>
      </w:r>
    </w:p>
    <w:p>
      <w:pPr>
        <w:pStyle w:val="0"/>
        <w:spacing w:before="200" w:line-rule="auto"/>
        <w:ind w:firstLine="540"/>
        <w:jc w:val="both"/>
      </w:pPr>
      <w:r>
        <w:rPr>
          <w:sz w:val="20"/>
        </w:rPr>
        <w:t xml:space="preserve">8.1.21 Барьерные ограждения устанавливают так, чтобы в стыках балок предыдущая по ходу движения балка накладывалась на последующую, а отклонения оси балки от ее проектного положения в плане не превышали 1:1000 от длины стыкуемых балок.</w:t>
      </w:r>
    </w:p>
    <w:p>
      <w:pPr>
        <w:pStyle w:val="0"/>
        <w:spacing w:before="200" w:line-rule="auto"/>
        <w:ind w:firstLine="540"/>
        <w:jc w:val="both"/>
      </w:pPr>
      <w:r>
        <w:rPr>
          <w:sz w:val="20"/>
        </w:rPr>
        <w:t xml:space="preserve">8.1.22 В блоках парапетных ограждений предусматривают соединения, препятствующие смещению или наклону блоков относительно друг друга. При монтаже блоков их относительное смещение в плане и по высоте не должно превышать 5 мм.</w:t>
      </w:r>
    </w:p>
    <w:p>
      <w:pPr>
        <w:pStyle w:val="0"/>
        <w:spacing w:before="200" w:line-rule="auto"/>
        <w:ind w:firstLine="540"/>
        <w:jc w:val="both"/>
      </w:pPr>
      <w:r>
        <w:rPr>
          <w:sz w:val="20"/>
        </w:rPr>
        <w:t xml:space="preserve">8.1.23 Парапетные и бордюрные ограждения не должны препятствовать отводу воды с поверхности проезжей части, обочин (полос безопасности) дорог и мостовых сооружений.</w:t>
      </w:r>
    </w:p>
    <w:p>
      <w:pPr>
        <w:pStyle w:val="0"/>
        <w:spacing w:before="200" w:line-rule="auto"/>
        <w:ind w:firstLine="540"/>
        <w:jc w:val="both"/>
      </w:pPr>
      <w:r>
        <w:rPr>
          <w:sz w:val="20"/>
        </w:rPr>
        <w:t xml:space="preserve">8.1.24 Тросовое ограждение не устанавливают на внутренней стороне кривой радиусом менее 400 м, на внешней стороне кривой радиусом - менее 150 м.</w:t>
      </w:r>
    </w:p>
    <w:p>
      <w:pPr>
        <w:pStyle w:val="0"/>
        <w:spacing w:before="200" w:line-rule="auto"/>
        <w:ind w:firstLine="540"/>
        <w:jc w:val="both"/>
      </w:pPr>
      <w:r>
        <w:rPr>
          <w:sz w:val="20"/>
        </w:rPr>
        <w:t xml:space="preserve">8.1.25 Анкерные участки тросовых ограждений размещают:</w:t>
      </w:r>
    </w:p>
    <w:p>
      <w:pPr>
        <w:pStyle w:val="0"/>
        <w:spacing w:before="200" w:line-rule="auto"/>
        <w:ind w:firstLine="540"/>
        <w:jc w:val="both"/>
      </w:pPr>
      <w:r>
        <w:rPr>
          <w:sz w:val="20"/>
        </w:rPr>
        <w:t xml:space="preserve">- на вершинах выпуклых кривых при чередовании выпуклой и вогнутой кривых в продольном профиле;</w:t>
      </w:r>
    </w:p>
    <w:p>
      <w:pPr>
        <w:pStyle w:val="0"/>
        <w:spacing w:before="200" w:line-rule="auto"/>
        <w:ind w:firstLine="540"/>
        <w:jc w:val="both"/>
      </w:pPr>
      <w:r>
        <w:rPr>
          <w:sz w:val="20"/>
        </w:rPr>
        <w:t xml:space="preserve">- на начальном участке как можно ближе к нижней точке вертикальной кривой, на конечном - к верхней;</w:t>
      </w:r>
    </w:p>
    <w:p>
      <w:pPr>
        <w:pStyle w:val="0"/>
        <w:spacing w:before="200" w:line-rule="auto"/>
        <w:ind w:firstLine="540"/>
        <w:jc w:val="both"/>
      </w:pPr>
      <w:r>
        <w:rPr>
          <w:sz w:val="20"/>
        </w:rPr>
        <w:t xml:space="preserve">- в местах резкого увеличения (уменьшения) продольного уклона.</w:t>
      </w:r>
    </w:p>
    <w:p>
      <w:pPr>
        <w:pStyle w:val="0"/>
        <w:spacing w:before="200" w:line-rule="auto"/>
        <w:ind w:firstLine="540"/>
        <w:jc w:val="both"/>
      </w:pPr>
      <w:r>
        <w:rPr>
          <w:sz w:val="20"/>
        </w:rPr>
        <w:t xml:space="preserve">Не допускается расположение анкерных участков тросовых ограждений на двух выпуклых вершинах кривой.</w:t>
      </w:r>
    </w:p>
    <w:p>
      <w:pPr>
        <w:pStyle w:val="0"/>
        <w:spacing w:before="200" w:line-rule="auto"/>
        <w:ind w:firstLine="540"/>
        <w:jc w:val="both"/>
      </w:pPr>
      <w:r>
        <w:rPr>
          <w:sz w:val="20"/>
        </w:rPr>
        <w:t xml:space="preserve">На участках с вертикальными кривыми следует уменьшать длины рабочих участков.</w:t>
      </w:r>
    </w:p>
    <w:p>
      <w:pPr>
        <w:pStyle w:val="0"/>
        <w:spacing w:before="200" w:line-rule="auto"/>
        <w:ind w:firstLine="540"/>
        <w:jc w:val="both"/>
      </w:pPr>
      <w:r>
        <w:rPr>
          <w:sz w:val="20"/>
        </w:rPr>
        <w:t xml:space="preserve">8.1.26 При использовании конструкций тросовых ограждений с переплетенными тросами талрепы размещают с шагом не более 350 м.</w:t>
      </w:r>
    </w:p>
    <w:p>
      <w:pPr>
        <w:pStyle w:val="0"/>
        <w:spacing w:before="200" w:line-rule="auto"/>
        <w:ind w:firstLine="540"/>
        <w:jc w:val="both"/>
      </w:pPr>
      <w:r>
        <w:rPr>
          <w:sz w:val="20"/>
        </w:rPr>
        <w:t xml:space="preserve">8.1.27 Конструкция ограждения на протяжении участка с одним и тем же уровнем удерживающей способности должна быть одинаковой.</w:t>
      </w:r>
    </w:p>
    <w:p>
      <w:pPr>
        <w:pStyle w:val="0"/>
        <w:spacing w:before="200" w:line-rule="auto"/>
        <w:ind w:firstLine="540"/>
        <w:jc w:val="both"/>
      </w:pPr>
      <w:r>
        <w:rPr>
          <w:sz w:val="20"/>
        </w:rPr>
        <w:t xml:space="preserve">8.1.28 Удерживающие пешеходные ограждения по </w:t>
      </w:r>
      <w:hyperlink w:history="0" r:id="rId188" w:tooltip="Ссылка на КонсультантПлюс">
        <w:r>
          <w:rPr>
            <w:sz w:val="20"/>
            <w:color w:val="0000ff"/>
          </w:rPr>
          <w:t xml:space="preserve">ГОСТ Р 58351</w:t>
        </w:r>
      </w:hyperlink>
      <w:r>
        <w:rPr>
          <w:sz w:val="20"/>
        </w:rPr>
        <w:t xml:space="preserve"> применяют:</w:t>
      </w:r>
    </w:p>
    <w:p>
      <w:pPr>
        <w:pStyle w:val="0"/>
        <w:spacing w:before="200" w:line-rule="auto"/>
        <w:ind w:firstLine="540"/>
        <w:jc w:val="both"/>
      </w:pPr>
      <w:r>
        <w:rPr>
          <w:sz w:val="20"/>
        </w:rPr>
        <w:t xml:space="preserve">а) у внешнего края тротуара:</w:t>
      </w:r>
    </w:p>
    <w:p>
      <w:pPr>
        <w:pStyle w:val="0"/>
        <w:spacing w:before="200" w:line-rule="auto"/>
        <w:ind w:firstLine="540"/>
        <w:jc w:val="both"/>
      </w:pPr>
      <w:r>
        <w:rPr>
          <w:sz w:val="20"/>
        </w:rPr>
        <w:t xml:space="preserve">1) на мостовом сооружении;</w:t>
      </w:r>
    </w:p>
    <w:p>
      <w:pPr>
        <w:pStyle w:val="0"/>
        <w:spacing w:before="200" w:line-rule="auto"/>
        <w:ind w:firstLine="540"/>
        <w:jc w:val="both"/>
      </w:pPr>
      <w:r>
        <w:rPr>
          <w:sz w:val="20"/>
        </w:rPr>
        <w:t xml:space="preserve">2) насыпи высотой более 1,5 м;</w:t>
      </w:r>
    </w:p>
    <w:p>
      <w:pPr>
        <w:pStyle w:val="0"/>
        <w:spacing w:before="200" w:line-rule="auto"/>
        <w:ind w:firstLine="540"/>
        <w:jc w:val="both"/>
      </w:pPr>
      <w:r>
        <w:rPr>
          <w:sz w:val="20"/>
        </w:rPr>
        <w:t xml:space="preserve">3) подпорной стене высотой более 1 м;</w:t>
      </w:r>
    </w:p>
    <w:p>
      <w:pPr>
        <w:pStyle w:val="0"/>
        <w:spacing w:before="200" w:line-rule="auto"/>
        <w:ind w:firstLine="540"/>
        <w:jc w:val="both"/>
      </w:pPr>
      <w:r>
        <w:rPr>
          <w:sz w:val="20"/>
        </w:rPr>
        <w:t xml:space="preserve">б) на надземных пешеходных переходах.</w:t>
      </w:r>
    </w:p>
    <w:p>
      <w:pPr>
        <w:pStyle w:val="0"/>
        <w:spacing w:before="200" w:line-rule="auto"/>
        <w:ind w:firstLine="540"/>
        <w:jc w:val="both"/>
      </w:pPr>
      <w:r>
        <w:rPr>
          <w:sz w:val="20"/>
        </w:rPr>
        <w:t xml:space="preserve">8.1.29 Ограничивающие пешеходные ограждения применяют:</w:t>
      </w:r>
    </w:p>
    <w:p>
      <w:pPr>
        <w:pStyle w:val="0"/>
        <w:spacing w:before="200" w:line-rule="auto"/>
        <w:ind w:firstLine="540"/>
        <w:jc w:val="both"/>
      </w:pPr>
      <w:r>
        <w:rPr>
          <w:sz w:val="20"/>
        </w:rPr>
        <w:t xml:space="preserve">а) перильные или сетчатые на разделительных полосах шириной не менее 1 м между основной проезжей частью и местным проездом - напротив остановок маршрутных транспортных средств с пешеходными переходами в разных уровнях с проезжей частью в пределах длины остановочной площадки, на протяжении не менее 20 м в каждую сторону за ее пределами, при отсутствии на разделительной полосе удерживающих ограждений для автомобилей;</w:t>
      </w:r>
    </w:p>
    <w:p>
      <w:pPr>
        <w:pStyle w:val="0"/>
        <w:spacing w:before="200" w:line-rule="auto"/>
        <w:ind w:firstLine="540"/>
        <w:jc w:val="both"/>
      </w:pPr>
      <w:r>
        <w:rPr>
          <w:sz w:val="20"/>
        </w:rPr>
        <w:t xml:space="preserve">б) перильные на газонах шириной 1 м и менее, отделяющих проезжую часть от тротуара (при отсутствии сплошной посадки кустарника по </w:t>
      </w:r>
      <w:hyperlink w:history="0" r:id="rId189" w:tooltip="Ссылка на КонсультантПлюс">
        <w:r>
          <w:rPr>
            <w:sz w:val="20"/>
            <w:color w:val="0000ff"/>
          </w:rPr>
          <w:t xml:space="preserve">ГОСТ Р 52766</w:t>
        </w:r>
      </w:hyperlink>
      <w:r>
        <w:rPr>
          <w:sz w:val="20"/>
        </w:rPr>
        <w:t xml:space="preserve">), или тротуарах - на протяжении не менее 50 м в каждую сторону:</w:t>
      </w:r>
    </w:p>
    <w:p>
      <w:pPr>
        <w:pStyle w:val="0"/>
        <w:spacing w:before="200" w:line-rule="auto"/>
        <w:ind w:firstLine="540"/>
        <w:jc w:val="both"/>
      </w:pPr>
      <w:r>
        <w:rPr>
          <w:sz w:val="20"/>
        </w:rPr>
        <w:t xml:space="preserve">1) от всех регулируемых наземных пешеходных переходов;</w:t>
      </w:r>
    </w:p>
    <w:p>
      <w:pPr>
        <w:pStyle w:val="0"/>
        <w:spacing w:before="200" w:line-rule="auto"/>
        <w:ind w:firstLine="540"/>
        <w:jc w:val="both"/>
      </w:pPr>
      <w:r>
        <w:rPr>
          <w:sz w:val="20"/>
        </w:rPr>
        <w:t xml:space="preserve">2) нерегулируемых наземных пешеходных переходов, расположенных на участках дорог или улиц:</w:t>
      </w:r>
    </w:p>
    <w:p>
      <w:pPr>
        <w:pStyle w:val="0"/>
        <w:spacing w:before="200" w:line-rule="auto"/>
        <w:ind w:firstLine="540"/>
        <w:jc w:val="both"/>
      </w:pPr>
      <w:r>
        <w:rPr>
          <w:sz w:val="20"/>
        </w:rPr>
        <w:t xml:space="preserve">- проходящих вдоль детских учреждений;</w:t>
      </w:r>
    </w:p>
    <w:p>
      <w:pPr>
        <w:pStyle w:val="0"/>
        <w:spacing w:before="200" w:line-rule="auto"/>
        <w:ind w:firstLine="540"/>
        <w:jc w:val="both"/>
      </w:pPr>
      <w:r>
        <w:rPr>
          <w:sz w:val="20"/>
        </w:rPr>
        <w:t xml:space="preserve">- местах концентрации ДТП, связанных с наездом на пешехода;</w:t>
      </w:r>
    </w:p>
    <w:p>
      <w:pPr>
        <w:pStyle w:val="0"/>
        <w:spacing w:before="200" w:line-rule="auto"/>
        <w:ind w:firstLine="540"/>
        <w:jc w:val="both"/>
      </w:pPr>
      <w:r>
        <w:rPr>
          <w:sz w:val="20"/>
        </w:rPr>
        <w:t xml:space="preserve">- где интенсивность пешеходного движения превышает 1000 чел./ч на одну полосу тротуара при разрешенной остановке или стоянке транспортных средств и 750 чел./ч - при запрещенной остановке или стоянке.</w:t>
      </w:r>
    </w:p>
    <w:p>
      <w:pPr>
        <w:pStyle w:val="0"/>
        <w:spacing w:before="200" w:line-rule="auto"/>
        <w:ind w:firstLine="540"/>
        <w:jc w:val="both"/>
      </w:pPr>
      <w:r>
        <w:rPr>
          <w:sz w:val="20"/>
        </w:rPr>
        <w:t xml:space="preserve">Протяженность ограничивающих пешеходных ограждений допускается уменьшать до начала остановочной площадки, если в пределах 50 м находятся остановки маршрутных транспортных средств, и прерывать эти ограждения на ширину въездов (выездов) на прилегающие территории.</w:t>
      </w:r>
    </w:p>
    <w:p>
      <w:pPr>
        <w:pStyle w:val="0"/>
        <w:spacing w:before="200" w:line-rule="auto"/>
        <w:ind w:firstLine="540"/>
        <w:jc w:val="both"/>
      </w:pPr>
      <w:r>
        <w:rPr>
          <w:sz w:val="20"/>
        </w:rPr>
        <w:t xml:space="preserve">Ограничивающие пешеходные ограждения должны выдерживать значение горизонтальной сосредоточенной нагрузки на поручни перил 0,3 кН (в любом месте по длине поручня).</w:t>
      </w:r>
    </w:p>
    <w:p>
      <w:pPr>
        <w:pStyle w:val="0"/>
        <w:spacing w:before="200" w:line-rule="auto"/>
        <w:ind w:firstLine="540"/>
        <w:jc w:val="both"/>
      </w:pPr>
      <w:r>
        <w:rPr>
          <w:sz w:val="20"/>
        </w:rPr>
        <w:t xml:space="preserve">8.1.30 Удерживающие пешеходные ограждения устанавливают у края надземного пешеходного перехода, у края тротуара на расстоянии не менее 0,3 м от бровки земляного полотна, подпорной стены.</w:t>
      </w:r>
    </w:p>
    <w:p>
      <w:pPr>
        <w:pStyle w:val="0"/>
        <w:spacing w:before="200" w:line-rule="auto"/>
        <w:ind w:firstLine="540"/>
        <w:jc w:val="both"/>
      </w:pPr>
      <w:r>
        <w:rPr>
          <w:sz w:val="20"/>
        </w:rPr>
        <w:t xml:space="preserve">Ограничивающие пешеходные ограждения на расстоянии не менее 0,3 м от лицевой поверхности бордюрного камня или от кромки проезжей части устанавливают:</w:t>
      </w:r>
    </w:p>
    <w:p>
      <w:pPr>
        <w:pStyle w:val="0"/>
        <w:spacing w:before="200" w:line-rule="auto"/>
        <w:ind w:firstLine="540"/>
        <w:jc w:val="both"/>
      </w:pPr>
      <w:r>
        <w:rPr>
          <w:sz w:val="20"/>
        </w:rPr>
        <w:t xml:space="preserve">- перильные или сетчатые - на разделительной полосе между основной проезжей частью и местным проездом;</w:t>
      </w:r>
    </w:p>
    <w:p>
      <w:pPr>
        <w:pStyle w:val="0"/>
        <w:spacing w:before="200" w:line-rule="auto"/>
        <w:ind w:firstLine="540"/>
        <w:jc w:val="both"/>
      </w:pPr>
      <w:r>
        <w:rPr>
          <w:sz w:val="20"/>
        </w:rPr>
        <w:t xml:space="preserve">- перильные - на краю тротуара или газона.</w:t>
      </w:r>
    </w:p>
    <w:p>
      <w:pPr>
        <w:pStyle w:val="0"/>
        <w:spacing w:before="200" w:line-rule="auto"/>
        <w:ind w:firstLine="540"/>
        <w:jc w:val="both"/>
      </w:pPr>
      <w:r>
        <w:rPr>
          <w:sz w:val="20"/>
        </w:rPr>
        <w:t xml:space="preserve">8.1.31 Высота удерживающих пешеходных ограждений должна быть не менее 1,1 м.</w:t>
      </w:r>
    </w:p>
    <w:p>
      <w:pPr>
        <w:pStyle w:val="0"/>
        <w:spacing w:before="200" w:line-rule="auto"/>
        <w:ind w:firstLine="540"/>
        <w:jc w:val="both"/>
      </w:pPr>
      <w:r>
        <w:rPr>
          <w:sz w:val="20"/>
        </w:rPr>
        <w:t xml:space="preserve">Высота ограничивающих пешеходных ограждений перильных должна быть от 0,8 до 1,0 м, сеток - от 1,2 до 1,5 м. При наличии двух и более перекладин нижняя перекладина должна быть на высоте не менее 0,4 м. Ограждения перильные высотой 1,0 м должны иметь не менее двух перекладин.</w:t>
      </w:r>
    </w:p>
    <w:p>
      <w:pPr>
        <w:pStyle w:val="0"/>
        <w:spacing w:before="200" w:line-rule="auto"/>
        <w:ind w:firstLine="540"/>
        <w:jc w:val="both"/>
      </w:pPr>
      <w:r>
        <w:rPr>
          <w:sz w:val="20"/>
        </w:rPr>
        <w:t xml:space="preserve">8.1.32 Защитные ограждения применяют для предотвращения выхода животных на проезжую часть автомобильных дорог категорий I, II и III, проложенных через (вдоль) заповедники(ов) и (или) вдоль пастбищ, обозначенных </w:t>
      </w:r>
      <w:hyperlink w:history="0" w:anchor="P2803" w:tooltip="1.26">
        <w:r>
          <w:rPr>
            <w:sz w:val="20"/>
            <w:color w:val="0000ff"/>
          </w:rPr>
          <w:t xml:space="preserve">знаками 1.26</w:t>
        </w:r>
      </w:hyperlink>
      <w:r>
        <w:rPr>
          <w:sz w:val="20"/>
        </w:rPr>
        <w:t xml:space="preserve">, </w:t>
      </w:r>
      <w:hyperlink w:history="0" w:anchor="P2804" w:tooltip="1.27">
        <w:r>
          <w:rPr>
            <w:sz w:val="20"/>
            <w:color w:val="0000ff"/>
          </w:rPr>
          <w:t xml:space="preserve">1.27</w:t>
        </w:r>
      </w:hyperlink>
      <w:r>
        <w:rPr>
          <w:sz w:val="20"/>
        </w:rPr>
        <w:t xml:space="preserve">.</w:t>
      </w:r>
    </w:p>
    <w:p>
      <w:pPr>
        <w:pStyle w:val="0"/>
        <w:spacing w:before="200" w:line-rule="auto"/>
        <w:ind w:firstLine="540"/>
        <w:jc w:val="both"/>
      </w:pPr>
      <w:r>
        <w:rPr>
          <w:sz w:val="20"/>
        </w:rPr>
        <w:t xml:space="preserve">Ограждения устанавливают с двух сторон дороги по границе полосы отвода, за исключением мест пересечений с автомобильными и железными дорогами, а также с водными преградами (реками, каналами и т.п.).</w:t>
      </w:r>
    </w:p>
    <w:p>
      <w:pPr>
        <w:pStyle w:val="0"/>
        <w:spacing w:before="200" w:line-rule="auto"/>
        <w:ind w:firstLine="540"/>
        <w:jc w:val="both"/>
      </w:pPr>
      <w:r>
        <w:rPr>
          <w:sz w:val="20"/>
        </w:rPr>
        <w:t xml:space="preserve">Высота защитных ограждений должна быть не менее 2,0 м.</w:t>
      </w:r>
    </w:p>
    <w:p>
      <w:pPr>
        <w:pStyle w:val="0"/>
        <w:jc w:val="both"/>
      </w:pPr>
      <w:r>
        <w:rPr>
          <w:sz w:val="20"/>
        </w:rPr>
      </w:r>
    </w:p>
    <w:p>
      <w:pPr>
        <w:pStyle w:val="2"/>
        <w:outlineLvl w:val="2"/>
        <w:ind w:firstLine="540"/>
        <w:jc w:val="both"/>
      </w:pPr>
      <w:r>
        <w:rPr>
          <w:sz w:val="20"/>
        </w:rPr>
        <w:t xml:space="preserve">8.2 Направляющие устройства</w:t>
      </w:r>
    </w:p>
    <w:p>
      <w:pPr>
        <w:pStyle w:val="0"/>
        <w:spacing w:before="200" w:line-rule="auto"/>
        <w:ind w:firstLine="540"/>
        <w:jc w:val="both"/>
      </w:pPr>
      <w:r>
        <w:rPr>
          <w:sz w:val="20"/>
        </w:rPr>
        <w:t xml:space="preserve">8.2.1 Дорожные световозвращатели должны соответствовать </w:t>
      </w:r>
      <w:hyperlink w:history="0" r:id="rId190" w:tooltip="Ссылка на КонсультантПлюс">
        <w:r>
          <w:rPr>
            <w:sz w:val="20"/>
            <w:color w:val="0000ff"/>
          </w:rPr>
          <w:t xml:space="preserve">ГОСТ 32866</w:t>
        </w:r>
      </w:hyperlink>
      <w:r>
        <w:rPr>
          <w:sz w:val="20"/>
        </w:rPr>
        <w:t xml:space="preserve"> или </w:t>
      </w:r>
      <w:hyperlink w:history="0" r:id="rId191" w:tooltip="Ссылка на КонсультантПлюс">
        <w:r>
          <w:rPr>
            <w:sz w:val="20"/>
            <w:color w:val="0000ff"/>
          </w:rPr>
          <w:t xml:space="preserve">ГОСТ Р 50971</w:t>
        </w:r>
      </w:hyperlink>
      <w:r>
        <w:rPr>
          <w:sz w:val="20"/>
        </w:rPr>
        <w:t xml:space="preserve"> и быть размещены по </w:t>
      </w:r>
      <w:hyperlink w:history="0" r:id="rId192" w:tooltip="Ссылка на КонсультантПлюс">
        <w:r>
          <w:rPr>
            <w:sz w:val="20"/>
            <w:color w:val="0000ff"/>
          </w:rPr>
          <w:t xml:space="preserve">ГОСТ 33151</w:t>
        </w:r>
      </w:hyperlink>
      <w:r>
        <w:rPr>
          <w:sz w:val="20"/>
        </w:rPr>
        <w:t xml:space="preserve">.</w:t>
      </w:r>
    </w:p>
    <w:p>
      <w:pPr>
        <w:pStyle w:val="0"/>
        <w:spacing w:before="200" w:line-rule="auto"/>
        <w:ind w:firstLine="540"/>
        <w:jc w:val="both"/>
      </w:pPr>
      <w:r>
        <w:rPr>
          <w:sz w:val="20"/>
        </w:rPr>
        <w:t xml:space="preserve">8.2.2 Дорожные сигнальные столбики должны соответствовать </w:t>
      </w:r>
      <w:hyperlink w:history="0" r:id="rId193" w:tooltip="Ссылка на КонсультантПлюс">
        <w:r>
          <w:rPr>
            <w:sz w:val="20"/>
            <w:color w:val="0000ff"/>
          </w:rPr>
          <w:t xml:space="preserve">ГОСТ 32843</w:t>
        </w:r>
      </w:hyperlink>
      <w:r>
        <w:rPr>
          <w:sz w:val="20"/>
        </w:rPr>
        <w:t xml:space="preserve"> или </w:t>
      </w:r>
      <w:hyperlink w:history="0" r:id="rId194" w:tooltip="Ссылка на КонсультантПлюс">
        <w:r>
          <w:rPr>
            <w:sz w:val="20"/>
            <w:color w:val="0000ff"/>
          </w:rPr>
          <w:t xml:space="preserve">ГОСТ Р 50970</w:t>
        </w:r>
      </w:hyperlink>
      <w:r>
        <w:rPr>
          <w:sz w:val="20"/>
        </w:rPr>
        <w:t xml:space="preserve">, дорожные тумбы - </w:t>
      </w:r>
      <w:hyperlink w:history="0" r:id="rId195" w:tooltip="Ссылка на КонсультантПлюс">
        <w:r>
          <w:rPr>
            <w:sz w:val="20"/>
            <w:color w:val="0000ff"/>
          </w:rPr>
          <w:t xml:space="preserve">ГОСТ 32759</w:t>
        </w:r>
      </w:hyperlink>
      <w:r>
        <w:rPr>
          <w:sz w:val="20"/>
        </w:rPr>
        <w:t xml:space="preserve"> и быть установлены в местах по </w:t>
      </w:r>
      <w:hyperlink w:history="0" r:id="rId196" w:tooltip="Ссылка на КонсультантПлюс">
        <w:r>
          <w:rPr>
            <w:sz w:val="20"/>
            <w:color w:val="0000ff"/>
          </w:rPr>
          <w:t xml:space="preserve">ГОСТ 33151</w:t>
        </w:r>
      </w:hyperlink>
      <w:r>
        <w:rPr>
          <w:sz w:val="20"/>
        </w:rPr>
        <w:t xml:space="preserve">, при этом столбики группы П устанавливают на разделительной полосе, выделенной только </w:t>
      </w:r>
      <w:hyperlink w:history="0" w:anchor="P3894" w:tooltip="1.2">
        <w:r>
          <w:rPr>
            <w:sz w:val="20"/>
            <w:color w:val="0000ff"/>
          </w:rPr>
          <w:t xml:space="preserve">разметкой 1.2</w:t>
        </w:r>
      </w:hyperlink>
      <w:r>
        <w:rPr>
          <w:sz w:val="20"/>
        </w:rPr>
        <w:t xml:space="preserve">.</w:t>
      </w:r>
    </w:p>
    <w:p>
      <w:pPr>
        <w:pStyle w:val="0"/>
        <w:spacing w:before="200" w:line-rule="auto"/>
        <w:ind w:firstLine="540"/>
        <w:jc w:val="both"/>
      </w:pPr>
      <w:r>
        <w:rPr>
          <w:sz w:val="20"/>
        </w:rPr>
        <w:t xml:space="preserve">При установке сигнальных столбиков у водопропускных труб более одного с каждой стороны дороги расстояние между столбиками должно быть не менее 10 м.</w:t>
      </w:r>
    </w:p>
    <w:p>
      <w:pPr>
        <w:pStyle w:val="0"/>
        <w:spacing w:before="200" w:line-rule="auto"/>
        <w:ind w:firstLine="540"/>
        <w:jc w:val="both"/>
      </w:pPr>
      <w:r>
        <w:rPr>
          <w:sz w:val="20"/>
        </w:rPr>
        <w:t xml:space="preserve">8.2.2.1 Тумбы допускается не устанавливать при наличии в начале препятствия светофоров, дорожных знаков с внутренним освещением или фронтальных дорожных ограждений по </w:t>
      </w:r>
      <w:hyperlink w:history="0" r:id="rId197" w:tooltip="Ссылка на КонсультантПлюс">
        <w:r>
          <w:rPr>
            <w:sz w:val="20"/>
            <w:color w:val="0000ff"/>
          </w:rPr>
          <w:t xml:space="preserve">ГОСТ Р 58351</w:t>
        </w:r>
      </w:hyperlink>
      <w:r>
        <w:rPr>
          <w:sz w:val="20"/>
        </w:rPr>
        <w:t xml:space="preserve">.</w:t>
      </w:r>
    </w:p>
    <w:p>
      <w:pPr>
        <w:pStyle w:val="0"/>
        <w:spacing w:before="200" w:line-rule="auto"/>
        <w:ind w:firstLine="540"/>
        <w:jc w:val="both"/>
      </w:pPr>
      <w:r>
        <w:rPr>
          <w:sz w:val="20"/>
        </w:rPr>
        <w:t xml:space="preserve">8.2.2.2 В темное время суток расстояние видимости тумб со световозвращающими элементами при освещении их ближним светом фар должно составлять не менее 30 м, а тумб с искусственным освещением - не менее 100 м.</w:t>
      </w:r>
    </w:p>
    <w:p>
      <w:pPr>
        <w:pStyle w:val="0"/>
        <w:spacing w:before="200" w:line-rule="auto"/>
        <w:ind w:firstLine="540"/>
        <w:jc w:val="both"/>
      </w:pPr>
      <w:r>
        <w:rPr>
          <w:sz w:val="20"/>
        </w:rPr>
        <w:t xml:space="preserve">8.2.3 Направляющие островки и островки безопасности должны соответствовать требованиям и быть размещены в местах по </w:t>
      </w:r>
      <w:hyperlink w:history="0" r:id="rId198" w:tooltip="Ссылка на КонсультантПлюс">
        <w:r>
          <w:rPr>
            <w:sz w:val="20"/>
            <w:color w:val="0000ff"/>
          </w:rPr>
          <w:t xml:space="preserve">ГОСТ 33151</w:t>
        </w:r>
      </w:hyperlink>
      <w:r>
        <w:rPr>
          <w:sz w:val="20"/>
        </w:rPr>
        <w:t xml:space="preserve"> и </w:t>
      </w:r>
      <w:hyperlink w:history="0" r:id="rId199" w:tooltip="Ссылка на КонсультантПлюс">
        <w:r>
          <w:rPr>
            <w:sz w:val="20"/>
            <w:color w:val="0000ff"/>
          </w:rPr>
          <w:t xml:space="preserve">ГОСТ Р 52766</w:t>
        </w:r>
      </w:hyperlink>
      <w:r>
        <w:rPr>
          <w:sz w:val="20"/>
        </w:rPr>
        <w:t xml:space="preserve">.</w:t>
      </w:r>
    </w:p>
    <w:p>
      <w:pPr>
        <w:pStyle w:val="0"/>
        <w:spacing w:before="200" w:line-rule="auto"/>
        <w:ind w:firstLine="540"/>
        <w:jc w:val="both"/>
      </w:pPr>
      <w:r>
        <w:rPr>
          <w:sz w:val="20"/>
        </w:rPr>
        <w:t xml:space="preserve">8.2.4 Дорожные сигнальные вехи должны соответствовать </w:t>
      </w:r>
      <w:hyperlink w:history="0" r:id="rId200" w:tooltip="Ссылка на КонсультантПлюс">
        <w:r>
          <w:rPr>
            <w:sz w:val="20"/>
            <w:color w:val="0000ff"/>
          </w:rPr>
          <w:t xml:space="preserve">ГОСТ 32758</w:t>
        </w:r>
      </w:hyperlink>
      <w:r>
        <w:rPr>
          <w:sz w:val="20"/>
        </w:rPr>
        <w:t xml:space="preserve">. Вехи применяют на дорогах с уплотненным снежным покровом для обозначения границ (бровки) земляного полотна. Вехи устанавливают на откосах земляного полотна на расстоянии не более 0,25 м от его бровки с интервалом не более 50 м, а также в начале и конце искусственных сооружений, у водопропускных труб и в иных местах, при наличии препятствия для работы дорожной техники.</w:t>
      </w:r>
    </w:p>
    <w:p>
      <w:pPr>
        <w:pStyle w:val="0"/>
        <w:spacing w:before="200" w:line-rule="auto"/>
        <w:ind w:firstLine="540"/>
        <w:jc w:val="both"/>
      </w:pPr>
      <w:r>
        <w:rPr>
          <w:sz w:val="20"/>
        </w:rPr>
        <w:t xml:space="preserve">В пределах кривых в плане малого радиуса (в том числе на участках с удерживающими ограждениями) - с интервалом от 30 до 35 м.</w:t>
      </w:r>
    </w:p>
    <w:p>
      <w:pPr>
        <w:pStyle w:val="0"/>
        <w:spacing w:before="200" w:line-rule="auto"/>
        <w:ind w:firstLine="540"/>
        <w:jc w:val="both"/>
      </w:pPr>
      <w:r>
        <w:rPr>
          <w:sz w:val="20"/>
        </w:rPr>
        <w:t xml:space="preserve">8.2.5 Дорожные сепараторы (делиниаторы) должны соответствовать </w:t>
      </w:r>
      <w:hyperlink w:history="0" r:id="rId201" w:tooltip="Ссылка на КонсультантПлюс">
        <w:r>
          <w:rPr>
            <w:sz w:val="20"/>
            <w:color w:val="0000ff"/>
          </w:rPr>
          <w:t xml:space="preserve">ГОСТ 32758</w:t>
        </w:r>
      </w:hyperlink>
      <w:r>
        <w:rPr>
          <w:sz w:val="20"/>
        </w:rPr>
        <w:t xml:space="preserve"> и быть размещены в соответствии с </w:t>
      </w:r>
      <w:hyperlink w:history="0" r:id="rId202" w:tooltip="Ссылка на КонсультантПлюс">
        <w:r>
          <w:rPr>
            <w:sz w:val="20"/>
            <w:color w:val="0000ff"/>
          </w:rPr>
          <w:t xml:space="preserve">ГОСТ 33151</w:t>
        </w:r>
      </w:hyperlink>
      <w:r>
        <w:rPr>
          <w:sz w:val="20"/>
        </w:rPr>
        <w:t xml:space="preserve">.</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А</w:t>
      </w:r>
    </w:p>
    <w:p>
      <w:pPr>
        <w:pStyle w:val="0"/>
        <w:jc w:val="right"/>
      </w:pPr>
      <w:r>
        <w:rPr>
          <w:sz w:val="20"/>
        </w:rPr>
      </w:r>
    </w:p>
    <w:p>
      <w:pPr>
        <w:pStyle w:val="0"/>
        <w:jc w:val="right"/>
      </w:pPr>
      <w:r>
        <w:rPr>
          <w:sz w:val="20"/>
        </w:rPr>
        <w:t xml:space="preserve">(справочное)</w:t>
      </w:r>
    </w:p>
    <w:p>
      <w:pPr>
        <w:pStyle w:val="0"/>
        <w:jc w:val="both"/>
      </w:pPr>
      <w:r>
        <w:rPr>
          <w:sz w:val="20"/>
        </w:rPr>
      </w:r>
    </w:p>
    <w:p>
      <w:pPr>
        <w:pStyle w:val="2"/>
        <w:jc w:val="center"/>
      </w:pPr>
      <w:r>
        <w:rPr>
          <w:sz w:val="20"/>
        </w:rPr>
        <w:t xml:space="preserve">УСЛОВНЫЕ ОБОЗНАЧЕНИЯ</w:t>
      </w:r>
    </w:p>
    <w:p>
      <w:pPr>
        <w:pStyle w:val="2"/>
        <w:jc w:val="center"/>
      </w:pPr>
      <w:r>
        <w:rPr>
          <w:sz w:val="20"/>
        </w:rPr>
        <w:t xml:space="preserve">ТЕХНИЧЕСКИХ СРЕДСТВ ОРГАНИЗАЦИИ ДОРОЖНОГО ДВИЖЕНИЯ</w:t>
      </w:r>
    </w:p>
    <w:p>
      <w:pPr>
        <w:pStyle w:val="0"/>
        <w:jc w:val="both"/>
      </w:pPr>
      <w:r>
        <w:rPr>
          <w:sz w:val="20"/>
        </w:rPr>
      </w:r>
    </w:p>
    <w:p>
      <w:pPr>
        <w:pStyle w:val="0"/>
        <w:ind w:firstLine="540"/>
        <w:jc w:val="both"/>
      </w:pPr>
      <w:r>
        <w:rPr>
          <w:sz w:val="20"/>
        </w:rPr>
        <w:t xml:space="preserve">А.1 Условные обозначения технических средств организации дорожного движения приведены в таблице А.1.</w:t>
      </w:r>
    </w:p>
    <w:p>
      <w:pPr>
        <w:pStyle w:val="0"/>
        <w:jc w:val="both"/>
      </w:pPr>
      <w:r>
        <w:rPr>
          <w:sz w:val="20"/>
        </w:rPr>
      </w:r>
    </w:p>
    <w:bookmarkStart w:id="2636" w:name="P2636"/>
    <w:bookmarkEnd w:id="2636"/>
    <w:p>
      <w:pPr>
        <w:pStyle w:val="0"/>
        <w:outlineLvl w:val="1"/>
        <w:jc w:val="both"/>
      </w:pPr>
      <w:r>
        <w:rPr>
          <w:sz w:val="20"/>
        </w:rPr>
        <w:t xml:space="preserve">Таблица А.1</w:t>
      </w:r>
    </w:p>
    <w:p>
      <w:pPr>
        <w:pStyle w:val="0"/>
        <w:jc w:val="both"/>
      </w:pPr>
      <w:r>
        <w:rPr>
          <w:sz w:val="20"/>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3230"/>
        <w:gridCol w:w="6466"/>
      </w:tblGrid>
      <w:tr>
        <w:tc>
          <w:tcPr>
            <w:tcW w:w="3230" w:type="dxa"/>
          </w:tcPr>
          <w:p>
            <w:pPr>
              <w:pStyle w:val="0"/>
              <w:jc w:val="center"/>
            </w:pPr>
            <w:r>
              <w:rPr>
                <w:sz w:val="20"/>
              </w:rPr>
              <w:t xml:space="preserve">Условное обозначение объекта</w:t>
            </w:r>
          </w:p>
        </w:tc>
        <w:tc>
          <w:tcPr>
            <w:tcW w:w="6466" w:type="dxa"/>
          </w:tcPr>
          <w:p>
            <w:pPr>
              <w:pStyle w:val="0"/>
              <w:jc w:val="center"/>
            </w:pPr>
            <w:r>
              <w:rPr>
                <w:sz w:val="20"/>
              </w:rPr>
              <w:t xml:space="preserve">Описание объекта</w:t>
            </w:r>
          </w:p>
        </w:tc>
      </w:tr>
      <w:tr>
        <w:tc>
          <w:tcPr>
            <w:tcW w:w="3230" w:type="dxa"/>
            <w:vAlign w:val="center"/>
          </w:tcPr>
          <w:p>
            <w:pPr>
              <w:pStyle w:val="0"/>
              <w:jc w:val="center"/>
            </w:pPr>
            <w:r>
              <w:rPr>
                <w:position w:val="-14"/>
              </w:rPr>
              <w:drawing>
                <wp:inline distT="0" distB="0" distL="0" distR="0">
                  <wp:extent cx="307975" cy="3111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3">
                            <a:extLst>
                              <a:ext uri="{28A0092B-C50C-407E-A947-70E740481C1C}">
                                <a14:useLocalDpi xmlns:a14="http://schemas.microsoft.com/office/drawing/2010/main" val="0"/>
                              </a:ext>
                            </a:extLst>
                          </a:blip>
                          <a:srcRect/>
                          <a:stretch>
                            <a:fillRect/>
                          </a:stretch>
                        </pic:blipFill>
                        <pic:spPr bwMode="auto">
                          <a:xfrm>
                            <a:off x="0" y="0"/>
                            <a:ext cx="307975" cy="311150"/>
                          </a:xfrm>
                          <a:prstGeom prst="rect">
                            <a:avLst/>
                          </a:prstGeom>
                          <a:noFill/>
                          <a:ln>
                            <a:noFill/>
                          </a:ln>
                        </pic:spPr>
                      </pic:pic>
                    </a:graphicData>
                  </a:graphic>
                </wp:inline>
              </w:drawing>
            </w:r>
          </w:p>
        </w:tc>
        <w:tc>
          <w:tcPr>
            <w:tcW w:w="6466" w:type="dxa"/>
          </w:tcPr>
          <w:p>
            <w:pPr>
              <w:pStyle w:val="0"/>
              <w:jc w:val="both"/>
            </w:pPr>
            <w:r>
              <w:rPr>
                <w:sz w:val="20"/>
              </w:rPr>
              <w:t xml:space="preserve">Транспортный трехсекционный светофор </w:t>
            </w:r>
            <w:hyperlink w:history="0" w:anchor="P4049" w:tooltip="Т.1">
              <w:r>
                <w:rPr>
                  <w:sz w:val="20"/>
                  <w:color w:val="0000ff"/>
                </w:rPr>
                <w:t xml:space="preserve">Т.1</w:t>
              </w:r>
            </w:hyperlink>
            <w:r>
              <w:rPr>
                <w:sz w:val="20"/>
              </w:rPr>
              <w:t xml:space="preserve"> с креплением на светофорной колонке или мачте освещения</w:t>
            </w:r>
          </w:p>
        </w:tc>
      </w:tr>
      <w:tr>
        <w:tc>
          <w:tcPr>
            <w:tcW w:w="3230" w:type="dxa"/>
            <w:vAlign w:val="center"/>
          </w:tcPr>
          <w:p>
            <w:pPr>
              <w:pStyle w:val="0"/>
              <w:jc w:val="center"/>
            </w:pPr>
            <w:r>
              <w:rPr>
                <w:position w:val="-14"/>
              </w:rPr>
              <w:drawing>
                <wp:inline distT="0" distB="0" distL="0" distR="0">
                  <wp:extent cx="356870" cy="3111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4">
                            <a:extLst>
                              <a:ext uri="{28A0092B-C50C-407E-A947-70E740481C1C}">
                                <a14:useLocalDpi xmlns:a14="http://schemas.microsoft.com/office/drawing/2010/main" val="0"/>
                              </a:ext>
                            </a:extLst>
                          </a:blip>
                          <a:srcRect/>
                          <a:stretch>
                            <a:fillRect/>
                          </a:stretch>
                        </pic:blipFill>
                        <pic:spPr bwMode="auto">
                          <a:xfrm>
                            <a:off x="0" y="0"/>
                            <a:ext cx="356870" cy="311150"/>
                          </a:xfrm>
                          <a:prstGeom prst="rect">
                            <a:avLst/>
                          </a:prstGeom>
                          <a:noFill/>
                          <a:ln>
                            <a:noFill/>
                          </a:ln>
                        </pic:spPr>
                      </pic:pic>
                    </a:graphicData>
                  </a:graphic>
                </wp:inline>
              </w:drawing>
            </w:r>
          </w:p>
        </w:tc>
        <w:tc>
          <w:tcPr>
            <w:tcW w:w="6466" w:type="dxa"/>
          </w:tcPr>
          <w:p>
            <w:pPr>
              <w:pStyle w:val="0"/>
              <w:jc w:val="both"/>
            </w:pPr>
            <w:r>
              <w:rPr>
                <w:sz w:val="20"/>
              </w:rPr>
              <w:t xml:space="preserve">Пешеходный светофор </w:t>
            </w:r>
            <w:hyperlink w:history="0" w:anchor="P4100" w:tooltip="П.1">
              <w:r>
                <w:rPr>
                  <w:sz w:val="20"/>
                  <w:color w:val="0000ff"/>
                </w:rPr>
                <w:t xml:space="preserve">П.1</w:t>
              </w:r>
            </w:hyperlink>
            <w:r>
              <w:rPr>
                <w:sz w:val="20"/>
              </w:rPr>
              <w:t xml:space="preserve"> или </w:t>
            </w:r>
            <w:hyperlink w:history="0" w:anchor="P4101" w:tooltip="П.2">
              <w:r>
                <w:rPr>
                  <w:sz w:val="20"/>
                  <w:color w:val="0000ff"/>
                </w:rPr>
                <w:t xml:space="preserve">П.2</w:t>
              </w:r>
            </w:hyperlink>
          </w:p>
        </w:tc>
      </w:tr>
      <w:tr>
        <w:tc>
          <w:tcPr>
            <w:tcW w:w="3230" w:type="dxa"/>
            <w:vAlign w:val="center"/>
          </w:tcPr>
          <w:p>
            <w:pPr>
              <w:pStyle w:val="0"/>
              <w:jc w:val="center"/>
            </w:pPr>
            <w:r>
              <w:rPr>
                <w:position w:val="-32"/>
              </w:rPr>
              <w:drawing>
                <wp:inline distT="0" distB="0" distL="0" distR="0">
                  <wp:extent cx="469265" cy="533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5">
                            <a:extLst>
                              <a:ext uri="{28A0092B-C50C-407E-A947-70E740481C1C}">
                                <a14:useLocalDpi xmlns:a14="http://schemas.microsoft.com/office/drawing/2010/main" val="0"/>
                              </a:ext>
                            </a:extLst>
                          </a:blip>
                          <a:srcRect/>
                          <a:stretch>
                            <a:fillRect/>
                          </a:stretch>
                        </pic:blipFill>
                        <pic:spPr bwMode="auto">
                          <a:xfrm>
                            <a:off x="0" y="0"/>
                            <a:ext cx="469265" cy="533400"/>
                          </a:xfrm>
                          <a:prstGeom prst="rect">
                            <a:avLst/>
                          </a:prstGeom>
                          <a:noFill/>
                          <a:ln>
                            <a:noFill/>
                          </a:ln>
                        </pic:spPr>
                      </pic:pic>
                    </a:graphicData>
                  </a:graphic>
                </wp:inline>
              </w:drawing>
            </w:r>
          </w:p>
        </w:tc>
        <w:tc>
          <w:tcPr>
            <w:tcW w:w="6466" w:type="dxa"/>
          </w:tcPr>
          <w:p>
            <w:pPr>
              <w:pStyle w:val="0"/>
              <w:jc w:val="both"/>
            </w:pPr>
            <w:r>
              <w:rPr>
                <w:sz w:val="20"/>
              </w:rPr>
              <w:t xml:space="preserve">Транспортный трехсекционный светофор с дополнительной секцией </w:t>
            </w:r>
            <w:hyperlink w:history="0" w:anchor="P4058" w:tooltip="Т.1.л">
              <w:r>
                <w:rPr>
                  <w:sz w:val="20"/>
                  <w:color w:val="0000ff"/>
                </w:rPr>
                <w:t xml:space="preserve">Т.1.л</w:t>
              </w:r>
            </w:hyperlink>
            <w:r>
              <w:rPr>
                <w:sz w:val="20"/>
              </w:rPr>
              <w:t xml:space="preserve"> с креплением к стене здания</w:t>
            </w:r>
          </w:p>
        </w:tc>
      </w:tr>
      <w:tr>
        <w:tc>
          <w:tcPr>
            <w:tcW w:w="3230" w:type="dxa"/>
            <w:vAlign w:val="center"/>
          </w:tcPr>
          <w:p>
            <w:pPr>
              <w:pStyle w:val="0"/>
              <w:jc w:val="center"/>
            </w:pPr>
            <w:r>
              <w:rPr>
                <w:position w:val="-12"/>
              </w:rPr>
              <w:drawing>
                <wp:inline distT="0" distB="0" distL="0" distR="0">
                  <wp:extent cx="1134110" cy="280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6">
                            <a:extLst>
                              <a:ext uri="{28A0092B-C50C-407E-A947-70E740481C1C}">
                                <a14:useLocalDpi xmlns:a14="http://schemas.microsoft.com/office/drawing/2010/main" val="0"/>
                              </a:ext>
                            </a:extLst>
                          </a:blip>
                          <a:srcRect/>
                          <a:stretch>
                            <a:fillRect/>
                          </a:stretch>
                        </pic:blipFill>
                        <pic:spPr bwMode="auto">
                          <a:xfrm>
                            <a:off x="0" y="0"/>
                            <a:ext cx="1134110" cy="280670"/>
                          </a:xfrm>
                          <a:prstGeom prst="rect">
                            <a:avLst/>
                          </a:prstGeom>
                          <a:noFill/>
                          <a:ln>
                            <a:noFill/>
                          </a:ln>
                        </pic:spPr>
                      </pic:pic>
                    </a:graphicData>
                  </a:graphic>
                </wp:inline>
              </w:drawing>
            </w:r>
          </w:p>
        </w:tc>
        <w:tc>
          <w:tcPr>
            <w:tcW w:w="6466" w:type="dxa"/>
          </w:tcPr>
          <w:p>
            <w:pPr>
              <w:pStyle w:val="0"/>
              <w:jc w:val="both"/>
            </w:pPr>
            <w:r>
              <w:rPr>
                <w:sz w:val="20"/>
              </w:rPr>
              <w:t xml:space="preserve">Транспортный трехсекционный светофор </w:t>
            </w:r>
            <w:hyperlink w:history="0" w:anchor="P4070" w:tooltip="Т.2">
              <w:r>
                <w:rPr>
                  <w:sz w:val="20"/>
                  <w:color w:val="0000ff"/>
                </w:rPr>
                <w:t xml:space="preserve">Т.2</w:t>
              </w:r>
            </w:hyperlink>
            <w:r>
              <w:rPr>
                <w:sz w:val="20"/>
              </w:rPr>
              <w:t xml:space="preserve"> со стрелкой направо, прямо и направо </w:t>
            </w:r>
            <w:hyperlink w:history="0" w:anchor="P2678" w:tooltip="&lt;1&gt; Прочие символы, используемые на рабочей поверхности рассеивателей, обозначают аналогично этим в соответствии с направлением стрелки, изображенной на светофоре.">
              <w:r>
                <w:rPr>
                  <w:sz w:val="20"/>
                  <w:color w:val="0000ff"/>
                </w:rPr>
                <w:t xml:space="preserve">&lt;1&gt;</w:t>
              </w:r>
            </w:hyperlink>
          </w:p>
        </w:tc>
      </w:tr>
      <w:tr>
        <w:tc>
          <w:tcPr>
            <w:tcW w:w="3230" w:type="dxa"/>
            <w:vAlign w:val="center"/>
          </w:tcPr>
          <w:p>
            <w:pPr>
              <w:pStyle w:val="0"/>
              <w:jc w:val="center"/>
            </w:pPr>
            <w:r>
              <w:rPr>
                <w:position w:val="-13"/>
              </w:rPr>
              <w:drawing>
                <wp:inline distT="0" distB="0" distL="0" distR="0">
                  <wp:extent cx="347345" cy="301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7">
                            <a:extLst>
                              <a:ext uri="{28A0092B-C50C-407E-A947-70E740481C1C}">
                                <a14:useLocalDpi xmlns:a14="http://schemas.microsoft.com/office/drawing/2010/main" val="0"/>
                              </a:ext>
                            </a:extLst>
                          </a:blip>
                          <a:srcRect/>
                          <a:stretch>
                            <a:fillRect/>
                          </a:stretch>
                        </pic:blipFill>
                        <pic:spPr bwMode="auto">
                          <a:xfrm>
                            <a:off x="0" y="0"/>
                            <a:ext cx="347345" cy="301625"/>
                          </a:xfrm>
                          <a:prstGeom prst="rect">
                            <a:avLst/>
                          </a:prstGeom>
                          <a:noFill/>
                          <a:ln>
                            <a:noFill/>
                          </a:ln>
                        </pic:spPr>
                      </pic:pic>
                    </a:graphicData>
                  </a:graphic>
                </wp:inline>
              </w:drawing>
            </w:r>
          </w:p>
        </w:tc>
        <w:tc>
          <w:tcPr>
            <w:tcW w:w="6466" w:type="dxa"/>
          </w:tcPr>
          <w:p>
            <w:pPr>
              <w:pStyle w:val="0"/>
              <w:jc w:val="both"/>
            </w:pPr>
            <w:r>
              <w:rPr>
                <w:sz w:val="20"/>
              </w:rPr>
              <w:t xml:space="preserve">Транспортный светофор </w:t>
            </w:r>
            <w:hyperlink w:history="0" w:anchor="P4083" w:tooltip="Т.5">
              <w:r>
                <w:rPr>
                  <w:sz w:val="20"/>
                  <w:color w:val="0000ff"/>
                </w:rPr>
                <w:t xml:space="preserve">Т.5</w:t>
              </w:r>
            </w:hyperlink>
          </w:p>
        </w:tc>
      </w:tr>
      <w:tr>
        <w:tc>
          <w:tcPr>
            <w:tcW w:w="3230" w:type="dxa"/>
            <w:vAlign w:val="center"/>
          </w:tcPr>
          <w:p>
            <w:pPr>
              <w:pStyle w:val="0"/>
              <w:jc w:val="center"/>
            </w:pPr>
            <w:r>
              <w:rPr>
                <w:position w:val="-15"/>
              </w:rPr>
              <w:drawing>
                <wp:inline distT="0" distB="0" distL="0" distR="0">
                  <wp:extent cx="835025" cy="328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8">
                            <a:extLst>
                              <a:ext uri="{28A0092B-C50C-407E-A947-70E740481C1C}">
                                <a14:useLocalDpi xmlns:a14="http://schemas.microsoft.com/office/drawing/2010/main" val="0"/>
                              </a:ext>
                            </a:extLst>
                          </a:blip>
                          <a:srcRect/>
                          <a:stretch>
                            <a:fillRect/>
                          </a:stretch>
                        </pic:blipFill>
                        <pic:spPr bwMode="auto">
                          <a:xfrm>
                            <a:off x="0" y="0"/>
                            <a:ext cx="835025" cy="328930"/>
                          </a:xfrm>
                          <a:prstGeom prst="rect">
                            <a:avLst/>
                          </a:prstGeom>
                          <a:noFill/>
                          <a:ln>
                            <a:noFill/>
                          </a:ln>
                        </pic:spPr>
                      </pic:pic>
                    </a:graphicData>
                  </a:graphic>
                </wp:inline>
              </w:drawing>
            </w:r>
          </w:p>
        </w:tc>
        <w:tc>
          <w:tcPr>
            <w:tcW w:w="6466" w:type="dxa"/>
          </w:tcPr>
          <w:p>
            <w:pPr>
              <w:pStyle w:val="0"/>
              <w:jc w:val="both"/>
            </w:pPr>
            <w:r>
              <w:rPr>
                <w:sz w:val="20"/>
              </w:rPr>
              <w:t xml:space="preserve">Транспортный светофор </w:t>
            </w:r>
            <w:hyperlink w:history="0" w:anchor="P4083" w:tooltip="Т.5">
              <w:r>
                <w:rPr>
                  <w:sz w:val="20"/>
                  <w:color w:val="0000ff"/>
                </w:rPr>
                <w:t xml:space="preserve">Т.5</w:t>
              </w:r>
            </w:hyperlink>
            <w:r>
              <w:rPr>
                <w:sz w:val="20"/>
              </w:rPr>
              <w:t xml:space="preserve"> с включенными сигналами, разрешающими движение прямо и налево, направо и налево </w:t>
            </w:r>
            <w:hyperlink w:history="0" w:anchor="P2678" w:tooltip="&lt;1&gt; Прочие символы, используемые на рабочей поверхности рассеивателей, обозначают аналогично этим в соответствии с направлением стрелки, изображенной на светофоре.">
              <w:r>
                <w:rPr>
                  <w:sz w:val="20"/>
                  <w:color w:val="0000ff"/>
                </w:rPr>
                <w:t xml:space="preserve">&lt;2&gt;</w:t>
              </w:r>
            </w:hyperlink>
          </w:p>
        </w:tc>
      </w:tr>
      <w:tr>
        <w:tc>
          <w:tcPr>
            <w:tcW w:w="3230" w:type="dxa"/>
            <w:vAlign w:val="center"/>
          </w:tcPr>
          <w:p>
            <w:pPr>
              <w:pStyle w:val="0"/>
              <w:jc w:val="center"/>
            </w:pPr>
            <w:r>
              <w:rPr>
                <w:position w:val="-15"/>
              </w:rPr>
              <w:drawing>
                <wp:inline distT="0" distB="0" distL="0" distR="0">
                  <wp:extent cx="1261745" cy="3232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09">
                            <a:extLst>
                              <a:ext uri="{28A0092B-C50C-407E-A947-70E740481C1C}">
                                <a14:useLocalDpi xmlns:a14="http://schemas.microsoft.com/office/drawing/2010/main" val="0"/>
                              </a:ext>
                            </a:extLst>
                          </a:blip>
                          <a:srcRect/>
                          <a:stretch>
                            <a:fillRect/>
                          </a:stretch>
                        </pic:blipFill>
                        <pic:spPr bwMode="auto">
                          <a:xfrm>
                            <a:off x="0" y="0"/>
                            <a:ext cx="1261745" cy="323215"/>
                          </a:xfrm>
                          <a:prstGeom prst="rect">
                            <a:avLst/>
                          </a:prstGeom>
                          <a:noFill/>
                          <a:ln>
                            <a:noFill/>
                          </a:ln>
                        </pic:spPr>
                      </pic:pic>
                    </a:graphicData>
                  </a:graphic>
                </wp:inline>
              </w:drawing>
            </w:r>
          </w:p>
        </w:tc>
        <w:tc>
          <w:tcPr>
            <w:tcW w:w="6466" w:type="dxa"/>
          </w:tcPr>
          <w:p>
            <w:pPr>
              <w:pStyle w:val="0"/>
              <w:jc w:val="both"/>
            </w:pPr>
            <w:r>
              <w:rPr>
                <w:sz w:val="20"/>
              </w:rPr>
              <w:t xml:space="preserve">Транспортные светофоры </w:t>
            </w:r>
            <w:hyperlink w:history="0" w:anchor="P4078" w:tooltip="Т.4.ж">
              <w:r>
                <w:rPr>
                  <w:sz w:val="20"/>
                  <w:color w:val="0000ff"/>
                </w:rPr>
                <w:t xml:space="preserve">Т.4.ж</w:t>
              </w:r>
            </w:hyperlink>
            <w:r>
              <w:rPr>
                <w:sz w:val="20"/>
              </w:rPr>
              <w:t xml:space="preserve">, </w:t>
            </w:r>
            <w:hyperlink w:history="0" w:anchor="P4077" w:tooltip="Т.4">
              <w:r>
                <w:rPr>
                  <w:sz w:val="20"/>
                  <w:color w:val="0000ff"/>
                </w:rPr>
                <w:t xml:space="preserve">Т.4</w:t>
              </w:r>
            </w:hyperlink>
          </w:p>
        </w:tc>
      </w:tr>
      <w:tr>
        <w:tc>
          <w:tcPr>
            <w:tcW w:w="3230" w:type="dxa"/>
            <w:vAlign w:val="center"/>
          </w:tcPr>
          <w:p>
            <w:pPr>
              <w:pStyle w:val="0"/>
              <w:jc w:val="center"/>
            </w:pPr>
            <w:r>
              <w:rPr>
                <w:position w:val="-45"/>
              </w:rPr>
              <w:drawing>
                <wp:inline distT="0" distB="0" distL="0" distR="0">
                  <wp:extent cx="1612265" cy="709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0">
                            <a:extLst>
                              <a:ext uri="{28A0092B-C50C-407E-A947-70E740481C1C}">
                                <a14:useLocalDpi xmlns:a14="http://schemas.microsoft.com/office/drawing/2010/main" val="0"/>
                              </a:ext>
                            </a:extLst>
                          </a:blip>
                          <a:srcRect/>
                          <a:stretch>
                            <a:fillRect/>
                          </a:stretch>
                        </pic:blipFill>
                        <pic:spPr bwMode="auto">
                          <a:xfrm>
                            <a:off x="0" y="0"/>
                            <a:ext cx="1612265" cy="709930"/>
                          </a:xfrm>
                          <a:prstGeom prst="rect">
                            <a:avLst/>
                          </a:prstGeom>
                          <a:noFill/>
                          <a:ln>
                            <a:noFill/>
                          </a:ln>
                        </pic:spPr>
                      </pic:pic>
                    </a:graphicData>
                  </a:graphic>
                </wp:inline>
              </w:drawing>
            </w:r>
          </w:p>
        </w:tc>
        <w:tc>
          <w:tcPr>
            <w:tcW w:w="6466" w:type="dxa"/>
          </w:tcPr>
          <w:p>
            <w:pPr>
              <w:pStyle w:val="0"/>
              <w:jc w:val="both"/>
            </w:pPr>
            <w:r>
              <w:rPr>
                <w:sz w:val="20"/>
              </w:rPr>
              <w:t xml:space="preserve">Транспортные светофоры </w:t>
            </w:r>
            <w:hyperlink w:history="0" w:anchor="P4084" w:tooltip="Т.6">
              <w:r>
                <w:rPr>
                  <w:sz w:val="20"/>
                  <w:color w:val="0000ff"/>
                </w:rPr>
                <w:t xml:space="preserve">Т.6</w:t>
              </w:r>
            </w:hyperlink>
            <w:r>
              <w:rPr>
                <w:sz w:val="20"/>
              </w:rPr>
              <w:t xml:space="preserve">, </w:t>
            </w:r>
            <w:hyperlink w:history="0" w:anchor="P4085" w:tooltip="Т.6.д">
              <w:r>
                <w:rPr>
                  <w:sz w:val="20"/>
                  <w:color w:val="0000ff"/>
                </w:rPr>
                <w:t xml:space="preserve">Т.6.д</w:t>
              </w:r>
            </w:hyperlink>
            <w:r>
              <w:rPr>
                <w:sz w:val="20"/>
              </w:rPr>
              <w:t xml:space="preserve">, </w:t>
            </w:r>
            <w:hyperlink w:history="0" w:anchor="P4085" w:tooltip="Т.6.д">
              <w:r>
                <w:rPr>
                  <w:sz w:val="20"/>
                  <w:color w:val="0000ff"/>
                </w:rPr>
                <w:t xml:space="preserve">Т.6.д</w:t>
              </w:r>
            </w:hyperlink>
            <w:r>
              <w:rPr>
                <w:sz w:val="20"/>
              </w:rPr>
              <w:t xml:space="preserve"> с </w:t>
            </w:r>
            <w:hyperlink w:history="0" w:anchor="P4094" w:tooltip="Т.10">
              <w:r>
                <w:rPr>
                  <w:sz w:val="20"/>
                  <w:color w:val="0000ff"/>
                </w:rPr>
                <w:t xml:space="preserve">Т.10</w:t>
              </w:r>
            </w:hyperlink>
          </w:p>
        </w:tc>
      </w:tr>
      <w:tr>
        <w:tc>
          <w:tcPr>
            <w:tcW w:w="3230" w:type="dxa"/>
            <w:vAlign w:val="center"/>
          </w:tcPr>
          <w:p>
            <w:pPr>
              <w:pStyle w:val="0"/>
              <w:jc w:val="center"/>
            </w:pPr>
            <w:r>
              <w:rPr>
                <w:position w:val="-26"/>
              </w:rPr>
              <w:drawing>
                <wp:inline distT="0" distB="0" distL="0" distR="0">
                  <wp:extent cx="274320" cy="4603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1">
                            <a:extLst>
                              <a:ext uri="{28A0092B-C50C-407E-A947-70E740481C1C}">
                                <a14:useLocalDpi xmlns:a14="http://schemas.microsoft.com/office/drawing/2010/main" val="0"/>
                              </a:ext>
                            </a:extLst>
                          </a:blip>
                          <a:srcRect/>
                          <a:stretch>
                            <a:fillRect/>
                          </a:stretch>
                        </pic:blipFill>
                        <pic:spPr bwMode="auto">
                          <a:xfrm>
                            <a:off x="0" y="0"/>
                            <a:ext cx="274320" cy="460375"/>
                          </a:xfrm>
                          <a:prstGeom prst="rect">
                            <a:avLst/>
                          </a:prstGeom>
                          <a:noFill/>
                          <a:ln>
                            <a:noFill/>
                          </a:ln>
                        </pic:spPr>
                      </pic:pic>
                    </a:graphicData>
                  </a:graphic>
                </wp:inline>
              </w:drawing>
            </w:r>
          </w:p>
        </w:tc>
        <w:tc>
          <w:tcPr>
            <w:tcW w:w="6466" w:type="dxa"/>
          </w:tcPr>
          <w:p>
            <w:pPr>
              <w:pStyle w:val="0"/>
              <w:jc w:val="both"/>
            </w:pPr>
            <w:r>
              <w:rPr>
                <w:sz w:val="20"/>
              </w:rPr>
              <w:t xml:space="preserve">Транспортные светофоры </w:t>
            </w:r>
            <w:hyperlink w:history="0" w:anchor="P4091" w:tooltip="Т.7">
              <w:r>
                <w:rPr>
                  <w:sz w:val="20"/>
                  <w:color w:val="0000ff"/>
                </w:rPr>
                <w:t xml:space="preserve">Т.7</w:t>
              </w:r>
            </w:hyperlink>
          </w:p>
        </w:tc>
      </w:tr>
      <w:tr>
        <w:tc>
          <w:tcPr>
            <w:tcW w:w="3230" w:type="dxa"/>
            <w:vAlign w:val="center"/>
          </w:tcPr>
          <w:p>
            <w:pPr>
              <w:pStyle w:val="0"/>
              <w:jc w:val="center"/>
            </w:pPr>
            <w:r>
              <w:rPr>
                <w:position w:val="-7"/>
              </w:rPr>
              <w:drawing>
                <wp:inline distT="0" distB="0" distL="0" distR="0">
                  <wp:extent cx="1094105" cy="2222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2">
                            <a:extLst>
                              <a:ext uri="{28A0092B-C50C-407E-A947-70E740481C1C}">
                                <a14:useLocalDpi xmlns:a14="http://schemas.microsoft.com/office/drawing/2010/main" val="0"/>
                              </a:ext>
                            </a:extLst>
                          </a:blip>
                          <a:srcRect/>
                          <a:stretch>
                            <a:fillRect/>
                          </a:stretch>
                        </pic:blipFill>
                        <pic:spPr bwMode="auto">
                          <a:xfrm>
                            <a:off x="0" y="0"/>
                            <a:ext cx="1094105" cy="222250"/>
                          </a:xfrm>
                          <a:prstGeom prst="rect">
                            <a:avLst/>
                          </a:prstGeom>
                          <a:noFill/>
                          <a:ln>
                            <a:noFill/>
                          </a:ln>
                        </pic:spPr>
                      </pic:pic>
                    </a:graphicData>
                  </a:graphic>
                </wp:inline>
              </w:drawing>
            </w:r>
          </w:p>
        </w:tc>
        <w:tc>
          <w:tcPr>
            <w:tcW w:w="6466" w:type="dxa"/>
          </w:tcPr>
          <w:p>
            <w:pPr>
              <w:pStyle w:val="0"/>
              <w:jc w:val="both"/>
            </w:pPr>
            <w:r>
              <w:rPr>
                <w:sz w:val="20"/>
              </w:rPr>
              <w:t xml:space="preserve">Схематическое изображение режима работы светофорной сигнализации (зеленый - зеленый мигающий - желтый - красный - красный с желтым - зеленый...)</w:t>
            </w:r>
          </w:p>
        </w:tc>
      </w:tr>
      <w:tr>
        <w:tc>
          <w:tcPr>
            <w:tcW w:w="3230" w:type="dxa"/>
            <w:vAlign w:val="center"/>
          </w:tcPr>
          <w:p>
            <w:pPr>
              <w:pStyle w:val="0"/>
              <w:jc w:val="center"/>
            </w:pPr>
            <w:r>
              <w:rPr>
                <w:position w:val="-6"/>
              </w:rPr>
              <w:drawing>
                <wp:inline distT="0" distB="0" distL="0" distR="0">
                  <wp:extent cx="960120" cy="204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3">
                            <a:extLst>
                              <a:ext uri="{28A0092B-C50C-407E-A947-70E740481C1C}">
                                <a14:useLocalDpi xmlns:a14="http://schemas.microsoft.com/office/drawing/2010/main" val="0"/>
                              </a:ext>
                            </a:extLst>
                          </a:blip>
                          <a:srcRect/>
                          <a:stretch>
                            <a:fillRect/>
                          </a:stretch>
                        </pic:blipFill>
                        <pic:spPr bwMode="auto">
                          <a:xfrm>
                            <a:off x="0" y="0"/>
                            <a:ext cx="960120" cy="204470"/>
                          </a:xfrm>
                          <a:prstGeom prst="rect">
                            <a:avLst/>
                          </a:prstGeom>
                          <a:noFill/>
                          <a:ln>
                            <a:noFill/>
                          </a:ln>
                        </pic:spPr>
                      </pic:pic>
                    </a:graphicData>
                  </a:graphic>
                </wp:inline>
              </w:drawing>
            </w:r>
          </w:p>
        </w:tc>
        <w:tc>
          <w:tcPr>
            <w:tcW w:w="6466" w:type="dxa"/>
          </w:tcPr>
          <w:p>
            <w:pPr>
              <w:pStyle w:val="0"/>
              <w:jc w:val="both"/>
            </w:pPr>
            <w:r>
              <w:rPr>
                <w:sz w:val="20"/>
              </w:rPr>
              <w:t xml:space="preserve">Сигнал трамвайного светофора </w:t>
            </w:r>
            <w:hyperlink w:history="0" w:anchor="P4083" w:tooltip="Т.5">
              <w:r>
                <w:rPr>
                  <w:sz w:val="20"/>
                  <w:color w:val="0000ff"/>
                </w:rPr>
                <w:t xml:space="preserve">Т5</w:t>
              </w:r>
            </w:hyperlink>
            <w:r>
              <w:rPr>
                <w:sz w:val="20"/>
              </w:rPr>
              <w:t xml:space="preserve">, разрешающий движение в соответствующем направлении</w:t>
            </w:r>
          </w:p>
        </w:tc>
      </w:tr>
      <w:tr>
        <w:tblPrEx>
          <w:tblBorders>
            <w:insideH w:val="nil"/>
          </w:tblBorders>
        </w:tblPrEx>
        <w:tc>
          <w:tcPr>
            <w:tcW w:w="3230" w:type="dxa"/>
            <w:vAlign w:val="center"/>
            <w:tcBorders>
              <w:bottom w:val="nil"/>
            </w:tcBorders>
          </w:tcPr>
          <w:p>
            <w:pPr>
              <w:pStyle w:val="0"/>
            </w:pPr>
            <w:r>
              <w:rPr>
                <w:sz w:val="20"/>
              </w:rPr>
            </w:r>
          </w:p>
        </w:tc>
        <w:tc>
          <w:tcPr>
            <w:tcW w:w="6466" w:type="dxa"/>
            <w:tcBorders>
              <w:bottom w:val="nil"/>
            </w:tcBorders>
          </w:tcPr>
          <w:p>
            <w:pPr>
              <w:pStyle w:val="0"/>
              <w:jc w:val="both"/>
            </w:pPr>
            <w:r>
              <w:rPr>
                <w:sz w:val="20"/>
              </w:rPr>
              <w:t xml:space="preserve">Знаки </w:t>
            </w:r>
            <w:hyperlink w:history="0" w:anchor="P2678" w:tooltip="&lt;1&gt; Прочие символы, используемые на рабочей поверхности рассеивателей, обозначают аналогично этим в соответствии с направлением стрелки, изображенной на светофоре.">
              <w:r>
                <w:rPr>
                  <w:sz w:val="20"/>
                  <w:color w:val="0000ff"/>
                </w:rPr>
                <w:t xml:space="preserve">&lt;3&gt;</w:t>
              </w:r>
            </w:hyperlink>
            <w:r>
              <w:rPr>
                <w:sz w:val="20"/>
              </w:rPr>
              <w:t xml:space="preserve">:</w:t>
            </w:r>
          </w:p>
        </w:tc>
      </w:tr>
      <w:tr>
        <w:tblPrEx>
          <w:tblBorders>
            <w:insideH w:val="nil"/>
          </w:tblBorders>
        </w:tblPrEx>
        <w:tc>
          <w:tcPr>
            <w:tcW w:w="3230" w:type="dxa"/>
            <w:vAlign w:val="center"/>
            <w:tcBorders>
              <w:top w:val="nil"/>
              <w:bottom w:val="nil"/>
            </w:tcBorders>
          </w:tcPr>
          <w:p>
            <w:pPr>
              <w:pStyle w:val="0"/>
              <w:jc w:val="center"/>
            </w:pPr>
            <w:r>
              <w:rPr>
                <w:position w:val="-24"/>
              </w:rPr>
              <w:drawing>
                <wp:inline distT="0" distB="0" distL="0" distR="0">
                  <wp:extent cx="283210" cy="4330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4">
                            <a:extLst>
                              <a:ext uri="{28A0092B-C50C-407E-A947-70E740481C1C}">
                                <a14:useLocalDpi xmlns:a14="http://schemas.microsoft.com/office/drawing/2010/main" val="0"/>
                              </a:ext>
                            </a:extLst>
                          </a:blip>
                          <a:srcRect/>
                          <a:stretch>
                            <a:fillRect/>
                          </a:stretch>
                        </pic:blipFill>
                        <pic:spPr bwMode="auto">
                          <a:xfrm>
                            <a:off x="0" y="0"/>
                            <a:ext cx="283210" cy="433070"/>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 предупреждающие</w:t>
            </w:r>
          </w:p>
        </w:tc>
      </w:tr>
      <w:tr>
        <w:tblPrEx>
          <w:tblBorders>
            <w:insideH w:val="nil"/>
          </w:tblBorders>
        </w:tblPrEx>
        <w:tc>
          <w:tcPr>
            <w:tcW w:w="3230" w:type="dxa"/>
            <w:vAlign w:val="center"/>
            <w:tcBorders>
              <w:top w:val="nil"/>
              <w:bottom w:val="nil"/>
            </w:tcBorders>
          </w:tcPr>
          <w:p>
            <w:pPr>
              <w:pStyle w:val="0"/>
              <w:jc w:val="center"/>
            </w:pPr>
            <w:r>
              <w:rPr>
                <w:position w:val="-32"/>
              </w:rPr>
              <w:drawing>
                <wp:inline distT="0" distB="0" distL="0" distR="0">
                  <wp:extent cx="347345" cy="533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5">
                            <a:extLst>
                              <a:ext uri="{28A0092B-C50C-407E-A947-70E740481C1C}">
                                <a14:useLocalDpi xmlns:a14="http://schemas.microsoft.com/office/drawing/2010/main" val="0"/>
                              </a:ext>
                            </a:extLst>
                          </a:blip>
                          <a:srcRect/>
                          <a:stretch>
                            <a:fillRect/>
                          </a:stretch>
                        </pic:blipFill>
                        <pic:spPr bwMode="auto">
                          <a:xfrm>
                            <a:off x="0" y="0"/>
                            <a:ext cx="347345" cy="533400"/>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 приоритета </w:t>
            </w:r>
            <w:hyperlink w:history="0" w:anchor="P2845" w:tooltip="2.1">
              <w:r>
                <w:rPr>
                  <w:sz w:val="20"/>
                  <w:color w:val="0000ff"/>
                </w:rPr>
                <w:t xml:space="preserve">2.1</w:t>
              </w:r>
            </w:hyperlink>
            <w:r>
              <w:rPr>
                <w:sz w:val="20"/>
              </w:rPr>
              <w:t xml:space="preserve"> или </w:t>
            </w:r>
            <w:hyperlink w:history="0" w:anchor="P2846" w:tooltip="2.2">
              <w:r>
                <w:rPr>
                  <w:sz w:val="20"/>
                  <w:color w:val="0000ff"/>
                </w:rPr>
                <w:t xml:space="preserve">2.2</w:t>
              </w:r>
            </w:hyperlink>
          </w:p>
        </w:tc>
      </w:tr>
      <w:tr>
        <w:tblPrEx>
          <w:tblBorders>
            <w:insideH w:val="nil"/>
          </w:tblBorders>
        </w:tblPrEx>
        <w:tc>
          <w:tcPr>
            <w:tcW w:w="3230" w:type="dxa"/>
            <w:vAlign w:val="center"/>
            <w:tcBorders>
              <w:top w:val="nil"/>
              <w:bottom w:val="nil"/>
            </w:tcBorders>
          </w:tcPr>
          <w:p>
            <w:pPr>
              <w:pStyle w:val="0"/>
              <w:jc w:val="center"/>
            </w:pPr>
            <w:r>
              <w:rPr>
                <w:position w:val="-25"/>
              </w:rPr>
              <w:drawing>
                <wp:inline distT="0" distB="0" distL="0" distR="0">
                  <wp:extent cx="697865" cy="445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6">
                            <a:extLst>
                              <a:ext uri="{28A0092B-C50C-407E-A947-70E740481C1C}">
                                <a14:useLocalDpi xmlns:a14="http://schemas.microsoft.com/office/drawing/2010/main" val="0"/>
                              </a:ext>
                            </a:extLst>
                          </a:blip>
                          <a:srcRect/>
                          <a:stretch>
                            <a:fillRect/>
                          </a:stretch>
                        </pic:blipFill>
                        <pic:spPr bwMode="auto">
                          <a:xfrm>
                            <a:off x="0" y="0"/>
                            <a:ext cx="697865" cy="445135"/>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 приоритета </w:t>
            </w:r>
            <w:hyperlink w:history="0" w:anchor="P2868" w:tooltip="2.4">
              <w:r>
                <w:rPr>
                  <w:sz w:val="20"/>
                  <w:color w:val="0000ff"/>
                </w:rPr>
                <w:t xml:space="preserve">2.4</w:t>
              </w:r>
            </w:hyperlink>
            <w:r>
              <w:rPr>
                <w:sz w:val="20"/>
              </w:rPr>
              <w:t xml:space="preserve"> и </w:t>
            </w:r>
            <w:hyperlink w:history="0" w:anchor="P2869" w:tooltip="2.5">
              <w:r>
                <w:rPr>
                  <w:sz w:val="20"/>
                  <w:color w:val="0000ff"/>
                </w:rPr>
                <w:t xml:space="preserve">2.5</w:t>
              </w:r>
            </w:hyperlink>
          </w:p>
        </w:tc>
      </w:tr>
      <w:tr>
        <w:tblPrEx>
          <w:tblBorders>
            <w:insideH w:val="nil"/>
          </w:tblBorders>
        </w:tblPrEx>
        <w:tc>
          <w:tcPr>
            <w:tcW w:w="3230" w:type="dxa"/>
            <w:vAlign w:val="center"/>
            <w:tcBorders>
              <w:top w:val="nil"/>
              <w:bottom w:val="nil"/>
            </w:tcBorders>
          </w:tcPr>
          <w:p>
            <w:pPr>
              <w:pStyle w:val="0"/>
              <w:jc w:val="center"/>
            </w:pPr>
            <w:r>
              <w:rPr>
                <w:position w:val="-28"/>
              </w:rPr>
              <w:drawing>
                <wp:inline distT="0" distB="0" distL="0" distR="0">
                  <wp:extent cx="301625" cy="4845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7">
                            <a:extLst>
                              <a:ext uri="{28A0092B-C50C-407E-A947-70E740481C1C}">
                                <a14:useLocalDpi xmlns:a14="http://schemas.microsoft.com/office/drawing/2010/main" val="0"/>
                              </a:ext>
                            </a:extLst>
                          </a:blip>
                          <a:srcRect/>
                          <a:stretch>
                            <a:fillRect/>
                          </a:stretch>
                        </pic:blipFill>
                        <pic:spPr bwMode="auto">
                          <a:xfrm>
                            <a:off x="0" y="0"/>
                            <a:ext cx="301625" cy="484505"/>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 запрещающие, предписывающие</w:t>
            </w:r>
          </w:p>
        </w:tc>
      </w:tr>
      <w:tr>
        <w:tblPrEx>
          <w:tblBorders>
            <w:insideH w:val="nil"/>
          </w:tblBorders>
        </w:tblPrEx>
        <w:tc>
          <w:tcPr>
            <w:tcW w:w="3230" w:type="dxa"/>
            <w:vAlign w:val="center"/>
            <w:tcBorders>
              <w:top w:val="nil"/>
              <w:bottom w:val="nil"/>
            </w:tcBorders>
          </w:tcPr>
          <w:p>
            <w:pPr>
              <w:pStyle w:val="0"/>
              <w:jc w:val="center"/>
            </w:pPr>
            <w:r>
              <w:rPr>
                <w:position w:val="-29"/>
              </w:rPr>
              <w:drawing>
                <wp:inline distT="0" distB="0" distL="0" distR="0">
                  <wp:extent cx="1286510" cy="5060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8">
                            <a:extLst>
                              <a:ext uri="{28A0092B-C50C-407E-A947-70E740481C1C}">
                                <a14:useLocalDpi xmlns:a14="http://schemas.microsoft.com/office/drawing/2010/main" val="0"/>
                              </a:ext>
                            </a:extLst>
                          </a:blip>
                          <a:srcRect/>
                          <a:stretch>
                            <a:fillRect/>
                          </a:stretch>
                        </pic:blipFill>
                        <pic:spPr bwMode="auto">
                          <a:xfrm>
                            <a:off x="0" y="0"/>
                            <a:ext cx="1286510" cy="506095"/>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 особых предписаний, информационные, сервиса, дополнительной информации (таблички)</w:t>
            </w:r>
          </w:p>
        </w:tc>
      </w:tr>
      <w:tr>
        <w:tblPrEx>
          <w:tblBorders>
            <w:insideH w:val="nil"/>
          </w:tblBorders>
        </w:tblPrEx>
        <w:tc>
          <w:tcPr>
            <w:tcW w:w="3230" w:type="dxa"/>
            <w:vAlign w:val="center"/>
            <w:tcBorders>
              <w:top w:val="nil"/>
              <w:bottom w:val="nil"/>
            </w:tcBorders>
          </w:tcPr>
          <w:p>
            <w:pPr>
              <w:pStyle w:val="0"/>
              <w:jc w:val="center"/>
            </w:pPr>
            <w:r>
              <w:rPr>
                <w:position w:val="-15"/>
              </w:rPr>
              <w:drawing>
                <wp:inline distT="0" distB="0" distL="0" distR="0">
                  <wp:extent cx="521335" cy="3200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19">
                            <a:extLst>
                              <a:ext uri="{28A0092B-C50C-407E-A947-70E740481C1C}">
                                <a14:useLocalDpi xmlns:a14="http://schemas.microsoft.com/office/drawing/2010/main" val="0"/>
                              </a:ext>
                            </a:extLst>
                          </a:blip>
                          <a:srcRect/>
                          <a:stretch>
                            <a:fillRect/>
                          </a:stretch>
                        </pic:blipFill>
                        <pic:spPr bwMode="auto">
                          <a:xfrm>
                            <a:off x="0" y="0"/>
                            <a:ext cx="521335" cy="320040"/>
                          </a:xfrm>
                          <a:prstGeom prst="rect">
                            <a:avLst/>
                          </a:prstGeom>
                          <a:noFill/>
                          <a:ln>
                            <a:noFill/>
                          </a:ln>
                        </pic:spPr>
                      </pic:pic>
                    </a:graphicData>
                  </a:graphic>
                </wp:inline>
              </w:drawing>
            </w:r>
          </w:p>
        </w:tc>
        <w:tc>
          <w:tcPr>
            <w:tcW w:w="6466" w:type="dxa"/>
            <w:tcBorders>
              <w:top w:val="nil"/>
              <w:bottom w:val="nil"/>
            </w:tcBorders>
          </w:tcPr>
          <w:p>
            <w:pPr>
              <w:pStyle w:val="0"/>
              <w:jc w:val="both"/>
            </w:pPr>
            <w:r>
              <w:rPr>
                <w:sz w:val="20"/>
              </w:rPr>
              <w:t xml:space="preserve">Крепление дорожного знака к тросовой растяжке </w:t>
            </w:r>
            <w:hyperlink w:history="0" w:anchor="P2678" w:tooltip="&lt;1&gt; Прочие символы, используемые на рабочей поверхности рассеивателей, обозначают аналогично этим в соответствии с направлением стрелки, изображенной на светофоре.">
              <w:r>
                <w:rPr>
                  <w:sz w:val="20"/>
                  <w:color w:val="0000ff"/>
                </w:rPr>
                <w:t xml:space="preserve">&lt;4&gt;</w:t>
              </w:r>
            </w:hyperlink>
          </w:p>
        </w:tc>
      </w:tr>
      <w:tr>
        <w:tblPrEx>
          <w:tblBorders>
            <w:insideH w:val="nil"/>
          </w:tblBorders>
        </w:tblPrEx>
        <w:tc>
          <w:tcPr>
            <w:tcW w:w="3230" w:type="dxa"/>
            <w:vAlign w:val="center"/>
            <w:tcBorders>
              <w:top w:val="nil"/>
            </w:tcBorders>
          </w:tcPr>
          <w:p>
            <w:pPr>
              <w:pStyle w:val="0"/>
              <w:jc w:val="center"/>
            </w:pPr>
            <w:r>
              <w:rPr>
                <w:position w:val="-17"/>
              </w:rPr>
              <w:drawing>
                <wp:inline distT="0" distB="0" distL="0" distR="0">
                  <wp:extent cx="344170" cy="3473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0">
                            <a:extLst>
                              <a:ext uri="{28A0092B-C50C-407E-A947-70E740481C1C}">
                                <a14:useLocalDpi xmlns:a14="http://schemas.microsoft.com/office/drawing/2010/main" val="0"/>
                              </a:ext>
                            </a:extLst>
                          </a:blip>
                          <a:srcRect/>
                          <a:stretch>
                            <a:fillRect/>
                          </a:stretch>
                        </pic:blipFill>
                        <pic:spPr bwMode="auto">
                          <a:xfrm>
                            <a:off x="0" y="0"/>
                            <a:ext cx="344170" cy="347345"/>
                          </a:xfrm>
                          <a:prstGeom prst="rect">
                            <a:avLst/>
                          </a:prstGeom>
                          <a:noFill/>
                          <a:ln>
                            <a:noFill/>
                          </a:ln>
                        </pic:spPr>
                      </pic:pic>
                    </a:graphicData>
                  </a:graphic>
                </wp:inline>
              </w:drawing>
            </w:r>
          </w:p>
        </w:tc>
        <w:tc>
          <w:tcPr>
            <w:tcW w:w="6466" w:type="dxa"/>
            <w:tcBorders>
              <w:top w:val="nil"/>
            </w:tcBorders>
          </w:tcPr>
          <w:p>
            <w:pPr>
              <w:pStyle w:val="0"/>
              <w:jc w:val="both"/>
            </w:pPr>
            <w:r>
              <w:rPr>
                <w:sz w:val="20"/>
              </w:rPr>
              <w:t xml:space="preserve">Светофорный объект (применяется на схеме улично-дорожной сети)</w:t>
            </w:r>
          </w:p>
        </w:tc>
      </w:tr>
      <w:tr>
        <w:tc>
          <w:tcPr>
            <w:gridSpan w:val="2"/>
            <w:tcW w:w="9696" w:type="dxa"/>
          </w:tcPr>
          <w:bookmarkStart w:id="2678" w:name="P2678"/>
          <w:bookmarkEnd w:id="2678"/>
          <w:p>
            <w:pPr>
              <w:pStyle w:val="0"/>
              <w:ind w:firstLine="283"/>
              <w:jc w:val="both"/>
            </w:pPr>
            <w:r>
              <w:rPr>
                <w:sz w:val="20"/>
              </w:rPr>
              <w:t xml:space="preserve">&lt;1&gt; Прочие символы, используемые на рабочей поверхности рассеивателей, обозначают аналогично этим в соответствии с направлением стрелки, изображенной на светофоре.</w:t>
            </w:r>
          </w:p>
          <w:p>
            <w:pPr>
              <w:pStyle w:val="0"/>
              <w:ind w:firstLine="283"/>
              <w:jc w:val="both"/>
            </w:pPr>
            <w:r>
              <w:rPr>
                <w:sz w:val="20"/>
              </w:rPr>
              <w:t xml:space="preserve">&lt;2&gt; Прочие варианты сигналов светофора обозначают аналогично этим в зависимости от разрешенных направлений движения.</w:t>
            </w:r>
          </w:p>
          <w:p>
            <w:pPr>
              <w:pStyle w:val="0"/>
              <w:ind w:firstLine="283"/>
              <w:jc w:val="both"/>
            </w:pPr>
            <w:r>
              <w:rPr>
                <w:sz w:val="20"/>
              </w:rPr>
              <w:t xml:space="preserve">&lt;3&gt; Рядом с условным обозначением знака должен быть его номер по </w:t>
            </w:r>
            <w:hyperlink w:history="0" r:id="rId221" w:tooltip="&quot;ГОСТ Р 52290-2004. Национальный стандарт Российской Федерации. Технические средства организации дорожного движения. Знаки дорожные. Общие технические требования&quot; (утв. и введен в действие Приказом Ростехрегулирования от 15.12.2004 N 121-ст) (ред. от 20.12.2019) {КонсультантПлюс}">
              <w:r>
                <w:rPr>
                  <w:sz w:val="20"/>
                  <w:color w:val="0000ff"/>
                </w:rPr>
                <w:t xml:space="preserve">ГОСТ Р 52290</w:t>
              </w:r>
            </w:hyperlink>
            <w:r>
              <w:rPr>
                <w:sz w:val="20"/>
              </w:rPr>
              <w:t xml:space="preserve">. Значения параметров, стрелки и наименования объектов на знаках наносят и на их условные обозначения.</w:t>
            </w:r>
          </w:p>
          <w:p>
            <w:pPr>
              <w:pStyle w:val="0"/>
              <w:ind w:firstLine="283"/>
              <w:jc w:val="both"/>
            </w:pPr>
            <w:r>
              <w:rPr>
                <w:sz w:val="20"/>
              </w:rPr>
              <w:t xml:space="preserve">&lt;4&gt; Прочие способы установки знаков обозначают аналогично светофорам.</w:t>
            </w:r>
          </w:p>
        </w:tc>
      </w:tr>
    </w:tbl>
    <w:p>
      <w:pPr>
        <w:pStyle w:val="0"/>
        <w:jc w:val="both"/>
      </w:pPr>
      <w:r>
        <w:rPr>
          <w:sz w:val="20"/>
        </w:rPr>
      </w:r>
    </w:p>
    <w:p>
      <w:pPr>
        <w:pStyle w:val="0"/>
        <w:ind w:firstLine="540"/>
        <w:jc w:val="both"/>
      </w:pPr>
      <w:r>
        <w:rPr>
          <w:sz w:val="20"/>
        </w:rPr>
        <w:t xml:space="preserve">А.2 Условные обозначения временных технических средств организации дорожного движения - по </w:t>
      </w:r>
      <w:hyperlink w:history="0" r:id="rId222" w:tooltip="Ссылка на КонсультантПлюс">
        <w:r>
          <w:rPr>
            <w:sz w:val="20"/>
            <w:color w:val="0000ff"/>
          </w:rPr>
          <w:t xml:space="preserve">ГОСТ 32757</w:t>
        </w:r>
      </w:hyperlink>
      <w:r>
        <w:rPr>
          <w:sz w:val="20"/>
        </w:rPr>
        <w:t xml:space="preserve">.</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Б</w:t>
      </w:r>
    </w:p>
    <w:p>
      <w:pPr>
        <w:pStyle w:val="0"/>
        <w:jc w:val="right"/>
      </w:pPr>
      <w:r>
        <w:rPr>
          <w:sz w:val="20"/>
        </w:rPr>
      </w:r>
    </w:p>
    <w:p>
      <w:pPr>
        <w:pStyle w:val="0"/>
        <w:jc w:val="right"/>
      </w:pPr>
      <w:r>
        <w:rPr>
          <w:sz w:val="20"/>
        </w:rPr>
        <w:t xml:space="preserve">(справочное)</w:t>
      </w:r>
    </w:p>
    <w:p>
      <w:pPr>
        <w:pStyle w:val="0"/>
        <w:jc w:val="both"/>
      </w:pPr>
      <w:r>
        <w:rPr>
          <w:sz w:val="20"/>
        </w:rPr>
      </w:r>
    </w:p>
    <w:bookmarkStart w:id="2693" w:name="P2693"/>
    <w:bookmarkEnd w:id="2693"/>
    <w:p>
      <w:pPr>
        <w:pStyle w:val="2"/>
        <w:jc w:val="center"/>
      </w:pPr>
      <w:r>
        <w:rPr>
          <w:sz w:val="20"/>
        </w:rPr>
        <w:t xml:space="preserve">ЗНАКИ ДОРОЖНЫЕ ПО ГОСТ Р 52290-2004</w:t>
      </w:r>
    </w:p>
    <w:p>
      <w:pPr>
        <w:pStyle w:val="0"/>
        <w:jc w:val="both"/>
      </w:pPr>
      <w:r>
        <w:rPr>
          <w:sz w:val="20"/>
        </w:rPr>
      </w:r>
    </w:p>
    <w:p>
      <w:pPr>
        <w:pStyle w:val="2"/>
        <w:outlineLvl w:val="1"/>
        <w:jc w:val="both"/>
      </w:pPr>
      <w:r>
        <w:rPr>
          <w:sz w:val="20"/>
        </w:rPr>
        <w:t xml:space="preserve">Б.1 Предупреждающие знаки</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3"/>
              </w:rPr>
              <w:drawing>
                <wp:inline distT="0" distB="0" distL="0" distR="0">
                  <wp:extent cx="1075055" cy="927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3">
                            <a:extLst>
                              <a:ext uri="{28A0092B-C50C-407E-A947-70E740481C1C}">
                                <a14:useLocalDpi xmlns:a14="http://schemas.microsoft.com/office/drawing/2010/main" val="0"/>
                              </a:ext>
                            </a:extLst>
                          </a:blip>
                          <a:srcRect/>
                          <a:stretch>
                            <a:fillRect/>
                          </a:stretch>
                        </pic:blipFill>
                        <pic:spPr bwMode="auto">
                          <a:xfrm>
                            <a:off x="0" y="0"/>
                            <a:ext cx="1075055" cy="927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5"/>
              </w:rPr>
              <w:drawing>
                <wp:inline distT="0" distB="0" distL="0" distR="0">
                  <wp:extent cx="1083310" cy="9537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4">
                            <a:extLst>
                              <a:ext uri="{28A0092B-C50C-407E-A947-70E740481C1C}">
                                <a14:useLocalDpi xmlns:a14="http://schemas.microsoft.com/office/drawing/2010/main" val="0"/>
                              </a:ext>
                            </a:extLst>
                          </a:blip>
                          <a:srcRect/>
                          <a:stretch>
                            <a:fillRect/>
                          </a:stretch>
                        </pic:blipFill>
                        <pic:spPr bwMode="auto">
                          <a:xfrm>
                            <a:off x="0" y="0"/>
                            <a:ext cx="1083310" cy="9537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43"/>
              </w:rPr>
              <w:drawing>
                <wp:inline distT="0" distB="0" distL="0" distR="0">
                  <wp:extent cx="1079500" cy="6807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5">
                            <a:extLst>
                              <a:ext uri="{28A0092B-C50C-407E-A947-70E740481C1C}">
                                <a14:useLocalDpi xmlns:a14="http://schemas.microsoft.com/office/drawing/2010/main" val="0"/>
                              </a:ext>
                            </a:extLst>
                          </a:blip>
                          <a:srcRect/>
                          <a:stretch>
                            <a:fillRect/>
                          </a:stretch>
                        </pic:blipFill>
                        <pic:spPr bwMode="auto">
                          <a:xfrm>
                            <a:off x="0" y="0"/>
                            <a:ext cx="1079500" cy="68072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8"/>
              </w:rPr>
              <w:drawing>
                <wp:inline distT="0" distB="0" distL="0" distR="0">
                  <wp:extent cx="1079500" cy="11271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6">
                            <a:extLst>
                              <a:ext uri="{28A0092B-C50C-407E-A947-70E740481C1C}">
                                <a14:useLocalDpi xmlns:a14="http://schemas.microsoft.com/office/drawing/2010/main" val="0"/>
                              </a:ext>
                            </a:extLst>
                          </a:blip>
                          <a:srcRect/>
                          <a:stretch>
                            <a:fillRect/>
                          </a:stretch>
                        </pic:blipFill>
                        <pic:spPr bwMode="auto">
                          <a:xfrm>
                            <a:off x="0" y="0"/>
                            <a:ext cx="1079500" cy="1127125"/>
                          </a:xfrm>
                          <a:prstGeom prst="rect">
                            <a:avLst/>
                          </a:prstGeom>
                          <a:noFill/>
                          <a:ln>
                            <a:noFill/>
                          </a:ln>
                        </pic:spPr>
                      </pic:pic>
                    </a:graphicData>
                  </a:graphic>
                </wp:inline>
              </w:drawing>
            </w:r>
          </w:p>
        </w:tc>
      </w:tr>
      <w:tr>
        <w:tc>
          <w:tcPr>
            <w:tcW w:w="2267" w:type="dxa"/>
            <w:tcBorders>
              <w:top w:val="nil"/>
              <w:left w:val="nil"/>
              <w:bottom w:val="nil"/>
              <w:right w:val="nil"/>
            </w:tcBorders>
          </w:tcPr>
          <w:bookmarkStart w:id="2701" w:name="P2701"/>
          <w:bookmarkEnd w:id="2701"/>
          <w:p>
            <w:pPr>
              <w:pStyle w:val="0"/>
              <w:jc w:val="center"/>
            </w:pPr>
            <w:r>
              <w:rPr>
                <w:sz w:val="20"/>
              </w:rPr>
              <w:t xml:space="preserve">1.1</w:t>
            </w:r>
          </w:p>
        </w:tc>
        <w:tc>
          <w:tcPr>
            <w:tcW w:w="2267" w:type="dxa"/>
            <w:tcBorders>
              <w:top w:val="nil"/>
              <w:left w:val="nil"/>
              <w:bottom w:val="nil"/>
              <w:right w:val="nil"/>
            </w:tcBorders>
          </w:tcPr>
          <w:bookmarkStart w:id="2702" w:name="P2702"/>
          <w:bookmarkEnd w:id="2702"/>
          <w:p>
            <w:pPr>
              <w:pStyle w:val="0"/>
              <w:jc w:val="center"/>
            </w:pPr>
            <w:r>
              <w:rPr>
                <w:sz w:val="20"/>
              </w:rPr>
              <w:t xml:space="preserve">1.2</w:t>
            </w:r>
          </w:p>
        </w:tc>
        <w:tc>
          <w:tcPr>
            <w:tcW w:w="2267" w:type="dxa"/>
            <w:tcBorders>
              <w:top w:val="nil"/>
              <w:left w:val="nil"/>
              <w:bottom w:val="nil"/>
              <w:right w:val="nil"/>
            </w:tcBorders>
          </w:tcPr>
          <w:bookmarkStart w:id="2703" w:name="P2703"/>
          <w:bookmarkEnd w:id="2703"/>
          <w:p>
            <w:pPr>
              <w:pStyle w:val="0"/>
              <w:jc w:val="center"/>
            </w:pPr>
            <w:r>
              <w:rPr>
                <w:sz w:val="20"/>
              </w:rPr>
              <w:t xml:space="preserve">1.3.1</w:t>
            </w:r>
          </w:p>
        </w:tc>
        <w:tc>
          <w:tcPr>
            <w:tcW w:w="2268" w:type="dxa"/>
            <w:tcBorders>
              <w:top w:val="nil"/>
              <w:left w:val="nil"/>
              <w:bottom w:val="nil"/>
              <w:right w:val="nil"/>
            </w:tcBorders>
          </w:tcPr>
          <w:bookmarkStart w:id="2704" w:name="P2704"/>
          <w:bookmarkEnd w:id="2704"/>
          <w:p>
            <w:pPr>
              <w:pStyle w:val="0"/>
              <w:jc w:val="center"/>
            </w:pPr>
            <w:r>
              <w:rPr>
                <w:sz w:val="20"/>
              </w:rPr>
              <w:t xml:space="preserve">1.3.2</w:t>
            </w:r>
          </w:p>
        </w:tc>
      </w:tr>
      <w:tr>
        <w:tc>
          <w:tcPr>
            <w:tcW w:w="2267" w:type="dxa"/>
            <w:tcBorders>
              <w:top w:val="nil"/>
              <w:left w:val="nil"/>
              <w:bottom w:val="nil"/>
              <w:right w:val="nil"/>
            </w:tcBorders>
          </w:tcPr>
          <w:p>
            <w:pPr>
              <w:pStyle w:val="0"/>
              <w:jc w:val="center"/>
            </w:pPr>
            <w:r>
              <w:rPr>
                <w:sz w:val="20"/>
              </w:rPr>
              <w:t xml:space="preserve">Железнодорожный переезд со шлагбаумом</w:t>
            </w:r>
          </w:p>
        </w:tc>
        <w:tc>
          <w:tcPr>
            <w:tcW w:w="2267" w:type="dxa"/>
            <w:tcBorders>
              <w:top w:val="nil"/>
              <w:left w:val="nil"/>
              <w:bottom w:val="nil"/>
              <w:right w:val="nil"/>
            </w:tcBorders>
          </w:tcPr>
          <w:p>
            <w:pPr>
              <w:pStyle w:val="0"/>
              <w:jc w:val="center"/>
            </w:pPr>
            <w:r>
              <w:rPr>
                <w:sz w:val="20"/>
              </w:rPr>
              <w:t xml:space="preserve">Железнодорожный переезд без шлагбаума</w:t>
            </w:r>
          </w:p>
        </w:tc>
        <w:tc>
          <w:tcPr>
            <w:tcW w:w="2267" w:type="dxa"/>
            <w:tcBorders>
              <w:top w:val="nil"/>
              <w:left w:val="nil"/>
              <w:bottom w:val="nil"/>
              <w:right w:val="nil"/>
            </w:tcBorders>
          </w:tcPr>
          <w:p>
            <w:pPr>
              <w:pStyle w:val="0"/>
              <w:jc w:val="center"/>
            </w:pPr>
            <w:r>
              <w:rPr>
                <w:sz w:val="20"/>
              </w:rPr>
              <w:t xml:space="preserve">Однопутная железная дорога</w:t>
            </w:r>
          </w:p>
        </w:tc>
        <w:tc>
          <w:tcPr>
            <w:tcW w:w="2268" w:type="dxa"/>
            <w:tcBorders>
              <w:top w:val="nil"/>
              <w:left w:val="nil"/>
              <w:bottom w:val="nil"/>
              <w:right w:val="nil"/>
            </w:tcBorders>
          </w:tcPr>
          <w:p>
            <w:pPr>
              <w:pStyle w:val="0"/>
              <w:jc w:val="center"/>
            </w:pPr>
            <w:r>
              <w:rPr>
                <w:sz w:val="20"/>
              </w:rPr>
              <w:t xml:space="preserve">Многопутная железная дорога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511"/>
        <w:gridCol w:w="1511"/>
        <w:gridCol w:w="1511"/>
        <w:gridCol w:w="1511"/>
        <w:gridCol w:w="1511"/>
        <w:gridCol w:w="1514"/>
      </w:tblGrid>
      <w:tr>
        <w:tc>
          <w:tcPr>
            <w:tcW w:w="1511" w:type="dxa"/>
            <w:tcBorders>
              <w:top w:val="nil"/>
              <w:left w:val="nil"/>
              <w:bottom w:val="nil"/>
              <w:right w:val="nil"/>
            </w:tcBorders>
          </w:tcPr>
          <w:p>
            <w:pPr>
              <w:pStyle w:val="0"/>
              <w:jc w:val="center"/>
            </w:pPr>
            <w:r>
              <w:rPr>
                <w:position w:val="-83"/>
              </w:rPr>
              <w:drawing>
                <wp:inline distT="0" distB="0" distL="0" distR="0">
                  <wp:extent cx="646430" cy="11887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7">
                            <a:extLst>
                              <a:ext uri="{28A0092B-C50C-407E-A947-70E740481C1C}">
                                <a14:useLocalDpi xmlns:a14="http://schemas.microsoft.com/office/drawing/2010/main" val="0"/>
                              </a:ext>
                            </a:extLst>
                          </a:blip>
                          <a:srcRect/>
                          <a:stretch>
                            <a:fillRect/>
                          </a:stretch>
                        </pic:blipFill>
                        <pic:spPr bwMode="auto">
                          <a:xfrm>
                            <a:off x="0" y="0"/>
                            <a:ext cx="646430" cy="1188720"/>
                          </a:xfrm>
                          <a:prstGeom prst="rect">
                            <a:avLst/>
                          </a:prstGeom>
                          <a:noFill/>
                          <a:ln>
                            <a:noFill/>
                          </a:ln>
                        </pic:spPr>
                      </pic:pic>
                    </a:graphicData>
                  </a:graphic>
                </wp:inline>
              </w:drawing>
            </w:r>
          </w:p>
        </w:tc>
        <w:tc>
          <w:tcPr>
            <w:tcW w:w="1511" w:type="dxa"/>
            <w:tcBorders>
              <w:top w:val="nil"/>
              <w:left w:val="nil"/>
              <w:bottom w:val="nil"/>
              <w:right w:val="nil"/>
            </w:tcBorders>
          </w:tcPr>
          <w:p>
            <w:pPr>
              <w:pStyle w:val="0"/>
              <w:jc w:val="center"/>
            </w:pPr>
            <w:r>
              <w:rPr>
                <w:position w:val="-84"/>
              </w:rPr>
              <w:drawing>
                <wp:inline distT="0" distB="0" distL="0" distR="0">
                  <wp:extent cx="658495" cy="11950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8">
                            <a:extLst>
                              <a:ext uri="{28A0092B-C50C-407E-A947-70E740481C1C}">
                                <a14:useLocalDpi xmlns:a14="http://schemas.microsoft.com/office/drawing/2010/main" val="0"/>
                              </a:ext>
                            </a:extLst>
                          </a:blip>
                          <a:srcRect/>
                          <a:stretch>
                            <a:fillRect/>
                          </a:stretch>
                        </pic:blipFill>
                        <pic:spPr bwMode="auto">
                          <a:xfrm>
                            <a:off x="0" y="0"/>
                            <a:ext cx="658495" cy="1195070"/>
                          </a:xfrm>
                          <a:prstGeom prst="rect">
                            <a:avLst/>
                          </a:prstGeom>
                          <a:noFill/>
                          <a:ln>
                            <a:noFill/>
                          </a:ln>
                        </pic:spPr>
                      </pic:pic>
                    </a:graphicData>
                  </a:graphic>
                </wp:inline>
              </w:drawing>
            </w:r>
          </w:p>
        </w:tc>
        <w:tc>
          <w:tcPr>
            <w:tcW w:w="1511" w:type="dxa"/>
            <w:tcBorders>
              <w:top w:val="nil"/>
              <w:left w:val="nil"/>
              <w:bottom w:val="nil"/>
              <w:right w:val="nil"/>
            </w:tcBorders>
          </w:tcPr>
          <w:p>
            <w:pPr>
              <w:pStyle w:val="0"/>
              <w:jc w:val="center"/>
            </w:pPr>
            <w:r>
              <w:rPr>
                <w:position w:val="-83"/>
              </w:rPr>
              <w:drawing>
                <wp:inline distT="0" distB="0" distL="0" distR="0">
                  <wp:extent cx="652145" cy="11887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29">
                            <a:extLst>
                              <a:ext uri="{28A0092B-C50C-407E-A947-70E740481C1C}">
                                <a14:useLocalDpi xmlns:a14="http://schemas.microsoft.com/office/drawing/2010/main" val="0"/>
                              </a:ext>
                            </a:extLst>
                          </a:blip>
                          <a:srcRect/>
                          <a:stretch>
                            <a:fillRect/>
                          </a:stretch>
                        </pic:blipFill>
                        <pic:spPr bwMode="auto">
                          <a:xfrm>
                            <a:off x="0" y="0"/>
                            <a:ext cx="652145" cy="1188720"/>
                          </a:xfrm>
                          <a:prstGeom prst="rect">
                            <a:avLst/>
                          </a:prstGeom>
                          <a:noFill/>
                          <a:ln>
                            <a:noFill/>
                          </a:ln>
                        </pic:spPr>
                      </pic:pic>
                    </a:graphicData>
                  </a:graphic>
                </wp:inline>
              </w:drawing>
            </w:r>
          </w:p>
        </w:tc>
        <w:tc>
          <w:tcPr>
            <w:tcW w:w="1511" w:type="dxa"/>
            <w:tcBorders>
              <w:top w:val="nil"/>
              <w:left w:val="nil"/>
              <w:bottom w:val="nil"/>
              <w:right w:val="nil"/>
            </w:tcBorders>
          </w:tcPr>
          <w:p>
            <w:pPr>
              <w:pStyle w:val="0"/>
              <w:jc w:val="center"/>
            </w:pPr>
            <w:r>
              <w:rPr>
                <w:position w:val="-84"/>
              </w:rPr>
              <w:drawing>
                <wp:inline distT="0" distB="0" distL="0" distR="0">
                  <wp:extent cx="658495" cy="1200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0">
                            <a:extLst>
                              <a:ext uri="{28A0092B-C50C-407E-A947-70E740481C1C}">
                                <a14:useLocalDpi xmlns:a14="http://schemas.microsoft.com/office/drawing/2010/main" val="0"/>
                              </a:ext>
                            </a:extLst>
                          </a:blip>
                          <a:srcRect/>
                          <a:stretch>
                            <a:fillRect/>
                          </a:stretch>
                        </pic:blipFill>
                        <pic:spPr bwMode="auto">
                          <a:xfrm>
                            <a:off x="0" y="0"/>
                            <a:ext cx="658495" cy="1200785"/>
                          </a:xfrm>
                          <a:prstGeom prst="rect">
                            <a:avLst/>
                          </a:prstGeom>
                          <a:noFill/>
                          <a:ln>
                            <a:noFill/>
                          </a:ln>
                        </pic:spPr>
                      </pic:pic>
                    </a:graphicData>
                  </a:graphic>
                </wp:inline>
              </w:drawing>
            </w:r>
          </w:p>
        </w:tc>
        <w:tc>
          <w:tcPr>
            <w:tcW w:w="1511" w:type="dxa"/>
            <w:tcBorders>
              <w:top w:val="nil"/>
              <w:left w:val="nil"/>
              <w:bottom w:val="nil"/>
              <w:right w:val="nil"/>
            </w:tcBorders>
          </w:tcPr>
          <w:p>
            <w:pPr>
              <w:pStyle w:val="0"/>
              <w:jc w:val="center"/>
            </w:pPr>
            <w:r>
              <w:rPr>
                <w:position w:val="-83"/>
              </w:rPr>
              <w:drawing>
                <wp:inline distT="0" distB="0" distL="0" distR="0">
                  <wp:extent cx="640080" cy="11887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1">
                            <a:extLst>
                              <a:ext uri="{28A0092B-C50C-407E-A947-70E740481C1C}">
                                <a14:useLocalDpi xmlns:a14="http://schemas.microsoft.com/office/drawing/2010/main" val="0"/>
                              </a:ext>
                            </a:extLst>
                          </a:blip>
                          <a:srcRect/>
                          <a:stretch>
                            <a:fillRect/>
                          </a:stretch>
                        </pic:blipFill>
                        <pic:spPr bwMode="auto">
                          <a:xfrm>
                            <a:off x="0" y="0"/>
                            <a:ext cx="640080" cy="1188720"/>
                          </a:xfrm>
                          <a:prstGeom prst="rect">
                            <a:avLst/>
                          </a:prstGeom>
                          <a:noFill/>
                          <a:ln>
                            <a:noFill/>
                          </a:ln>
                        </pic:spPr>
                      </pic:pic>
                    </a:graphicData>
                  </a:graphic>
                </wp:inline>
              </w:drawing>
            </w:r>
          </w:p>
        </w:tc>
        <w:tc>
          <w:tcPr>
            <w:tcW w:w="1514" w:type="dxa"/>
            <w:tcBorders>
              <w:top w:val="nil"/>
              <w:left w:val="nil"/>
              <w:bottom w:val="nil"/>
              <w:right w:val="nil"/>
            </w:tcBorders>
          </w:tcPr>
          <w:p>
            <w:pPr>
              <w:pStyle w:val="0"/>
              <w:jc w:val="center"/>
            </w:pPr>
            <w:r>
              <w:rPr>
                <w:position w:val="-84"/>
              </w:rPr>
              <w:drawing>
                <wp:inline distT="0" distB="0" distL="0" distR="0">
                  <wp:extent cx="652145" cy="1200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2">
                            <a:extLst>
                              <a:ext uri="{28A0092B-C50C-407E-A947-70E740481C1C}">
                                <a14:useLocalDpi xmlns:a14="http://schemas.microsoft.com/office/drawing/2010/main" val="0"/>
                              </a:ext>
                            </a:extLst>
                          </a:blip>
                          <a:srcRect/>
                          <a:stretch>
                            <a:fillRect/>
                          </a:stretch>
                        </pic:blipFill>
                        <pic:spPr bwMode="auto">
                          <a:xfrm>
                            <a:off x="0" y="0"/>
                            <a:ext cx="652145" cy="1200785"/>
                          </a:xfrm>
                          <a:prstGeom prst="rect">
                            <a:avLst/>
                          </a:prstGeom>
                          <a:noFill/>
                          <a:ln>
                            <a:noFill/>
                          </a:ln>
                        </pic:spPr>
                      </pic:pic>
                    </a:graphicData>
                  </a:graphic>
                </wp:inline>
              </w:drawing>
            </w:r>
          </w:p>
        </w:tc>
      </w:tr>
      <w:tr>
        <w:tc>
          <w:tcPr>
            <w:tcW w:w="1511" w:type="dxa"/>
            <w:tcBorders>
              <w:top w:val="nil"/>
              <w:left w:val="nil"/>
              <w:bottom w:val="nil"/>
              <w:right w:val="nil"/>
            </w:tcBorders>
          </w:tcPr>
          <w:bookmarkStart w:id="2716" w:name="P2716"/>
          <w:bookmarkEnd w:id="2716"/>
          <w:p>
            <w:pPr>
              <w:pStyle w:val="0"/>
              <w:jc w:val="center"/>
            </w:pPr>
            <w:r>
              <w:rPr>
                <w:sz w:val="20"/>
              </w:rPr>
              <w:t xml:space="preserve">1.4.1</w:t>
            </w:r>
          </w:p>
        </w:tc>
        <w:tc>
          <w:tcPr>
            <w:tcW w:w="1511" w:type="dxa"/>
            <w:tcBorders>
              <w:top w:val="nil"/>
              <w:left w:val="nil"/>
              <w:bottom w:val="nil"/>
              <w:right w:val="nil"/>
            </w:tcBorders>
          </w:tcPr>
          <w:bookmarkStart w:id="2717" w:name="P2717"/>
          <w:bookmarkEnd w:id="2717"/>
          <w:p>
            <w:pPr>
              <w:pStyle w:val="0"/>
              <w:jc w:val="center"/>
            </w:pPr>
            <w:r>
              <w:rPr>
                <w:sz w:val="20"/>
              </w:rPr>
              <w:t xml:space="preserve">1.4.2</w:t>
            </w:r>
          </w:p>
        </w:tc>
        <w:tc>
          <w:tcPr>
            <w:tcW w:w="1511" w:type="dxa"/>
            <w:tcBorders>
              <w:top w:val="nil"/>
              <w:left w:val="nil"/>
              <w:bottom w:val="nil"/>
              <w:right w:val="nil"/>
            </w:tcBorders>
          </w:tcPr>
          <w:bookmarkStart w:id="2718" w:name="P2718"/>
          <w:bookmarkEnd w:id="2718"/>
          <w:p>
            <w:pPr>
              <w:pStyle w:val="0"/>
              <w:jc w:val="center"/>
            </w:pPr>
            <w:r>
              <w:rPr>
                <w:sz w:val="20"/>
              </w:rPr>
              <w:t xml:space="preserve">1.4.3</w:t>
            </w:r>
          </w:p>
        </w:tc>
        <w:tc>
          <w:tcPr>
            <w:tcW w:w="1511" w:type="dxa"/>
            <w:tcBorders>
              <w:top w:val="nil"/>
              <w:left w:val="nil"/>
              <w:bottom w:val="nil"/>
              <w:right w:val="nil"/>
            </w:tcBorders>
          </w:tcPr>
          <w:bookmarkStart w:id="2719" w:name="P2719"/>
          <w:bookmarkEnd w:id="2719"/>
          <w:p>
            <w:pPr>
              <w:pStyle w:val="0"/>
              <w:jc w:val="center"/>
            </w:pPr>
            <w:r>
              <w:rPr>
                <w:sz w:val="20"/>
              </w:rPr>
              <w:t xml:space="preserve">1.4.4</w:t>
            </w:r>
          </w:p>
        </w:tc>
        <w:tc>
          <w:tcPr>
            <w:tcW w:w="1511" w:type="dxa"/>
            <w:tcBorders>
              <w:top w:val="nil"/>
              <w:left w:val="nil"/>
              <w:bottom w:val="nil"/>
              <w:right w:val="nil"/>
            </w:tcBorders>
          </w:tcPr>
          <w:bookmarkStart w:id="2720" w:name="P2720"/>
          <w:bookmarkEnd w:id="2720"/>
          <w:p>
            <w:pPr>
              <w:pStyle w:val="0"/>
              <w:jc w:val="center"/>
            </w:pPr>
            <w:r>
              <w:rPr>
                <w:sz w:val="20"/>
              </w:rPr>
              <w:t xml:space="preserve">1.4.5</w:t>
            </w:r>
          </w:p>
        </w:tc>
        <w:tc>
          <w:tcPr>
            <w:tcW w:w="1514" w:type="dxa"/>
            <w:tcBorders>
              <w:top w:val="nil"/>
              <w:left w:val="nil"/>
              <w:bottom w:val="nil"/>
              <w:right w:val="nil"/>
            </w:tcBorders>
          </w:tcPr>
          <w:bookmarkStart w:id="2721" w:name="P2721"/>
          <w:bookmarkEnd w:id="2721"/>
          <w:p>
            <w:pPr>
              <w:pStyle w:val="0"/>
              <w:jc w:val="center"/>
            </w:pPr>
            <w:r>
              <w:rPr>
                <w:sz w:val="20"/>
              </w:rPr>
              <w:t xml:space="preserve">1.4.6</w:t>
            </w:r>
          </w:p>
        </w:tc>
      </w:tr>
      <w:tr>
        <w:tc>
          <w:tcPr>
            <w:gridSpan w:val="6"/>
            <w:tcW w:w="9069" w:type="dxa"/>
            <w:tcBorders>
              <w:top w:val="nil"/>
              <w:left w:val="nil"/>
              <w:bottom w:val="nil"/>
              <w:right w:val="nil"/>
            </w:tcBorders>
          </w:tcPr>
          <w:p>
            <w:pPr>
              <w:pStyle w:val="0"/>
              <w:jc w:val="center"/>
            </w:pPr>
            <w:r>
              <w:rPr>
                <w:sz w:val="20"/>
              </w:rPr>
              <w:t xml:space="preserve">Приближение к железнодорожному переезду</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79500"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3">
                            <a:extLst>
                              <a:ext uri="{28A0092B-C50C-407E-A947-70E740481C1C}">
                                <a14:useLocalDpi xmlns:a14="http://schemas.microsoft.com/office/drawing/2010/main" val="0"/>
                              </a:ext>
                            </a:extLst>
                          </a:blip>
                          <a:srcRect/>
                          <a:stretch>
                            <a:fillRect/>
                          </a:stretch>
                        </pic:blipFill>
                        <pic:spPr bwMode="auto">
                          <a:xfrm>
                            <a:off x="0" y="0"/>
                            <a:ext cx="1079500" cy="9467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5055" cy="941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4">
                            <a:extLst>
                              <a:ext uri="{28A0092B-C50C-407E-A947-70E740481C1C}">
                                <a14:useLocalDpi xmlns:a14="http://schemas.microsoft.com/office/drawing/2010/main" val="0"/>
                              </a:ext>
                            </a:extLst>
                          </a:blip>
                          <a:srcRect/>
                          <a:stretch>
                            <a:fillRect/>
                          </a:stretch>
                        </pic:blipFill>
                        <pic:spPr bwMode="auto">
                          <a:xfrm>
                            <a:off x="0" y="0"/>
                            <a:ext cx="1075055" cy="9417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9500"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5">
                            <a:extLst>
                              <a:ext uri="{28A0092B-C50C-407E-A947-70E740481C1C}">
                                <a14:useLocalDpi xmlns:a14="http://schemas.microsoft.com/office/drawing/2010/main" val="0"/>
                              </a:ext>
                            </a:extLst>
                          </a:blip>
                          <a:srcRect/>
                          <a:stretch>
                            <a:fillRect/>
                          </a:stretch>
                        </pic:blipFill>
                        <pic:spPr bwMode="auto">
                          <a:xfrm>
                            <a:off x="0" y="0"/>
                            <a:ext cx="1079500" cy="94678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5"/>
              </w:rPr>
              <w:drawing>
                <wp:inline distT="0" distB="0" distL="0" distR="0">
                  <wp:extent cx="1083310" cy="9632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6">
                            <a:extLst>
                              <a:ext uri="{28A0092B-C50C-407E-A947-70E740481C1C}">
                                <a14:useLocalDpi xmlns:a14="http://schemas.microsoft.com/office/drawing/2010/main" val="0"/>
                              </a:ext>
                            </a:extLst>
                          </a:blip>
                          <a:srcRect/>
                          <a:stretch>
                            <a:fillRect/>
                          </a:stretch>
                        </pic:blipFill>
                        <pic:spPr bwMode="auto">
                          <a:xfrm>
                            <a:off x="0" y="0"/>
                            <a:ext cx="1083310" cy="963295"/>
                          </a:xfrm>
                          <a:prstGeom prst="rect">
                            <a:avLst/>
                          </a:prstGeom>
                          <a:noFill/>
                          <a:ln>
                            <a:noFill/>
                          </a:ln>
                        </pic:spPr>
                      </pic:pic>
                    </a:graphicData>
                  </a:graphic>
                </wp:inline>
              </w:drawing>
            </w:r>
          </w:p>
        </w:tc>
      </w:tr>
      <w:tr>
        <w:tc>
          <w:tcPr>
            <w:tcW w:w="2267" w:type="dxa"/>
            <w:tcBorders>
              <w:top w:val="nil"/>
              <w:left w:val="nil"/>
              <w:bottom w:val="nil"/>
              <w:right w:val="nil"/>
            </w:tcBorders>
          </w:tcPr>
          <w:bookmarkStart w:id="2728" w:name="P2728"/>
          <w:bookmarkEnd w:id="2728"/>
          <w:p>
            <w:pPr>
              <w:pStyle w:val="0"/>
              <w:jc w:val="center"/>
            </w:pPr>
            <w:r>
              <w:rPr>
                <w:sz w:val="20"/>
              </w:rPr>
              <w:t xml:space="preserve">1.5</w:t>
            </w:r>
          </w:p>
        </w:tc>
        <w:tc>
          <w:tcPr>
            <w:tcW w:w="2267" w:type="dxa"/>
            <w:tcBorders>
              <w:top w:val="nil"/>
              <w:left w:val="nil"/>
              <w:bottom w:val="nil"/>
              <w:right w:val="nil"/>
            </w:tcBorders>
          </w:tcPr>
          <w:bookmarkStart w:id="2729" w:name="P2729"/>
          <w:bookmarkEnd w:id="2729"/>
          <w:p>
            <w:pPr>
              <w:pStyle w:val="0"/>
              <w:jc w:val="center"/>
            </w:pPr>
            <w:r>
              <w:rPr>
                <w:sz w:val="20"/>
              </w:rPr>
              <w:t xml:space="preserve">1.6</w:t>
            </w:r>
          </w:p>
        </w:tc>
        <w:tc>
          <w:tcPr>
            <w:tcW w:w="2267" w:type="dxa"/>
            <w:tcBorders>
              <w:top w:val="nil"/>
              <w:left w:val="nil"/>
              <w:bottom w:val="nil"/>
              <w:right w:val="nil"/>
            </w:tcBorders>
          </w:tcPr>
          <w:bookmarkStart w:id="2730" w:name="P2730"/>
          <w:bookmarkEnd w:id="2730"/>
          <w:p>
            <w:pPr>
              <w:pStyle w:val="0"/>
              <w:jc w:val="center"/>
            </w:pPr>
            <w:r>
              <w:rPr>
                <w:sz w:val="20"/>
              </w:rPr>
              <w:t xml:space="preserve">1.7</w:t>
            </w:r>
          </w:p>
        </w:tc>
        <w:tc>
          <w:tcPr>
            <w:tcW w:w="2268" w:type="dxa"/>
            <w:tcBorders>
              <w:top w:val="nil"/>
              <w:left w:val="nil"/>
              <w:bottom w:val="nil"/>
              <w:right w:val="nil"/>
            </w:tcBorders>
          </w:tcPr>
          <w:bookmarkStart w:id="2731" w:name="P2731"/>
          <w:bookmarkEnd w:id="2731"/>
          <w:p>
            <w:pPr>
              <w:pStyle w:val="0"/>
              <w:jc w:val="center"/>
            </w:pPr>
            <w:r>
              <w:rPr>
                <w:sz w:val="20"/>
              </w:rPr>
              <w:t xml:space="preserve">1.8</w:t>
            </w:r>
          </w:p>
        </w:tc>
      </w:tr>
      <w:tr>
        <w:tc>
          <w:tcPr>
            <w:tcW w:w="2267" w:type="dxa"/>
            <w:tcBorders>
              <w:top w:val="nil"/>
              <w:left w:val="nil"/>
              <w:bottom w:val="nil"/>
              <w:right w:val="nil"/>
            </w:tcBorders>
          </w:tcPr>
          <w:p>
            <w:pPr>
              <w:pStyle w:val="0"/>
              <w:jc w:val="center"/>
            </w:pPr>
            <w:r>
              <w:rPr>
                <w:sz w:val="20"/>
              </w:rPr>
              <w:t xml:space="preserve">Пересечение с трамвайной линией</w:t>
            </w:r>
          </w:p>
        </w:tc>
        <w:tc>
          <w:tcPr>
            <w:tcW w:w="2267" w:type="dxa"/>
            <w:tcBorders>
              <w:top w:val="nil"/>
              <w:left w:val="nil"/>
              <w:bottom w:val="nil"/>
              <w:right w:val="nil"/>
            </w:tcBorders>
          </w:tcPr>
          <w:p>
            <w:pPr>
              <w:pStyle w:val="0"/>
              <w:jc w:val="center"/>
            </w:pPr>
            <w:r>
              <w:rPr>
                <w:sz w:val="20"/>
              </w:rPr>
              <w:t xml:space="preserve">Пересечение равнозначных дорог</w:t>
            </w:r>
          </w:p>
        </w:tc>
        <w:tc>
          <w:tcPr>
            <w:tcW w:w="2267" w:type="dxa"/>
            <w:tcBorders>
              <w:top w:val="nil"/>
              <w:left w:val="nil"/>
              <w:bottom w:val="nil"/>
              <w:right w:val="nil"/>
            </w:tcBorders>
          </w:tcPr>
          <w:p>
            <w:pPr>
              <w:pStyle w:val="0"/>
              <w:jc w:val="center"/>
            </w:pPr>
            <w:r>
              <w:rPr>
                <w:sz w:val="20"/>
              </w:rPr>
              <w:t xml:space="preserve">Пересечение с круговым движением</w:t>
            </w:r>
          </w:p>
        </w:tc>
        <w:tc>
          <w:tcPr>
            <w:tcW w:w="2268" w:type="dxa"/>
            <w:tcBorders>
              <w:top w:val="nil"/>
              <w:left w:val="nil"/>
              <w:bottom w:val="nil"/>
              <w:right w:val="nil"/>
            </w:tcBorders>
          </w:tcPr>
          <w:p>
            <w:pPr>
              <w:pStyle w:val="0"/>
              <w:jc w:val="center"/>
            </w:pPr>
            <w:r>
              <w:rPr>
                <w:sz w:val="20"/>
              </w:rPr>
              <w:t xml:space="preserve">Светофорное регулирование</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75055" cy="943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7">
                            <a:extLst>
                              <a:ext uri="{28A0092B-C50C-407E-A947-70E740481C1C}">
                                <a14:useLocalDpi xmlns:a14="http://schemas.microsoft.com/office/drawing/2010/main" val="0"/>
                              </a:ext>
                            </a:extLst>
                          </a:blip>
                          <a:srcRect/>
                          <a:stretch>
                            <a:fillRect/>
                          </a:stretch>
                        </pic:blipFill>
                        <pic:spPr bwMode="auto">
                          <a:xfrm>
                            <a:off x="0" y="0"/>
                            <a:ext cx="1075055" cy="94361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5"/>
              </w:rPr>
              <w:drawing>
                <wp:inline distT="0" distB="0" distL="0" distR="0">
                  <wp:extent cx="1083310" cy="9537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8">
                            <a:extLst>
                              <a:ext uri="{28A0092B-C50C-407E-A947-70E740481C1C}">
                                <a14:useLocalDpi xmlns:a14="http://schemas.microsoft.com/office/drawing/2010/main" val="0"/>
                              </a:ext>
                            </a:extLst>
                          </a:blip>
                          <a:srcRect/>
                          <a:stretch>
                            <a:fillRect/>
                          </a:stretch>
                        </pic:blipFill>
                        <pic:spPr bwMode="auto">
                          <a:xfrm>
                            <a:off x="0" y="0"/>
                            <a:ext cx="1083310" cy="9537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84580" cy="943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39">
                            <a:extLst>
                              <a:ext uri="{28A0092B-C50C-407E-A947-70E740481C1C}">
                                <a14:useLocalDpi xmlns:a14="http://schemas.microsoft.com/office/drawing/2010/main" val="0"/>
                              </a:ext>
                            </a:extLst>
                          </a:blip>
                          <a:srcRect/>
                          <a:stretch>
                            <a:fillRect/>
                          </a:stretch>
                        </pic:blipFill>
                        <pic:spPr bwMode="auto">
                          <a:xfrm>
                            <a:off x="0" y="0"/>
                            <a:ext cx="1084580" cy="94361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4"/>
              </w:rPr>
              <w:drawing>
                <wp:inline distT="0" distB="0" distL="0" distR="0">
                  <wp:extent cx="1084580" cy="9480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0">
                            <a:extLst>
                              <a:ext uri="{28A0092B-C50C-407E-A947-70E740481C1C}">
                                <a14:useLocalDpi xmlns:a14="http://schemas.microsoft.com/office/drawing/2010/main" val="0"/>
                              </a:ext>
                            </a:extLst>
                          </a:blip>
                          <a:srcRect/>
                          <a:stretch>
                            <a:fillRect/>
                          </a:stretch>
                        </pic:blipFill>
                        <pic:spPr bwMode="auto">
                          <a:xfrm>
                            <a:off x="0" y="0"/>
                            <a:ext cx="1084580" cy="948055"/>
                          </a:xfrm>
                          <a:prstGeom prst="rect">
                            <a:avLst/>
                          </a:prstGeom>
                          <a:noFill/>
                          <a:ln>
                            <a:noFill/>
                          </a:ln>
                        </pic:spPr>
                      </pic:pic>
                    </a:graphicData>
                  </a:graphic>
                </wp:inline>
              </w:drawing>
            </w:r>
          </w:p>
        </w:tc>
      </w:tr>
      <w:tr>
        <w:tc>
          <w:tcPr>
            <w:tcW w:w="2267" w:type="dxa"/>
            <w:tcBorders>
              <w:top w:val="nil"/>
              <w:left w:val="nil"/>
              <w:bottom w:val="nil"/>
              <w:right w:val="nil"/>
            </w:tcBorders>
          </w:tcPr>
          <w:bookmarkStart w:id="2741" w:name="P2741"/>
          <w:bookmarkEnd w:id="2741"/>
          <w:p>
            <w:pPr>
              <w:pStyle w:val="0"/>
              <w:jc w:val="center"/>
            </w:pPr>
            <w:r>
              <w:rPr>
                <w:sz w:val="20"/>
              </w:rPr>
              <w:t xml:space="preserve">1.9</w:t>
            </w:r>
          </w:p>
        </w:tc>
        <w:tc>
          <w:tcPr>
            <w:tcW w:w="2267" w:type="dxa"/>
            <w:tcBorders>
              <w:top w:val="nil"/>
              <w:left w:val="nil"/>
              <w:bottom w:val="nil"/>
              <w:right w:val="nil"/>
            </w:tcBorders>
          </w:tcPr>
          <w:bookmarkStart w:id="2742" w:name="P2742"/>
          <w:bookmarkEnd w:id="2742"/>
          <w:p>
            <w:pPr>
              <w:pStyle w:val="0"/>
              <w:jc w:val="center"/>
            </w:pPr>
            <w:r>
              <w:rPr>
                <w:sz w:val="20"/>
              </w:rPr>
              <w:t xml:space="preserve">1.10</w:t>
            </w:r>
          </w:p>
        </w:tc>
        <w:tc>
          <w:tcPr>
            <w:tcW w:w="2267" w:type="dxa"/>
            <w:tcBorders>
              <w:top w:val="nil"/>
              <w:left w:val="nil"/>
              <w:bottom w:val="nil"/>
              <w:right w:val="nil"/>
            </w:tcBorders>
          </w:tcPr>
          <w:bookmarkStart w:id="2743" w:name="P2743"/>
          <w:bookmarkEnd w:id="2743"/>
          <w:p>
            <w:pPr>
              <w:pStyle w:val="0"/>
              <w:jc w:val="center"/>
            </w:pPr>
            <w:r>
              <w:rPr>
                <w:sz w:val="20"/>
              </w:rPr>
              <w:t xml:space="preserve">1.11.1</w:t>
            </w:r>
          </w:p>
        </w:tc>
        <w:tc>
          <w:tcPr>
            <w:tcW w:w="2268" w:type="dxa"/>
            <w:tcBorders>
              <w:top w:val="nil"/>
              <w:left w:val="nil"/>
              <w:bottom w:val="nil"/>
              <w:right w:val="nil"/>
            </w:tcBorders>
          </w:tcPr>
          <w:bookmarkStart w:id="2744" w:name="P2744"/>
          <w:bookmarkEnd w:id="2744"/>
          <w:p>
            <w:pPr>
              <w:pStyle w:val="0"/>
              <w:jc w:val="center"/>
            </w:pPr>
            <w:r>
              <w:rPr>
                <w:sz w:val="20"/>
              </w:rPr>
              <w:t xml:space="preserve">1.11.2</w:t>
            </w:r>
          </w:p>
        </w:tc>
      </w:tr>
      <w:tr>
        <w:tc>
          <w:tcPr>
            <w:tcW w:w="2267" w:type="dxa"/>
            <w:tcBorders>
              <w:top w:val="nil"/>
              <w:left w:val="nil"/>
              <w:bottom w:val="nil"/>
              <w:right w:val="nil"/>
            </w:tcBorders>
          </w:tcPr>
          <w:p>
            <w:pPr>
              <w:pStyle w:val="0"/>
              <w:jc w:val="center"/>
            </w:pPr>
            <w:r>
              <w:rPr>
                <w:sz w:val="20"/>
              </w:rPr>
              <w:t xml:space="preserve">Разводной мост</w:t>
            </w:r>
          </w:p>
        </w:tc>
        <w:tc>
          <w:tcPr>
            <w:tcW w:w="2267" w:type="dxa"/>
            <w:tcBorders>
              <w:top w:val="nil"/>
              <w:left w:val="nil"/>
              <w:bottom w:val="nil"/>
              <w:right w:val="nil"/>
            </w:tcBorders>
          </w:tcPr>
          <w:p>
            <w:pPr>
              <w:pStyle w:val="0"/>
              <w:jc w:val="center"/>
            </w:pPr>
            <w:r>
              <w:rPr>
                <w:sz w:val="20"/>
              </w:rPr>
              <w:t xml:space="preserve">Выезд на набережную</w:t>
            </w:r>
          </w:p>
        </w:tc>
        <w:tc>
          <w:tcPr>
            <w:gridSpan w:val="2"/>
            <w:tcW w:w="4535" w:type="dxa"/>
            <w:tcBorders>
              <w:top w:val="nil"/>
              <w:left w:val="nil"/>
              <w:bottom w:val="nil"/>
              <w:right w:val="nil"/>
            </w:tcBorders>
          </w:tcPr>
          <w:p>
            <w:pPr>
              <w:pStyle w:val="0"/>
              <w:jc w:val="center"/>
            </w:pPr>
            <w:r>
              <w:rPr>
                <w:sz w:val="20"/>
              </w:rPr>
              <w:t xml:space="preserve">Опасный поворот</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79500"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1">
                            <a:extLst>
                              <a:ext uri="{28A0092B-C50C-407E-A947-70E740481C1C}">
                                <a14:useLocalDpi xmlns:a14="http://schemas.microsoft.com/office/drawing/2010/main" val="0"/>
                              </a:ext>
                            </a:extLst>
                          </a:blip>
                          <a:srcRect/>
                          <a:stretch>
                            <a:fillRect/>
                          </a:stretch>
                        </pic:blipFill>
                        <pic:spPr bwMode="auto">
                          <a:xfrm>
                            <a:off x="0" y="0"/>
                            <a:ext cx="1079500" cy="9467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83945" cy="9512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2">
                            <a:extLst>
                              <a:ext uri="{28A0092B-C50C-407E-A947-70E740481C1C}">
                                <a14:useLocalDpi xmlns:a14="http://schemas.microsoft.com/office/drawing/2010/main" val="0"/>
                              </a:ext>
                            </a:extLst>
                          </a:blip>
                          <a:srcRect/>
                          <a:stretch>
                            <a:fillRect/>
                          </a:stretch>
                        </pic:blipFill>
                        <pic:spPr bwMode="auto">
                          <a:xfrm>
                            <a:off x="0" y="0"/>
                            <a:ext cx="1083945" cy="95123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9500" cy="9512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3">
                            <a:extLst>
                              <a:ext uri="{28A0092B-C50C-407E-A947-70E740481C1C}">
                                <a14:useLocalDpi xmlns:a14="http://schemas.microsoft.com/office/drawing/2010/main" val="0"/>
                              </a:ext>
                            </a:extLst>
                          </a:blip>
                          <a:srcRect/>
                          <a:stretch>
                            <a:fillRect/>
                          </a:stretch>
                        </pic:blipFill>
                        <pic:spPr bwMode="auto">
                          <a:xfrm>
                            <a:off x="0" y="0"/>
                            <a:ext cx="1079500" cy="95123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4"/>
              </w:rPr>
              <w:drawing>
                <wp:inline distT="0" distB="0" distL="0" distR="0">
                  <wp:extent cx="1079500" cy="9480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4">
                            <a:extLst>
                              <a:ext uri="{28A0092B-C50C-407E-A947-70E740481C1C}">
                                <a14:useLocalDpi xmlns:a14="http://schemas.microsoft.com/office/drawing/2010/main" val="0"/>
                              </a:ext>
                            </a:extLst>
                          </a:blip>
                          <a:srcRect/>
                          <a:stretch>
                            <a:fillRect/>
                          </a:stretch>
                        </pic:blipFill>
                        <pic:spPr bwMode="auto">
                          <a:xfrm>
                            <a:off x="0" y="0"/>
                            <a:ext cx="1079500" cy="948055"/>
                          </a:xfrm>
                          <a:prstGeom prst="rect">
                            <a:avLst/>
                          </a:prstGeom>
                          <a:noFill/>
                          <a:ln>
                            <a:noFill/>
                          </a:ln>
                        </pic:spPr>
                      </pic:pic>
                    </a:graphicData>
                  </a:graphic>
                </wp:inline>
              </w:drawing>
            </w:r>
          </w:p>
        </w:tc>
      </w:tr>
      <w:tr>
        <w:tc>
          <w:tcPr>
            <w:tcW w:w="2267" w:type="dxa"/>
            <w:tcBorders>
              <w:top w:val="nil"/>
              <w:left w:val="nil"/>
              <w:bottom w:val="nil"/>
              <w:right w:val="nil"/>
            </w:tcBorders>
          </w:tcPr>
          <w:bookmarkStart w:id="2753" w:name="P2753"/>
          <w:bookmarkEnd w:id="2753"/>
          <w:p>
            <w:pPr>
              <w:pStyle w:val="0"/>
              <w:jc w:val="center"/>
            </w:pPr>
            <w:r>
              <w:rPr>
                <w:sz w:val="20"/>
              </w:rPr>
              <w:t xml:space="preserve">1.12.1</w:t>
            </w:r>
          </w:p>
        </w:tc>
        <w:tc>
          <w:tcPr>
            <w:tcW w:w="2267" w:type="dxa"/>
            <w:tcBorders>
              <w:top w:val="nil"/>
              <w:left w:val="nil"/>
              <w:bottom w:val="nil"/>
              <w:right w:val="nil"/>
            </w:tcBorders>
          </w:tcPr>
          <w:bookmarkStart w:id="2754" w:name="P2754"/>
          <w:bookmarkEnd w:id="2754"/>
          <w:p>
            <w:pPr>
              <w:pStyle w:val="0"/>
              <w:jc w:val="center"/>
            </w:pPr>
            <w:r>
              <w:rPr>
                <w:sz w:val="20"/>
              </w:rPr>
              <w:t xml:space="preserve">1.12.2</w:t>
            </w:r>
          </w:p>
        </w:tc>
        <w:tc>
          <w:tcPr>
            <w:tcW w:w="2267" w:type="dxa"/>
            <w:tcBorders>
              <w:top w:val="nil"/>
              <w:left w:val="nil"/>
              <w:bottom w:val="nil"/>
              <w:right w:val="nil"/>
            </w:tcBorders>
          </w:tcPr>
          <w:bookmarkStart w:id="2755" w:name="P2755"/>
          <w:bookmarkEnd w:id="2755"/>
          <w:p>
            <w:pPr>
              <w:pStyle w:val="0"/>
              <w:jc w:val="center"/>
            </w:pPr>
            <w:r>
              <w:rPr>
                <w:sz w:val="20"/>
              </w:rPr>
              <w:t xml:space="preserve">1.13</w:t>
            </w:r>
          </w:p>
        </w:tc>
        <w:tc>
          <w:tcPr>
            <w:tcW w:w="2268" w:type="dxa"/>
            <w:tcBorders>
              <w:top w:val="nil"/>
              <w:left w:val="nil"/>
              <w:bottom w:val="nil"/>
              <w:right w:val="nil"/>
            </w:tcBorders>
          </w:tcPr>
          <w:bookmarkStart w:id="2756" w:name="P2756"/>
          <w:bookmarkEnd w:id="2756"/>
          <w:p>
            <w:pPr>
              <w:pStyle w:val="0"/>
              <w:jc w:val="center"/>
            </w:pPr>
            <w:r>
              <w:rPr>
                <w:sz w:val="20"/>
              </w:rPr>
              <w:t xml:space="preserve">1.14</w:t>
            </w:r>
          </w:p>
        </w:tc>
      </w:tr>
      <w:tr>
        <w:tc>
          <w:tcPr>
            <w:gridSpan w:val="2"/>
            <w:tcW w:w="4534" w:type="dxa"/>
            <w:tcBorders>
              <w:top w:val="nil"/>
              <w:left w:val="nil"/>
              <w:bottom w:val="nil"/>
              <w:right w:val="nil"/>
            </w:tcBorders>
          </w:tcPr>
          <w:p>
            <w:pPr>
              <w:pStyle w:val="0"/>
              <w:jc w:val="center"/>
            </w:pPr>
            <w:r>
              <w:rPr>
                <w:sz w:val="20"/>
              </w:rPr>
              <w:t xml:space="preserve">Опасные повороты</w:t>
            </w:r>
          </w:p>
        </w:tc>
        <w:tc>
          <w:tcPr>
            <w:tcW w:w="2267" w:type="dxa"/>
            <w:tcBorders>
              <w:top w:val="nil"/>
              <w:left w:val="nil"/>
              <w:bottom w:val="nil"/>
              <w:right w:val="nil"/>
            </w:tcBorders>
          </w:tcPr>
          <w:p>
            <w:pPr>
              <w:pStyle w:val="0"/>
              <w:jc w:val="center"/>
            </w:pPr>
            <w:r>
              <w:rPr>
                <w:sz w:val="20"/>
              </w:rPr>
              <w:t xml:space="preserve">Крутой спуск</w:t>
            </w:r>
          </w:p>
        </w:tc>
        <w:tc>
          <w:tcPr>
            <w:tcW w:w="2268" w:type="dxa"/>
            <w:tcBorders>
              <w:top w:val="nil"/>
              <w:left w:val="nil"/>
              <w:bottom w:val="nil"/>
              <w:right w:val="nil"/>
            </w:tcBorders>
          </w:tcPr>
          <w:p>
            <w:pPr>
              <w:pStyle w:val="0"/>
              <w:jc w:val="center"/>
            </w:pPr>
            <w:r>
              <w:rPr>
                <w:sz w:val="20"/>
              </w:rPr>
              <w:t xml:space="preserve">Крутой подъем</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75055"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5">
                            <a:extLst>
                              <a:ext uri="{28A0092B-C50C-407E-A947-70E740481C1C}">
                                <a14:useLocalDpi xmlns:a14="http://schemas.microsoft.com/office/drawing/2010/main" val="0"/>
                              </a:ext>
                            </a:extLst>
                          </a:blip>
                          <a:srcRect/>
                          <a:stretch>
                            <a:fillRect/>
                          </a:stretch>
                        </pic:blipFill>
                        <pic:spPr bwMode="auto">
                          <a:xfrm>
                            <a:off x="0" y="0"/>
                            <a:ext cx="1075055" cy="9467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9500" cy="9512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6">
                            <a:extLst>
                              <a:ext uri="{28A0092B-C50C-407E-A947-70E740481C1C}">
                                <a14:useLocalDpi xmlns:a14="http://schemas.microsoft.com/office/drawing/2010/main" val="0"/>
                              </a:ext>
                            </a:extLst>
                          </a:blip>
                          <a:srcRect/>
                          <a:stretch>
                            <a:fillRect/>
                          </a:stretch>
                        </pic:blipFill>
                        <pic:spPr bwMode="auto">
                          <a:xfrm>
                            <a:off x="0" y="0"/>
                            <a:ext cx="1079500" cy="95123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6"/>
              </w:rPr>
              <w:drawing>
                <wp:inline distT="0" distB="0" distL="0" distR="0">
                  <wp:extent cx="1083945" cy="9696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7">
                            <a:extLst>
                              <a:ext uri="{28A0092B-C50C-407E-A947-70E740481C1C}">
                                <a14:useLocalDpi xmlns:a14="http://schemas.microsoft.com/office/drawing/2010/main" val="0"/>
                              </a:ext>
                            </a:extLst>
                          </a:blip>
                          <a:srcRect/>
                          <a:stretch>
                            <a:fillRect/>
                          </a:stretch>
                        </pic:blipFill>
                        <pic:spPr bwMode="auto">
                          <a:xfrm>
                            <a:off x="0" y="0"/>
                            <a:ext cx="1083945" cy="96964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4"/>
              </w:rPr>
              <w:drawing>
                <wp:inline distT="0" distB="0" distL="0" distR="0">
                  <wp:extent cx="1075055" cy="9404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8">
                            <a:extLst>
                              <a:ext uri="{28A0092B-C50C-407E-A947-70E740481C1C}">
                                <a14:useLocalDpi xmlns:a14="http://schemas.microsoft.com/office/drawing/2010/main" val="0"/>
                              </a:ext>
                            </a:extLst>
                          </a:blip>
                          <a:srcRect/>
                          <a:stretch>
                            <a:fillRect/>
                          </a:stretch>
                        </pic:blipFill>
                        <pic:spPr bwMode="auto">
                          <a:xfrm>
                            <a:off x="0" y="0"/>
                            <a:ext cx="1075055" cy="940435"/>
                          </a:xfrm>
                          <a:prstGeom prst="rect">
                            <a:avLst/>
                          </a:prstGeom>
                          <a:noFill/>
                          <a:ln>
                            <a:noFill/>
                          </a:ln>
                        </pic:spPr>
                      </pic:pic>
                    </a:graphicData>
                  </a:graphic>
                </wp:inline>
              </w:drawing>
            </w:r>
          </w:p>
        </w:tc>
      </w:tr>
      <w:tr>
        <w:tc>
          <w:tcPr>
            <w:tcW w:w="2267" w:type="dxa"/>
            <w:tcBorders>
              <w:top w:val="nil"/>
              <w:left w:val="nil"/>
              <w:bottom w:val="nil"/>
              <w:right w:val="nil"/>
            </w:tcBorders>
          </w:tcPr>
          <w:bookmarkStart w:id="2765" w:name="P2765"/>
          <w:bookmarkEnd w:id="2765"/>
          <w:p>
            <w:pPr>
              <w:pStyle w:val="0"/>
              <w:jc w:val="center"/>
            </w:pPr>
            <w:r>
              <w:rPr>
                <w:sz w:val="20"/>
              </w:rPr>
              <w:t xml:space="preserve">1.15</w:t>
            </w:r>
          </w:p>
        </w:tc>
        <w:tc>
          <w:tcPr>
            <w:tcW w:w="2267" w:type="dxa"/>
            <w:tcBorders>
              <w:top w:val="nil"/>
              <w:left w:val="nil"/>
              <w:bottom w:val="nil"/>
              <w:right w:val="nil"/>
            </w:tcBorders>
          </w:tcPr>
          <w:bookmarkStart w:id="2766" w:name="P2766"/>
          <w:bookmarkEnd w:id="2766"/>
          <w:p>
            <w:pPr>
              <w:pStyle w:val="0"/>
              <w:jc w:val="center"/>
            </w:pPr>
            <w:r>
              <w:rPr>
                <w:sz w:val="20"/>
              </w:rPr>
              <w:t xml:space="preserve">1.16</w:t>
            </w:r>
          </w:p>
        </w:tc>
        <w:tc>
          <w:tcPr>
            <w:tcW w:w="2267" w:type="dxa"/>
            <w:tcBorders>
              <w:top w:val="nil"/>
              <w:left w:val="nil"/>
              <w:bottom w:val="nil"/>
              <w:right w:val="nil"/>
            </w:tcBorders>
          </w:tcPr>
          <w:bookmarkStart w:id="2767" w:name="P2767"/>
          <w:bookmarkEnd w:id="2767"/>
          <w:p>
            <w:pPr>
              <w:pStyle w:val="0"/>
              <w:jc w:val="center"/>
            </w:pPr>
            <w:r>
              <w:rPr>
                <w:sz w:val="20"/>
              </w:rPr>
              <w:t xml:space="preserve">1.17</w:t>
            </w:r>
          </w:p>
        </w:tc>
        <w:tc>
          <w:tcPr>
            <w:tcW w:w="2268" w:type="dxa"/>
            <w:tcBorders>
              <w:top w:val="nil"/>
              <w:left w:val="nil"/>
              <w:bottom w:val="nil"/>
              <w:right w:val="nil"/>
            </w:tcBorders>
          </w:tcPr>
          <w:bookmarkStart w:id="2768" w:name="P2768"/>
          <w:bookmarkEnd w:id="2768"/>
          <w:p>
            <w:pPr>
              <w:pStyle w:val="0"/>
              <w:jc w:val="center"/>
            </w:pPr>
            <w:r>
              <w:rPr>
                <w:sz w:val="20"/>
              </w:rPr>
              <w:t xml:space="preserve">1.18</w:t>
            </w:r>
          </w:p>
        </w:tc>
      </w:tr>
      <w:tr>
        <w:tc>
          <w:tcPr>
            <w:tcW w:w="2267" w:type="dxa"/>
            <w:tcBorders>
              <w:top w:val="nil"/>
              <w:left w:val="nil"/>
              <w:bottom w:val="nil"/>
              <w:right w:val="nil"/>
            </w:tcBorders>
          </w:tcPr>
          <w:p>
            <w:pPr>
              <w:pStyle w:val="0"/>
              <w:jc w:val="center"/>
            </w:pPr>
            <w:r>
              <w:rPr>
                <w:sz w:val="20"/>
              </w:rPr>
              <w:t xml:space="preserve">Скользкая дорога</w:t>
            </w:r>
          </w:p>
        </w:tc>
        <w:tc>
          <w:tcPr>
            <w:tcW w:w="2267" w:type="dxa"/>
            <w:tcBorders>
              <w:top w:val="nil"/>
              <w:left w:val="nil"/>
              <w:bottom w:val="nil"/>
              <w:right w:val="nil"/>
            </w:tcBorders>
          </w:tcPr>
          <w:p>
            <w:pPr>
              <w:pStyle w:val="0"/>
              <w:jc w:val="center"/>
            </w:pPr>
            <w:r>
              <w:rPr>
                <w:sz w:val="20"/>
              </w:rPr>
              <w:t xml:space="preserve">Неровная дорога</w:t>
            </w:r>
          </w:p>
        </w:tc>
        <w:tc>
          <w:tcPr>
            <w:tcW w:w="2267" w:type="dxa"/>
            <w:tcBorders>
              <w:top w:val="nil"/>
              <w:left w:val="nil"/>
              <w:bottom w:val="nil"/>
              <w:right w:val="nil"/>
            </w:tcBorders>
          </w:tcPr>
          <w:p>
            <w:pPr>
              <w:pStyle w:val="0"/>
              <w:jc w:val="center"/>
            </w:pPr>
            <w:r>
              <w:rPr>
                <w:sz w:val="20"/>
              </w:rPr>
              <w:t xml:space="preserve">Искусственная неровность</w:t>
            </w:r>
          </w:p>
        </w:tc>
        <w:tc>
          <w:tcPr>
            <w:tcW w:w="2268" w:type="dxa"/>
            <w:tcBorders>
              <w:top w:val="nil"/>
              <w:left w:val="nil"/>
              <w:bottom w:val="nil"/>
              <w:right w:val="nil"/>
            </w:tcBorders>
          </w:tcPr>
          <w:p>
            <w:pPr>
              <w:pStyle w:val="0"/>
              <w:jc w:val="center"/>
            </w:pPr>
            <w:r>
              <w:rPr>
                <w:sz w:val="20"/>
              </w:rPr>
              <w:t xml:space="preserve">Выброс гравия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5"/>
              </w:rPr>
              <w:drawing>
                <wp:inline distT="0" distB="0" distL="0" distR="0">
                  <wp:extent cx="1084580"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49">
                            <a:extLst>
                              <a:ext uri="{28A0092B-C50C-407E-A947-70E740481C1C}">
                                <a14:useLocalDpi xmlns:a14="http://schemas.microsoft.com/office/drawing/2010/main" val="0"/>
                              </a:ext>
                            </a:extLst>
                          </a:blip>
                          <a:srcRect/>
                          <a:stretch>
                            <a:fillRect/>
                          </a:stretch>
                        </pic:blipFill>
                        <pic:spPr bwMode="auto">
                          <a:xfrm>
                            <a:off x="0" y="0"/>
                            <a:ext cx="1084580" cy="95313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3"/>
              </w:rPr>
              <w:drawing>
                <wp:inline distT="0" distB="0" distL="0" distR="0">
                  <wp:extent cx="1075055" cy="9340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0">
                            <a:extLst>
                              <a:ext uri="{28A0092B-C50C-407E-A947-70E740481C1C}">
                                <a14:useLocalDpi xmlns:a14="http://schemas.microsoft.com/office/drawing/2010/main" val="0"/>
                              </a:ext>
                            </a:extLst>
                          </a:blip>
                          <a:srcRect/>
                          <a:stretch>
                            <a:fillRect/>
                          </a:stretch>
                        </pic:blipFill>
                        <pic:spPr bwMode="auto">
                          <a:xfrm>
                            <a:off x="0" y="0"/>
                            <a:ext cx="1075055" cy="9340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3"/>
              </w:rPr>
              <w:drawing>
                <wp:inline distT="0" distB="0" distL="0" distR="0">
                  <wp:extent cx="1075055" cy="9340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1">
                            <a:extLst>
                              <a:ext uri="{28A0092B-C50C-407E-A947-70E740481C1C}">
                                <a14:useLocalDpi xmlns:a14="http://schemas.microsoft.com/office/drawing/2010/main" val="0"/>
                              </a:ext>
                            </a:extLst>
                          </a:blip>
                          <a:srcRect/>
                          <a:stretch>
                            <a:fillRect/>
                          </a:stretch>
                        </pic:blipFill>
                        <pic:spPr bwMode="auto">
                          <a:xfrm>
                            <a:off x="0" y="0"/>
                            <a:ext cx="1075055" cy="93408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4"/>
              </w:rPr>
              <w:drawing>
                <wp:inline distT="0" distB="0" distL="0" distR="0">
                  <wp:extent cx="1079500" cy="941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2">
                            <a:extLst>
                              <a:ext uri="{28A0092B-C50C-407E-A947-70E740481C1C}">
                                <a14:useLocalDpi xmlns:a14="http://schemas.microsoft.com/office/drawing/2010/main" val="0"/>
                              </a:ext>
                            </a:extLst>
                          </a:blip>
                          <a:srcRect/>
                          <a:stretch>
                            <a:fillRect/>
                          </a:stretch>
                        </pic:blipFill>
                        <pic:spPr bwMode="auto">
                          <a:xfrm>
                            <a:off x="0" y="0"/>
                            <a:ext cx="1079500" cy="941705"/>
                          </a:xfrm>
                          <a:prstGeom prst="rect">
                            <a:avLst/>
                          </a:prstGeom>
                          <a:noFill/>
                          <a:ln>
                            <a:noFill/>
                          </a:ln>
                        </pic:spPr>
                      </pic:pic>
                    </a:graphicData>
                  </a:graphic>
                </wp:inline>
              </w:drawing>
            </w:r>
          </w:p>
        </w:tc>
      </w:tr>
      <w:tr>
        <w:tc>
          <w:tcPr>
            <w:tcW w:w="2267" w:type="dxa"/>
            <w:tcBorders>
              <w:top w:val="nil"/>
              <w:left w:val="nil"/>
              <w:bottom w:val="nil"/>
              <w:right w:val="nil"/>
            </w:tcBorders>
          </w:tcPr>
          <w:bookmarkStart w:id="2778" w:name="P2778"/>
          <w:bookmarkEnd w:id="2778"/>
          <w:p>
            <w:pPr>
              <w:pStyle w:val="0"/>
              <w:jc w:val="center"/>
            </w:pPr>
            <w:r>
              <w:rPr>
                <w:sz w:val="20"/>
              </w:rPr>
              <w:t xml:space="preserve">1.19</w:t>
            </w:r>
          </w:p>
        </w:tc>
        <w:tc>
          <w:tcPr>
            <w:tcW w:w="2267" w:type="dxa"/>
            <w:tcBorders>
              <w:top w:val="nil"/>
              <w:left w:val="nil"/>
              <w:bottom w:val="nil"/>
              <w:right w:val="nil"/>
            </w:tcBorders>
          </w:tcPr>
          <w:bookmarkStart w:id="2779" w:name="P2779"/>
          <w:bookmarkEnd w:id="2779"/>
          <w:p>
            <w:pPr>
              <w:pStyle w:val="0"/>
              <w:jc w:val="center"/>
            </w:pPr>
            <w:r>
              <w:rPr>
                <w:sz w:val="20"/>
              </w:rPr>
              <w:t xml:space="preserve">1.20.1</w:t>
            </w:r>
          </w:p>
        </w:tc>
        <w:tc>
          <w:tcPr>
            <w:tcW w:w="2267" w:type="dxa"/>
            <w:tcBorders>
              <w:top w:val="nil"/>
              <w:left w:val="nil"/>
              <w:bottom w:val="nil"/>
              <w:right w:val="nil"/>
            </w:tcBorders>
          </w:tcPr>
          <w:bookmarkStart w:id="2780" w:name="P2780"/>
          <w:bookmarkEnd w:id="2780"/>
          <w:p>
            <w:pPr>
              <w:pStyle w:val="0"/>
              <w:jc w:val="center"/>
            </w:pPr>
            <w:r>
              <w:rPr>
                <w:sz w:val="20"/>
              </w:rPr>
              <w:t xml:space="preserve">1.20.2</w:t>
            </w:r>
          </w:p>
        </w:tc>
        <w:tc>
          <w:tcPr>
            <w:tcW w:w="2268" w:type="dxa"/>
            <w:tcBorders>
              <w:top w:val="nil"/>
              <w:left w:val="nil"/>
              <w:bottom w:val="nil"/>
              <w:right w:val="nil"/>
            </w:tcBorders>
          </w:tcPr>
          <w:bookmarkStart w:id="2781" w:name="P2781"/>
          <w:bookmarkEnd w:id="2781"/>
          <w:p>
            <w:pPr>
              <w:pStyle w:val="0"/>
              <w:jc w:val="center"/>
            </w:pPr>
            <w:r>
              <w:rPr>
                <w:sz w:val="20"/>
              </w:rPr>
              <w:t xml:space="preserve">1.20.3</w:t>
            </w:r>
          </w:p>
        </w:tc>
      </w:tr>
      <w:tr>
        <w:tc>
          <w:tcPr>
            <w:gridSpan w:val="2"/>
            <w:tcW w:w="4534" w:type="dxa"/>
            <w:tcBorders>
              <w:top w:val="nil"/>
              <w:left w:val="nil"/>
              <w:bottom w:val="nil"/>
              <w:right w:val="nil"/>
            </w:tcBorders>
          </w:tcPr>
          <w:p>
            <w:pPr>
              <w:pStyle w:val="0"/>
              <w:jc w:val="center"/>
            </w:pPr>
            <w:r>
              <w:rPr>
                <w:sz w:val="20"/>
              </w:rPr>
              <w:t xml:space="preserve">Опасная обочина</w:t>
            </w:r>
          </w:p>
        </w:tc>
        <w:tc>
          <w:tcPr>
            <w:gridSpan w:val="2"/>
            <w:tcW w:w="4535" w:type="dxa"/>
            <w:tcBorders>
              <w:top w:val="nil"/>
              <w:left w:val="nil"/>
              <w:bottom w:val="nil"/>
              <w:right w:val="nil"/>
            </w:tcBorders>
          </w:tcPr>
          <w:p>
            <w:pPr>
              <w:pStyle w:val="0"/>
              <w:jc w:val="center"/>
            </w:pPr>
            <w:r>
              <w:rPr>
                <w:sz w:val="20"/>
              </w:rPr>
              <w:t xml:space="preserve">Сужение дороги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5"/>
              </w:rPr>
              <w:drawing>
                <wp:inline distT="0" distB="0" distL="0" distR="0">
                  <wp:extent cx="1079500" cy="9601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3">
                            <a:extLst>
                              <a:ext uri="{28A0092B-C50C-407E-A947-70E740481C1C}">
                                <a14:useLocalDpi xmlns:a14="http://schemas.microsoft.com/office/drawing/2010/main" val="0"/>
                              </a:ext>
                            </a:extLst>
                          </a:blip>
                          <a:srcRect/>
                          <a:stretch>
                            <a:fillRect/>
                          </a:stretch>
                        </pic:blipFill>
                        <pic:spPr bwMode="auto">
                          <a:xfrm>
                            <a:off x="0" y="0"/>
                            <a:ext cx="1079500" cy="96012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5"/>
              </w:rPr>
              <w:drawing>
                <wp:inline distT="0" distB="0" distL="0" distR="0">
                  <wp:extent cx="1079500"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4">
                            <a:extLst>
                              <a:ext uri="{28A0092B-C50C-407E-A947-70E740481C1C}">
                                <a14:useLocalDpi xmlns:a14="http://schemas.microsoft.com/office/drawing/2010/main" val="0"/>
                              </a:ext>
                            </a:extLst>
                          </a:blip>
                          <a:srcRect/>
                          <a:stretch>
                            <a:fillRect/>
                          </a:stretch>
                        </pic:blipFill>
                        <pic:spPr bwMode="auto">
                          <a:xfrm>
                            <a:off x="0" y="0"/>
                            <a:ext cx="1079500" cy="95313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6"/>
              </w:rPr>
              <w:drawing>
                <wp:inline distT="0" distB="0" distL="0" distR="0">
                  <wp:extent cx="1083945" cy="965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5">
                            <a:extLst>
                              <a:ext uri="{28A0092B-C50C-407E-A947-70E740481C1C}">
                                <a14:useLocalDpi xmlns:a14="http://schemas.microsoft.com/office/drawing/2010/main" val="0"/>
                              </a:ext>
                            </a:extLst>
                          </a:blip>
                          <a:srcRect/>
                          <a:stretch>
                            <a:fillRect/>
                          </a:stretch>
                        </pic:blipFill>
                        <pic:spPr bwMode="auto">
                          <a:xfrm>
                            <a:off x="0" y="0"/>
                            <a:ext cx="1083945" cy="96520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5"/>
              </w:rPr>
              <w:drawing>
                <wp:inline distT="0" distB="0" distL="0" distR="0">
                  <wp:extent cx="1075055"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6">
                            <a:extLst>
                              <a:ext uri="{28A0092B-C50C-407E-A947-70E740481C1C}">
                                <a14:useLocalDpi xmlns:a14="http://schemas.microsoft.com/office/drawing/2010/main" val="0"/>
                              </a:ext>
                            </a:extLst>
                          </a:blip>
                          <a:srcRect/>
                          <a:stretch>
                            <a:fillRect/>
                          </a:stretch>
                        </pic:blipFill>
                        <pic:spPr bwMode="auto">
                          <a:xfrm>
                            <a:off x="0" y="0"/>
                            <a:ext cx="1075055" cy="953135"/>
                          </a:xfrm>
                          <a:prstGeom prst="rect">
                            <a:avLst/>
                          </a:prstGeom>
                          <a:noFill/>
                          <a:ln>
                            <a:noFill/>
                          </a:ln>
                        </pic:spPr>
                      </pic:pic>
                    </a:graphicData>
                  </a:graphic>
                </wp:inline>
              </w:drawing>
            </w:r>
          </w:p>
        </w:tc>
      </w:tr>
      <w:tr>
        <w:tc>
          <w:tcPr>
            <w:tcW w:w="2267" w:type="dxa"/>
            <w:tcBorders>
              <w:top w:val="nil"/>
              <w:left w:val="nil"/>
              <w:bottom w:val="nil"/>
              <w:right w:val="nil"/>
            </w:tcBorders>
          </w:tcPr>
          <w:bookmarkStart w:id="2789" w:name="P2789"/>
          <w:bookmarkEnd w:id="2789"/>
          <w:p>
            <w:pPr>
              <w:pStyle w:val="0"/>
              <w:jc w:val="center"/>
            </w:pPr>
            <w:r>
              <w:rPr>
                <w:sz w:val="20"/>
              </w:rPr>
              <w:t xml:space="preserve">1.21</w:t>
            </w:r>
          </w:p>
        </w:tc>
        <w:tc>
          <w:tcPr>
            <w:tcW w:w="2267" w:type="dxa"/>
            <w:tcBorders>
              <w:top w:val="nil"/>
              <w:left w:val="nil"/>
              <w:bottom w:val="nil"/>
              <w:right w:val="nil"/>
            </w:tcBorders>
          </w:tcPr>
          <w:bookmarkStart w:id="2790" w:name="P2790"/>
          <w:bookmarkEnd w:id="2790"/>
          <w:p>
            <w:pPr>
              <w:pStyle w:val="0"/>
              <w:jc w:val="center"/>
            </w:pPr>
            <w:r>
              <w:rPr>
                <w:sz w:val="20"/>
              </w:rPr>
              <w:t xml:space="preserve">1.22</w:t>
            </w:r>
          </w:p>
        </w:tc>
        <w:tc>
          <w:tcPr>
            <w:tcW w:w="2267" w:type="dxa"/>
            <w:tcBorders>
              <w:top w:val="nil"/>
              <w:left w:val="nil"/>
              <w:bottom w:val="nil"/>
              <w:right w:val="nil"/>
            </w:tcBorders>
          </w:tcPr>
          <w:bookmarkStart w:id="2791" w:name="P2791"/>
          <w:bookmarkEnd w:id="2791"/>
          <w:p>
            <w:pPr>
              <w:pStyle w:val="0"/>
              <w:jc w:val="center"/>
            </w:pPr>
            <w:r>
              <w:rPr>
                <w:sz w:val="20"/>
              </w:rPr>
              <w:t xml:space="preserve">1.23</w:t>
            </w:r>
          </w:p>
        </w:tc>
        <w:tc>
          <w:tcPr>
            <w:tcW w:w="2268" w:type="dxa"/>
            <w:tcBorders>
              <w:top w:val="nil"/>
              <w:left w:val="nil"/>
              <w:bottom w:val="nil"/>
              <w:right w:val="nil"/>
            </w:tcBorders>
          </w:tcPr>
          <w:bookmarkStart w:id="2792" w:name="P2792"/>
          <w:bookmarkEnd w:id="2792"/>
          <w:p>
            <w:pPr>
              <w:pStyle w:val="0"/>
              <w:jc w:val="center"/>
            </w:pPr>
            <w:r>
              <w:rPr>
                <w:sz w:val="20"/>
              </w:rPr>
              <w:t xml:space="preserve">1.24</w:t>
            </w:r>
          </w:p>
        </w:tc>
      </w:tr>
      <w:tr>
        <w:tc>
          <w:tcPr>
            <w:tcW w:w="2267" w:type="dxa"/>
            <w:tcBorders>
              <w:top w:val="nil"/>
              <w:left w:val="nil"/>
              <w:bottom w:val="nil"/>
              <w:right w:val="nil"/>
            </w:tcBorders>
          </w:tcPr>
          <w:p>
            <w:pPr>
              <w:pStyle w:val="0"/>
              <w:jc w:val="center"/>
            </w:pPr>
            <w:r>
              <w:rPr>
                <w:sz w:val="20"/>
              </w:rPr>
              <w:t xml:space="preserve">Двустороннее движение</w:t>
            </w:r>
          </w:p>
        </w:tc>
        <w:tc>
          <w:tcPr>
            <w:tcW w:w="2267" w:type="dxa"/>
            <w:tcBorders>
              <w:top w:val="nil"/>
              <w:left w:val="nil"/>
              <w:bottom w:val="nil"/>
              <w:right w:val="nil"/>
            </w:tcBorders>
          </w:tcPr>
          <w:p>
            <w:pPr>
              <w:pStyle w:val="0"/>
              <w:jc w:val="center"/>
            </w:pPr>
            <w:r>
              <w:rPr>
                <w:sz w:val="20"/>
              </w:rPr>
              <w:t xml:space="preserve">Пешеходный переход</w:t>
            </w:r>
          </w:p>
        </w:tc>
        <w:tc>
          <w:tcPr>
            <w:tcW w:w="2267" w:type="dxa"/>
            <w:tcBorders>
              <w:top w:val="nil"/>
              <w:left w:val="nil"/>
              <w:bottom w:val="nil"/>
              <w:right w:val="nil"/>
            </w:tcBorders>
          </w:tcPr>
          <w:p>
            <w:pPr>
              <w:pStyle w:val="0"/>
              <w:jc w:val="center"/>
            </w:pPr>
            <w:r>
              <w:rPr>
                <w:sz w:val="20"/>
              </w:rPr>
              <w:t xml:space="preserve">Дети</w:t>
            </w:r>
          </w:p>
        </w:tc>
        <w:tc>
          <w:tcPr>
            <w:tcW w:w="2268" w:type="dxa"/>
            <w:tcBorders>
              <w:top w:val="nil"/>
              <w:left w:val="nil"/>
              <w:bottom w:val="nil"/>
              <w:right w:val="nil"/>
            </w:tcBorders>
          </w:tcPr>
          <w:p>
            <w:pPr>
              <w:pStyle w:val="0"/>
              <w:jc w:val="center"/>
            </w:pPr>
            <w:r>
              <w:rPr>
                <w:sz w:val="20"/>
              </w:rPr>
              <w:t xml:space="preserve">Пересечение с велосипедной дорожкой или велопешеходной дорожкой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6"/>
              </w:rPr>
              <w:drawing>
                <wp:inline distT="0" distB="0" distL="0" distR="0">
                  <wp:extent cx="1079500" cy="965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7">
                            <a:extLst>
                              <a:ext uri="{28A0092B-C50C-407E-A947-70E740481C1C}">
                                <a14:useLocalDpi xmlns:a14="http://schemas.microsoft.com/office/drawing/2010/main" val="0"/>
                              </a:ext>
                            </a:extLst>
                          </a:blip>
                          <a:srcRect/>
                          <a:stretch>
                            <a:fillRect/>
                          </a:stretch>
                        </pic:blipFill>
                        <pic:spPr bwMode="auto">
                          <a:xfrm>
                            <a:off x="0" y="0"/>
                            <a:ext cx="1079500" cy="9652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6"/>
              </w:rPr>
              <w:drawing>
                <wp:inline distT="0" distB="0" distL="0" distR="0">
                  <wp:extent cx="1079500" cy="965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8">
                            <a:extLst>
                              <a:ext uri="{28A0092B-C50C-407E-A947-70E740481C1C}">
                                <a14:useLocalDpi xmlns:a14="http://schemas.microsoft.com/office/drawing/2010/main" val="0"/>
                              </a:ext>
                            </a:extLst>
                          </a:blip>
                          <a:srcRect/>
                          <a:stretch>
                            <a:fillRect/>
                          </a:stretch>
                        </pic:blipFill>
                        <pic:spPr bwMode="auto">
                          <a:xfrm>
                            <a:off x="0" y="0"/>
                            <a:ext cx="1079500" cy="9652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5"/>
              </w:rPr>
              <w:drawing>
                <wp:inline distT="0" distB="0" distL="0" distR="0">
                  <wp:extent cx="1075055"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59">
                            <a:extLst>
                              <a:ext uri="{28A0092B-C50C-407E-A947-70E740481C1C}">
                                <a14:useLocalDpi xmlns:a14="http://schemas.microsoft.com/office/drawing/2010/main" val="0"/>
                              </a:ext>
                            </a:extLst>
                          </a:blip>
                          <a:srcRect/>
                          <a:stretch>
                            <a:fillRect/>
                          </a:stretch>
                        </pic:blipFill>
                        <pic:spPr bwMode="auto">
                          <a:xfrm>
                            <a:off x="0" y="0"/>
                            <a:ext cx="1075055" cy="95313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5"/>
              </w:rPr>
              <w:drawing>
                <wp:inline distT="0" distB="0" distL="0" distR="0">
                  <wp:extent cx="1075055"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0">
                            <a:extLst>
                              <a:ext uri="{28A0092B-C50C-407E-A947-70E740481C1C}">
                                <a14:useLocalDpi xmlns:a14="http://schemas.microsoft.com/office/drawing/2010/main" val="0"/>
                              </a:ext>
                            </a:extLst>
                          </a:blip>
                          <a:srcRect/>
                          <a:stretch>
                            <a:fillRect/>
                          </a:stretch>
                        </pic:blipFill>
                        <pic:spPr bwMode="auto">
                          <a:xfrm>
                            <a:off x="0" y="0"/>
                            <a:ext cx="1075055" cy="953135"/>
                          </a:xfrm>
                          <a:prstGeom prst="rect">
                            <a:avLst/>
                          </a:prstGeom>
                          <a:noFill/>
                          <a:ln>
                            <a:noFill/>
                          </a:ln>
                        </pic:spPr>
                      </pic:pic>
                    </a:graphicData>
                  </a:graphic>
                </wp:inline>
              </w:drawing>
            </w:r>
          </w:p>
        </w:tc>
      </w:tr>
      <w:tr>
        <w:tc>
          <w:tcPr>
            <w:tcW w:w="2267" w:type="dxa"/>
            <w:tcBorders>
              <w:top w:val="nil"/>
              <w:left w:val="nil"/>
              <w:bottom w:val="nil"/>
              <w:right w:val="nil"/>
            </w:tcBorders>
          </w:tcPr>
          <w:bookmarkStart w:id="2802" w:name="P2802"/>
          <w:bookmarkEnd w:id="2802"/>
          <w:p>
            <w:pPr>
              <w:pStyle w:val="0"/>
              <w:jc w:val="center"/>
            </w:pPr>
            <w:r>
              <w:rPr>
                <w:sz w:val="20"/>
              </w:rPr>
              <w:t xml:space="preserve">1.25</w:t>
            </w:r>
          </w:p>
        </w:tc>
        <w:tc>
          <w:tcPr>
            <w:tcW w:w="2267" w:type="dxa"/>
            <w:tcBorders>
              <w:top w:val="nil"/>
              <w:left w:val="nil"/>
              <w:bottom w:val="nil"/>
              <w:right w:val="nil"/>
            </w:tcBorders>
          </w:tcPr>
          <w:bookmarkStart w:id="2803" w:name="P2803"/>
          <w:bookmarkEnd w:id="2803"/>
          <w:p>
            <w:pPr>
              <w:pStyle w:val="0"/>
              <w:jc w:val="center"/>
            </w:pPr>
            <w:r>
              <w:rPr>
                <w:sz w:val="20"/>
              </w:rPr>
              <w:t xml:space="preserve">1.26</w:t>
            </w:r>
          </w:p>
        </w:tc>
        <w:tc>
          <w:tcPr>
            <w:tcW w:w="2267" w:type="dxa"/>
            <w:tcBorders>
              <w:top w:val="nil"/>
              <w:left w:val="nil"/>
              <w:bottom w:val="nil"/>
              <w:right w:val="nil"/>
            </w:tcBorders>
          </w:tcPr>
          <w:bookmarkStart w:id="2804" w:name="P2804"/>
          <w:bookmarkEnd w:id="2804"/>
          <w:p>
            <w:pPr>
              <w:pStyle w:val="0"/>
              <w:jc w:val="center"/>
            </w:pPr>
            <w:r>
              <w:rPr>
                <w:sz w:val="20"/>
              </w:rPr>
              <w:t xml:space="preserve">1.27</w:t>
            </w:r>
          </w:p>
        </w:tc>
        <w:tc>
          <w:tcPr>
            <w:tcW w:w="2268" w:type="dxa"/>
            <w:tcBorders>
              <w:top w:val="nil"/>
              <w:left w:val="nil"/>
              <w:bottom w:val="nil"/>
              <w:right w:val="nil"/>
            </w:tcBorders>
          </w:tcPr>
          <w:bookmarkStart w:id="2805" w:name="P2805"/>
          <w:bookmarkEnd w:id="2805"/>
          <w:p>
            <w:pPr>
              <w:pStyle w:val="0"/>
              <w:jc w:val="center"/>
            </w:pPr>
            <w:r>
              <w:rPr>
                <w:sz w:val="20"/>
              </w:rPr>
              <w:t xml:space="preserve">1.28</w:t>
            </w:r>
          </w:p>
        </w:tc>
      </w:tr>
      <w:tr>
        <w:tc>
          <w:tcPr>
            <w:tcW w:w="2267" w:type="dxa"/>
            <w:tcBorders>
              <w:top w:val="nil"/>
              <w:left w:val="nil"/>
              <w:bottom w:val="nil"/>
              <w:right w:val="nil"/>
            </w:tcBorders>
          </w:tcPr>
          <w:p>
            <w:pPr>
              <w:pStyle w:val="0"/>
              <w:jc w:val="center"/>
            </w:pPr>
            <w:r>
              <w:rPr>
                <w:sz w:val="20"/>
              </w:rPr>
              <w:t xml:space="preserve">Дорожные работы</w:t>
            </w:r>
          </w:p>
        </w:tc>
        <w:tc>
          <w:tcPr>
            <w:tcW w:w="2267" w:type="dxa"/>
            <w:tcBorders>
              <w:top w:val="nil"/>
              <w:left w:val="nil"/>
              <w:bottom w:val="nil"/>
              <w:right w:val="nil"/>
            </w:tcBorders>
          </w:tcPr>
          <w:p>
            <w:pPr>
              <w:pStyle w:val="0"/>
              <w:jc w:val="center"/>
            </w:pPr>
            <w:r>
              <w:rPr>
                <w:sz w:val="20"/>
              </w:rPr>
              <w:t xml:space="preserve">Перегон скота</w:t>
            </w:r>
          </w:p>
        </w:tc>
        <w:tc>
          <w:tcPr>
            <w:tcW w:w="2267" w:type="dxa"/>
            <w:tcBorders>
              <w:top w:val="nil"/>
              <w:left w:val="nil"/>
              <w:bottom w:val="nil"/>
              <w:right w:val="nil"/>
            </w:tcBorders>
          </w:tcPr>
          <w:p>
            <w:pPr>
              <w:pStyle w:val="0"/>
              <w:jc w:val="center"/>
            </w:pPr>
            <w:r>
              <w:rPr>
                <w:sz w:val="20"/>
              </w:rPr>
              <w:t xml:space="preserve">Дикие животные</w:t>
            </w:r>
          </w:p>
        </w:tc>
        <w:tc>
          <w:tcPr>
            <w:tcW w:w="2268" w:type="dxa"/>
            <w:tcBorders>
              <w:top w:val="nil"/>
              <w:left w:val="nil"/>
              <w:bottom w:val="nil"/>
              <w:right w:val="nil"/>
            </w:tcBorders>
          </w:tcPr>
          <w:p>
            <w:pPr>
              <w:pStyle w:val="0"/>
              <w:jc w:val="center"/>
            </w:pPr>
            <w:r>
              <w:rPr>
                <w:sz w:val="20"/>
              </w:rPr>
              <w:t xml:space="preserve">Падение камней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64"/>
              </w:rPr>
              <w:drawing>
                <wp:inline distT="0" distB="0" distL="0" distR="0">
                  <wp:extent cx="1084580" cy="943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1">
                            <a:extLst>
                              <a:ext uri="{28A0092B-C50C-407E-A947-70E740481C1C}">
                                <a14:useLocalDpi xmlns:a14="http://schemas.microsoft.com/office/drawing/2010/main" val="0"/>
                              </a:ext>
                            </a:extLst>
                          </a:blip>
                          <a:srcRect/>
                          <a:stretch>
                            <a:fillRect/>
                          </a:stretch>
                        </pic:blipFill>
                        <pic:spPr bwMode="auto">
                          <a:xfrm>
                            <a:off x="0" y="0"/>
                            <a:ext cx="1084580" cy="94361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64"/>
              </w:rPr>
              <w:drawing>
                <wp:inline distT="0" distB="0" distL="0" distR="0">
                  <wp:extent cx="1079500" cy="941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2">
                            <a:extLst>
                              <a:ext uri="{28A0092B-C50C-407E-A947-70E740481C1C}">
                                <a14:useLocalDpi xmlns:a14="http://schemas.microsoft.com/office/drawing/2010/main" val="0"/>
                              </a:ext>
                            </a:extLst>
                          </a:blip>
                          <a:srcRect/>
                          <a:stretch>
                            <a:fillRect/>
                          </a:stretch>
                        </pic:blipFill>
                        <pic:spPr bwMode="auto">
                          <a:xfrm>
                            <a:off x="0" y="0"/>
                            <a:ext cx="1079500" cy="94170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65"/>
              </w:rPr>
              <w:drawing>
                <wp:inline distT="0" distB="0" distL="0" distR="0">
                  <wp:extent cx="1083945" cy="9601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3">
                            <a:extLst>
                              <a:ext uri="{28A0092B-C50C-407E-A947-70E740481C1C}">
                                <a14:useLocalDpi xmlns:a14="http://schemas.microsoft.com/office/drawing/2010/main" val="0"/>
                              </a:ext>
                            </a:extLst>
                          </a:blip>
                          <a:srcRect/>
                          <a:stretch>
                            <a:fillRect/>
                          </a:stretch>
                        </pic:blipFill>
                        <pic:spPr bwMode="auto">
                          <a:xfrm>
                            <a:off x="0" y="0"/>
                            <a:ext cx="1083945" cy="960120"/>
                          </a:xfrm>
                          <a:prstGeom prst="rect">
                            <a:avLst/>
                          </a:prstGeom>
                          <a:noFill/>
                          <a:ln>
                            <a:noFill/>
                          </a:ln>
                        </pic:spPr>
                      </pic:pic>
                    </a:graphicData>
                  </a:graphic>
                </wp:inline>
              </w:drawing>
            </w:r>
          </w:p>
        </w:tc>
      </w:tr>
      <w:tr>
        <w:tc>
          <w:tcPr>
            <w:tcW w:w="3017" w:type="dxa"/>
            <w:tcBorders>
              <w:top w:val="nil"/>
              <w:left w:val="nil"/>
              <w:bottom w:val="nil"/>
              <w:right w:val="nil"/>
            </w:tcBorders>
          </w:tcPr>
          <w:bookmarkStart w:id="2814" w:name="P2814"/>
          <w:bookmarkEnd w:id="2814"/>
          <w:p>
            <w:pPr>
              <w:pStyle w:val="0"/>
              <w:jc w:val="center"/>
            </w:pPr>
            <w:r>
              <w:rPr>
                <w:sz w:val="20"/>
              </w:rPr>
              <w:t xml:space="preserve">1.29</w:t>
            </w:r>
          </w:p>
        </w:tc>
        <w:tc>
          <w:tcPr>
            <w:tcW w:w="3017" w:type="dxa"/>
            <w:tcBorders>
              <w:top w:val="nil"/>
              <w:left w:val="nil"/>
              <w:bottom w:val="nil"/>
              <w:right w:val="nil"/>
            </w:tcBorders>
          </w:tcPr>
          <w:bookmarkStart w:id="2815" w:name="P2815"/>
          <w:bookmarkEnd w:id="2815"/>
          <w:p>
            <w:pPr>
              <w:pStyle w:val="0"/>
              <w:jc w:val="center"/>
            </w:pPr>
            <w:r>
              <w:rPr>
                <w:sz w:val="20"/>
              </w:rPr>
              <w:t xml:space="preserve">1.30</w:t>
            </w:r>
          </w:p>
        </w:tc>
        <w:tc>
          <w:tcPr>
            <w:tcW w:w="3017" w:type="dxa"/>
            <w:tcBorders>
              <w:top w:val="nil"/>
              <w:left w:val="nil"/>
              <w:bottom w:val="nil"/>
              <w:right w:val="nil"/>
            </w:tcBorders>
          </w:tcPr>
          <w:bookmarkStart w:id="2816" w:name="P2816"/>
          <w:bookmarkEnd w:id="2816"/>
          <w:p>
            <w:pPr>
              <w:pStyle w:val="0"/>
              <w:jc w:val="center"/>
            </w:pPr>
            <w:r>
              <w:rPr>
                <w:sz w:val="20"/>
              </w:rPr>
              <w:t xml:space="preserve">1.31</w:t>
            </w:r>
          </w:p>
        </w:tc>
      </w:tr>
      <w:tr>
        <w:tc>
          <w:tcPr>
            <w:tcW w:w="3017" w:type="dxa"/>
            <w:tcBorders>
              <w:top w:val="nil"/>
              <w:left w:val="nil"/>
              <w:bottom w:val="nil"/>
              <w:right w:val="nil"/>
            </w:tcBorders>
          </w:tcPr>
          <w:p>
            <w:pPr>
              <w:pStyle w:val="0"/>
              <w:jc w:val="center"/>
            </w:pPr>
            <w:r>
              <w:rPr>
                <w:sz w:val="20"/>
              </w:rPr>
              <w:t xml:space="preserve">Боковой ветер</w:t>
            </w:r>
          </w:p>
        </w:tc>
        <w:tc>
          <w:tcPr>
            <w:tcW w:w="3017" w:type="dxa"/>
            <w:tcBorders>
              <w:top w:val="nil"/>
              <w:left w:val="nil"/>
              <w:bottom w:val="nil"/>
              <w:right w:val="nil"/>
            </w:tcBorders>
          </w:tcPr>
          <w:p>
            <w:pPr>
              <w:pStyle w:val="0"/>
              <w:jc w:val="center"/>
            </w:pPr>
            <w:r>
              <w:rPr>
                <w:sz w:val="20"/>
              </w:rPr>
              <w:t xml:space="preserve">Низколетящие самолеты</w:t>
            </w:r>
          </w:p>
        </w:tc>
        <w:tc>
          <w:tcPr>
            <w:tcW w:w="3017" w:type="dxa"/>
            <w:tcBorders>
              <w:top w:val="nil"/>
              <w:left w:val="nil"/>
              <w:bottom w:val="nil"/>
              <w:right w:val="nil"/>
            </w:tcBorders>
          </w:tcPr>
          <w:p>
            <w:pPr>
              <w:pStyle w:val="0"/>
              <w:jc w:val="center"/>
            </w:pPr>
            <w:r>
              <w:rPr>
                <w:sz w:val="20"/>
              </w:rPr>
              <w:t xml:space="preserve">Тоннель</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65"/>
              </w:rPr>
              <w:drawing>
                <wp:inline distT="0" distB="0" distL="0" distR="0">
                  <wp:extent cx="1075055" cy="9575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4">
                            <a:extLst>
                              <a:ext uri="{28A0092B-C50C-407E-A947-70E740481C1C}">
                                <a14:useLocalDpi xmlns:a14="http://schemas.microsoft.com/office/drawing/2010/main" val="0"/>
                              </a:ext>
                            </a:extLst>
                          </a:blip>
                          <a:srcRect/>
                          <a:stretch>
                            <a:fillRect/>
                          </a:stretch>
                        </pic:blipFill>
                        <pic:spPr bwMode="auto">
                          <a:xfrm>
                            <a:off x="0" y="0"/>
                            <a:ext cx="1075055" cy="957580"/>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64"/>
              </w:rPr>
              <w:drawing>
                <wp:inline distT="0" distB="0" distL="0" distR="0">
                  <wp:extent cx="1083945" cy="9512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5">
                            <a:extLst>
                              <a:ext uri="{28A0092B-C50C-407E-A947-70E740481C1C}">
                                <a14:useLocalDpi xmlns:a14="http://schemas.microsoft.com/office/drawing/2010/main" val="0"/>
                              </a:ext>
                            </a:extLst>
                          </a:blip>
                          <a:srcRect/>
                          <a:stretch>
                            <a:fillRect/>
                          </a:stretch>
                        </pic:blipFill>
                        <pic:spPr bwMode="auto">
                          <a:xfrm>
                            <a:off x="0" y="0"/>
                            <a:ext cx="1083945" cy="951230"/>
                          </a:xfrm>
                          <a:prstGeom prst="rect">
                            <a:avLst/>
                          </a:prstGeom>
                          <a:noFill/>
                          <a:ln>
                            <a:noFill/>
                          </a:ln>
                        </pic:spPr>
                      </pic:pic>
                    </a:graphicData>
                  </a:graphic>
                </wp:inline>
              </w:drawing>
            </w:r>
          </w:p>
        </w:tc>
      </w:tr>
      <w:tr>
        <w:tc>
          <w:tcPr>
            <w:tcW w:w="4520" w:type="dxa"/>
            <w:tcBorders>
              <w:top w:val="nil"/>
              <w:left w:val="nil"/>
              <w:bottom w:val="nil"/>
              <w:right w:val="nil"/>
            </w:tcBorders>
          </w:tcPr>
          <w:bookmarkStart w:id="2823" w:name="P2823"/>
          <w:bookmarkEnd w:id="2823"/>
          <w:p>
            <w:pPr>
              <w:pStyle w:val="0"/>
              <w:jc w:val="center"/>
            </w:pPr>
            <w:r>
              <w:rPr>
                <w:sz w:val="20"/>
              </w:rPr>
              <w:t xml:space="preserve">1.32</w:t>
            </w:r>
          </w:p>
        </w:tc>
        <w:tc>
          <w:tcPr>
            <w:tcW w:w="4521" w:type="dxa"/>
            <w:tcBorders>
              <w:top w:val="nil"/>
              <w:left w:val="nil"/>
              <w:bottom w:val="nil"/>
              <w:right w:val="nil"/>
            </w:tcBorders>
          </w:tcPr>
          <w:bookmarkStart w:id="2824" w:name="P2824"/>
          <w:bookmarkEnd w:id="2824"/>
          <w:p>
            <w:pPr>
              <w:pStyle w:val="0"/>
              <w:jc w:val="center"/>
            </w:pPr>
            <w:r>
              <w:rPr>
                <w:sz w:val="20"/>
              </w:rPr>
              <w:t xml:space="preserve">1.33</w:t>
            </w:r>
          </w:p>
        </w:tc>
      </w:tr>
      <w:tr>
        <w:tc>
          <w:tcPr>
            <w:tcW w:w="4520" w:type="dxa"/>
            <w:tcBorders>
              <w:top w:val="nil"/>
              <w:left w:val="nil"/>
              <w:bottom w:val="nil"/>
              <w:right w:val="nil"/>
            </w:tcBorders>
          </w:tcPr>
          <w:p>
            <w:pPr>
              <w:pStyle w:val="0"/>
              <w:jc w:val="center"/>
            </w:pPr>
            <w:r>
              <w:rPr>
                <w:sz w:val="20"/>
              </w:rPr>
              <w:t xml:space="preserve">Затор</w:t>
            </w:r>
          </w:p>
        </w:tc>
        <w:tc>
          <w:tcPr>
            <w:tcW w:w="4521" w:type="dxa"/>
            <w:tcBorders>
              <w:top w:val="nil"/>
              <w:left w:val="nil"/>
              <w:bottom w:val="nil"/>
              <w:right w:val="nil"/>
            </w:tcBorders>
          </w:tcPr>
          <w:p>
            <w:pPr>
              <w:pStyle w:val="0"/>
              <w:jc w:val="center"/>
            </w:pPr>
            <w:r>
              <w:rPr>
                <w:sz w:val="20"/>
              </w:rPr>
              <w:t xml:space="preserve">Прочие опасности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41"/>
      </w:tblGrid>
      <w:tr>
        <w:tc>
          <w:tcPr>
            <w:tcW w:w="9041" w:type="dxa"/>
            <w:tcBorders>
              <w:top w:val="nil"/>
              <w:left w:val="nil"/>
              <w:bottom w:val="nil"/>
              <w:right w:val="nil"/>
            </w:tcBorders>
          </w:tcPr>
          <w:p>
            <w:pPr>
              <w:pStyle w:val="0"/>
              <w:jc w:val="center"/>
            </w:pPr>
            <w:r>
              <w:rPr>
                <w:position w:val="-37"/>
              </w:rPr>
              <w:drawing>
                <wp:inline distT="0" distB="0" distL="0" distR="0">
                  <wp:extent cx="5413375" cy="6089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6">
                            <a:extLst>
                              <a:ext uri="{28A0092B-C50C-407E-A947-70E740481C1C}">
                                <a14:useLocalDpi xmlns:a14="http://schemas.microsoft.com/office/drawing/2010/main" val="0"/>
                              </a:ext>
                            </a:extLst>
                          </a:blip>
                          <a:srcRect/>
                          <a:stretch>
                            <a:fillRect/>
                          </a:stretch>
                        </pic:blipFill>
                        <pic:spPr bwMode="auto">
                          <a:xfrm>
                            <a:off x="0" y="0"/>
                            <a:ext cx="5413375" cy="608965"/>
                          </a:xfrm>
                          <a:prstGeom prst="rect">
                            <a:avLst/>
                          </a:prstGeom>
                          <a:noFill/>
                          <a:ln>
                            <a:noFill/>
                          </a:ln>
                        </pic:spPr>
                      </pic:pic>
                    </a:graphicData>
                  </a:graphic>
                </wp:inline>
              </w:drawing>
            </w:r>
          </w:p>
        </w:tc>
      </w:tr>
      <w:tr>
        <w:tc>
          <w:tcPr>
            <w:tcW w:w="9041" w:type="dxa"/>
            <w:tcBorders>
              <w:top w:val="nil"/>
              <w:left w:val="nil"/>
              <w:bottom w:val="nil"/>
              <w:right w:val="nil"/>
            </w:tcBorders>
          </w:tcPr>
          <w:bookmarkStart w:id="2829" w:name="P2829"/>
          <w:bookmarkEnd w:id="2829"/>
          <w:p>
            <w:pPr>
              <w:pStyle w:val="0"/>
              <w:jc w:val="center"/>
            </w:pPr>
            <w:r>
              <w:rPr>
                <w:sz w:val="20"/>
              </w:rPr>
              <w:t xml:space="preserve">1.34.1</w:t>
            </w:r>
          </w:p>
        </w:tc>
      </w:tr>
      <w:tr>
        <w:tc>
          <w:tcPr>
            <w:tcW w:w="9041" w:type="dxa"/>
            <w:tcBorders>
              <w:top w:val="nil"/>
              <w:left w:val="nil"/>
              <w:bottom w:val="nil"/>
              <w:right w:val="nil"/>
            </w:tcBorders>
          </w:tcPr>
          <w:p>
            <w:pPr>
              <w:pStyle w:val="0"/>
              <w:jc w:val="center"/>
            </w:pPr>
            <w:r>
              <w:rPr>
                <w:position w:val="-37"/>
              </w:rPr>
              <w:drawing>
                <wp:inline distT="0" distB="0" distL="0" distR="0">
                  <wp:extent cx="5401310" cy="6032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7">
                            <a:extLst>
                              <a:ext uri="{28A0092B-C50C-407E-A947-70E740481C1C}">
                                <a14:useLocalDpi xmlns:a14="http://schemas.microsoft.com/office/drawing/2010/main" val="0"/>
                              </a:ext>
                            </a:extLst>
                          </a:blip>
                          <a:srcRect/>
                          <a:stretch>
                            <a:fillRect/>
                          </a:stretch>
                        </pic:blipFill>
                        <pic:spPr bwMode="auto">
                          <a:xfrm>
                            <a:off x="0" y="0"/>
                            <a:ext cx="5401310" cy="603250"/>
                          </a:xfrm>
                          <a:prstGeom prst="rect">
                            <a:avLst/>
                          </a:prstGeom>
                          <a:noFill/>
                          <a:ln>
                            <a:noFill/>
                          </a:ln>
                        </pic:spPr>
                      </pic:pic>
                    </a:graphicData>
                  </a:graphic>
                </wp:inline>
              </w:drawing>
            </w:r>
          </w:p>
        </w:tc>
      </w:tr>
      <w:tr>
        <w:tc>
          <w:tcPr>
            <w:tcW w:w="9041" w:type="dxa"/>
            <w:tcBorders>
              <w:top w:val="nil"/>
              <w:left w:val="nil"/>
              <w:bottom w:val="nil"/>
              <w:right w:val="nil"/>
            </w:tcBorders>
          </w:tcPr>
          <w:bookmarkStart w:id="2831" w:name="P2831"/>
          <w:bookmarkEnd w:id="2831"/>
          <w:p>
            <w:pPr>
              <w:pStyle w:val="0"/>
              <w:jc w:val="center"/>
            </w:pPr>
            <w:r>
              <w:rPr>
                <w:sz w:val="20"/>
              </w:rPr>
              <w:t xml:space="preserve">1.34.2</w:t>
            </w:r>
          </w:p>
        </w:tc>
      </w:tr>
      <w:tr>
        <w:tc>
          <w:tcPr>
            <w:tcW w:w="9041" w:type="dxa"/>
            <w:tcBorders>
              <w:top w:val="nil"/>
              <w:left w:val="nil"/>
              <w:bottom w:val="nil"/>
              <w:right w:val="nil"/>
            </w:tcBorders>
          </w:tcPr>
          <w:p>
            <w:pPr>
              <w:pStyle w:val="0"/>
              <w:jc w:val="center"/>
            </w:pPr>
            <w:r>
              <w:rPr>
                <w:position w:val="-36"/>
              </w:rPr>
              <w:drawing>
                <wp:inline distT="0" distB="0" distL="0" distR="0">
                  <wp:extent cx="4845050" cy="585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8">
                            <a:extLst>
                              <a:ext uri="{28A0092B-C50C-407E-A947-70E740481C1C}">
                                <a14:useLocalDpi xmlns:a14="http://schemas.microsoft.com/office/drawing/2010/main" val="0"/>
                              </a:ext>
                            </a:extLst>
                          </a:blip>
                          <a:srcRect/>
                          <a:stretch>
                            <a:fillRect/>
                          </a:stretch>
                        </pic:blipFill>
                        <pic:spPr bwMode="auto">
                          <a:xfrm>
                            <a:off x="0" y="0"/>
                            <a:ext cx="4845050" cy="585470"/>
                          </a:xfrm>
                          <a:prstGeom prst="rect">
                            <a:avLst/>
                          </a:prstGeom>
                          <a:noFill/>
                          <a:ln>
                            <a:noFill/>
                          </a:ln>
                        </pic:spPr>
                      </pic:pic>
                    </a:graphicData>
                  </a:graphic>
                </wp:inline>
              </w:drawing>
            </w:r>
          </w:p>
        </w:tc>
      </w:tr>
      <w:tr>
        <w:tc>
          <w:tcPr>
            <w:tcW w:w="9041" w:type="dxa"/>
            <w:tcBorders>
              <w:top w:val="nil"/>
              <w:left w:val="nil"/>
              <w:bottom w:val="nil"/>
              <w:right w:val="nil"/>
            </w:tcBorders>
          </w:tcPr>
          <w:bookmarkStart w:id="2833" w:name="P2833"/>
          <w:bookmarkEnd w:id="2833"/>
          <w:p>
            <w:pPr>
              <w:pStyle w:val="0"/>
              <w:jc w:val="center"/>
            </w:pPr>
            <w:r>
              <w:rPr>
                <w:sz w:val="20"/>
              </w:rPr>
              <w:t xml:space="preserve">1.34.3</w:t>
            </w:r>
          </w:p>
        </w:tc>
      </w:tr>
      <w:tr>
        <w:tc>
          <w:tcPr>
            <w:tcW w:w="9041" w:type="dxa"/>
            <w:tcBorders>
              <w:top w:val="nil"/>
              <w:left w:val="nil"/>
              <w:bottom w:val="nil"/>
              <w:right w:val="nil"/>
            </w:tcBorders>
          </w:tcPr>
          <w:p>
            <w:pPr>
              <w:pStyle w:val="0"/>
              <w:jc w:val="center"/>
            </w:pPr>
            <w:r>
              <w:rPr>
                <w:sz w:val="20"/>
              </w:rPr>
              <w:t xml:space="preserve">Направление поворота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05"/>
      </w:tblGrid>
      <w:tr>
        <w:tc>
          <w:tcPr>
            <w:tcW w:w="3005" w:type="dxa"/>
            <w:tcBorders>
              <w:top w:val="nil"/>
              <w:left w:val="nil"/>
              <w:bottom w:val="nil"/>
              <w:right w:val="nil"/>
            </w:tcBorders>
          </w:tcPr>
          <w:p>
            <w:pPr>
              <w:pStyle w:val="0"/>
              <w:jc w:val="center"/>
            </w:pPr>
            <w:r>
              <w:rPr>
                <w:position w:val="-64"/>
              </w:rPr>
              <w:drawing>
                <wp:inline distT="0" distB="0" distL="0" distR="0">
                  <wp:extent cx="1075055" cy="943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69">
                            <a:extLst>
                              <a:ext uri="{28A0092B-C50C-407E-A947-70E740481C1C}">
                                <a14:useLocalDpi xmlns:a14="http://schemas.microsoft.com/office/drawing/2010/main" val="0"/>
                              </a:ext>
                            </a:extLst>
                          </a:blip>
                          <a:srcRect/>
                          <a:stretch>
                            <a:fillRect/>
                          </a:stretch>
                        </pic:blipFill>
                        <pic:spPr bwMode="auto">
                          <a:xfrm>
                            <a:off x="0" y="0"/>
                            <a:ext cx="1075055" cy="943610"/>
                          </a:xfrm>
                          <a:prstGeom prst="rect">
                            <a:avLst/>
                          </a:prstGeom>
                          <a:noFill/>
                          <a:ln>
                            <a:noFill/>
                          </a:ln>
                        </pic:spPr>
                      </pic:pic>
                    </a:graphicData>
                  </a:graphic>
                </wp:inline>
              </w:drawing>
            </w:r>
          </w:p>
        </w:tc>
      </w:tr>
      <w:tr>
        <w:tc>
          <w:tcPr>
            <w:tcW w:w="3005" w:type="dxa"/>
            <w:tcBorders>
              <w:top w:val="nil"/>
              <w:left w:val="nil"/>
              <w:bottom w:val="nil"/>
              <w:right w:val="nil"/>
            </w:tcBorders>
          </w:tcPr>
          <w:bookmarkStart w:id="2837" w:name="P2837"/>
          <w:bookmarkEnd w:id="2837"/>
          <w:p>
            <w:pPr>
              <w:pStyle w:val="0"/>
              <w:jc w:val="center"/>
            </w:pPr>
            <w:r>
              <w:rPr>
                <w:sz w:val="20"/>
              </w:rPr>
              <w:t xml:space="preserve">1.35</w:t>
            </w:r>
          </w:p>
        </w:tc>
      </w:tr>
      <w:tr>
        <w:tc>
          <w:tcPr>
            <w:tcW w:w="3005" w:type="dxa"/>
            <w:tcBorders>
              <w:top w:val="nil"/>
              <w:left w:val="nil"/>
              <w:bottom w:val="nil"/>
              <w:right w:val="nil"/>
            </w:tcBorders>
          </w:tcPr>
          <w:p>
            <w:pPr>
              <w:pStyle w:val="0"/>
              <w:jc w:val="center"/>
            </w:pPr>
            <w:r>
              <w:rPr>
                <w:sz w:val="20"/>
              </w:rPr>
              <w:t xml:space="preserve">Участок перекрестка</w:t>
            </w:r>
          </w:p>
        </w:tc>
      </w:tr>
    </w:tbl>
    <w:p>
      <w:pPr>
        <w:pStyle w:val="0"/>
        <w:jc w:val="both"/>
      </w:pPr>
      <w:r>
        <w:rPr>
          <w:sz w:val="20"/>
        </w:rPr>
      </w:r>
    </w:p>
    <w:p>
      <w:pPr>
        <w:pStyle w:val="2"/>
        <w:outlineLvl w:val="1"/>
        <w:jc w:val="both"/>
      </w:pPr>
      <w:r>
        <w:rPr>
          <w:sz w:val="20"/>
        </w:rPr>
        <w:t xml:space="preserve">Б.2 Знаки приоритета</w:t>
      </w:r>
    </w:p>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91"/>
              </w:rPr>
              <w:drawing>
                <wp:inline distT="0" distB="0" distL="0" distR="0">
                  <wp:extent cx="1301750" cy="12922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0">
                            <a:extLst>
                              <a:ext uri="{28A0092B-C50C-407E-A947-70E740481C1C}">
                                <a14:useLocalDpi xmlns:a14="http://schemas.microsoft.com/office/drawing/2010/main" val="0"/>
                              </a:ext>
                            </a:extLst>
                          </a:blip>
                          <a:srcRect/>
                          <a:stretch>
                            <a:fillRect/>
                          </a:stretch>
                        </pic:blipFill>
                        <pic:spPr bwMode="auto">
                          <a:xfrm>
                            <a:off x="0" y="0"/>
                            <a:ext cx="1301750" cy="129222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90"/>
              </w:rPr>
              <w:drawing>
                <wp:inline distT="0" distB="0" distL="0" distR="0">
                  <wp:extent cx="1289050" cy="12788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1">
                            <a:extLst>
                              <a:ext uri="{28A0092B-C50C-407E-A947-70E740481C1C}">
                                <a14:useLocalDpi xmlns:a14="http://schemas.microsoft.com/office/drawing/2010/main" val="0"/>
                              </a:ext>
                            </a:extLst>
                          </a:blip>
                          <a:srcRect/>
                          <a:stretch>
                            <a:fillRect/>
                          </a:stretch>
                        </pic:blipFill>
                        <pic:spPr bwMode="auto">
                          <a:xfrm>
                            <a:off x="0" y="0"/>
                            <a:ext cx="1289050" cy="127889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64"/>
              </w:rPr>
              <w:drawing>
                <wp:inline distT="0" distB="0" distL="0" distR="0">
                  <wp:extent cx="1075055"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2">
                            <a:extLst>
                              <a:ext uri="{28A0092B-C50C-407E-A947-70E740481C1C}">
                                <a14:useLocalDpi xmlns:a14="http://schemas.microsoft.com/office/drawing/2010/main" val="0"/>
                              </a:ext>
                            </a:extLst>
                          </a:blip>
                          <a:srcRect/>
                          <a:stretch>
                            <a:fillRect/>
                          </a:stretch>
                        </pic:blipFill>
                        <pic:spPr bwMode="auto">
                          <a:xfrm>
                            <a:off x="0" y="0"/>
                            <a:ext cx="1075055" cy="946785"/>
                          </a:xfrm>
                          <a:prstGeom prst="rect">
                            <a:avLst/>
                          </a:prstGeom>
                          <a:noFill/>
                          <a:ln>
                            <a:noFill/>
                          </a:ln>
                        </pic:spPr>
                      </pic:pic>
                    </a:graphicData>
                  </a:graphic>
                </wp:inline>
              </w:drawing>
            </w:r>
          </w:p>
        </w:tc>
      </w:tr>
      <w:tr>
        <w:tc>
          <w:tcPr>
            <w:tcW w:w="3017" w:type="dxa"/>
            <w:tcBorders>
              <w:top w:val="nil"/>
              <w:left w:val="nil"/>
              <w:bottom w:val="nil"/>
              <w:right w:val="nil"/>
            </w:tcBorders>
          </w:tcPr>
          <w:bookmarkStart w:id="2845" w:name="P2845"/>
          <w:bookmarkEnd w:id="2845"/>
          <w:p>
            <w:pPr>
              <w:pStyle w:val="0"/>
              <w:jc w:val="center"/>
            </w:pPr>
            <w:r>
              <w:rPr>
                <w:sz w:val="20"/>
              </w:rPr>
              <w:t xml:space="preserve">2.1</w:t>
            </w:r>
          </w:p>
        </w:tc>
        <w:tc>
          <w:tcPr>
            <w:tcW w:w="3017" w:type="dxa"/>
            <w:tcBorders>
              <w:top w:val="nil"/>
              <w:left w:val="nil"/>
              <w:bottom w:val="nil"/>
              <w:right w:val="nil"/>
            </w:tcBorders>
          </w:tcPr>
          <w:bookmarkStart w:id="2846" w:name="P2846"/>
          <w:bookmarkEnd w:id="2846"/>
          <w:p>
            <w:pPr>
              <w:pStyle w:val="0"/>
              <w:jc w:val="center"/>
            </w:pPr>
            <w:r>
              <w:rPr>
                <w:sz w:val="20"/>
              </w:rPr>
              <w:t xml:space="preserve">2.2</w:t>
            </w:r>
          </w:p>
        </w:tc>
        <w:tc>
          <w:tcPr>
            <w:tcW w:w="3017" w:type="dxa"/>
            <w:tcBorders>
              <w:top w:val="nil"/>
              <w:left w:val="nil"/>
              <w:bottom w:val="nil"/>
              <w:right w:val="nil"/>
            </w:tcBorders>
          </w:tcPr>
          <w:bookmarkStart w:id="2847" w:name="P2847"/>
          <w:bookmarkEnd w:id="2847"/>
          <w:p>
            <w:pPr>
              <w:pStyle w:val="0"/>
              <w:jc w:val="center"/>
            </w:pPr>
            <w:r>
              <w:rPr>
                <w:sz w:val="20"/>
              </w:rPr>
              <w:t xml:space="preserve">2.3.1</w:t>
            </w:r>
          </w:p>
        </w:tc>
      </w:tr>
      <w:tr>
        <w:tc>
          <w:tcPr>
            <w:tcW w:w="3017" w:type="dxa"/>
            <w:tcBorders>
              <w:top w:val="nil"/>
              <w:left w:val="nil"/>
              <w:bottom w:val="nil"/>
              <w:right w:val="nil"/>
            </w:tcBorders>
          </w:tcPr>
          <w:p>
            <w:pPr>
              <w:pStyle w:val="0"/>
              <w:jc w:val="center"/>
            </w:pPr>
            <w:r>
              <w:rPr>
                <w:sz w:val="20"/>
              </w:rPr>
              <w:t xml:space="preserve">Главная дорога</w:t>
            </w:r>
          </w:p>
        </w:tc>
        <w:tc>
          <w:tcPr>
            <w:tcW w:w="3017" w:type="dxa"/>
            <w:tcBorders>
              <w:top w:val="nil"/>
              <w:left w:val="nil"/>
              <w:bottom w:val="nil"/>
              <w:right w:val="nil"/>
            </w:tcBorders>
          </w:tcPr>
          <w:p>
            <w:pPr>
              <w:pStyle w:val="0"/>
              <w:jc w:val="center"/>
            </w:pPr>
            <w:r>
              <w:rPr>
                <w:sz w:val="20"/>
              </w:rPr>
              <w:t xml:space="preserve">Конец главной дороги</w:t>
            </w:r>
          </w:p>
        </w:tc>
        <w:tc>
          <w:tcPr>
            <w:tcW w:w="3017" w:type="dxa"/>
            <w:tcBorders>
              <w:top w:val="nil"/>
              <w:left w:val="nil"/>
              <w:bottom w:val="nil"/>
              <w:right w:val="nil"/>
            </w:tcBorders>
          </w:tcPr>
          <w:p>
            <w:pPr>
              <w:pStyle w:val="0"/>
              <w:jc w:val="center"/>
            </w:pPr>
            <w:r>
              <w:rPr>
                <w:sz w:val="20"/>
              </w:rPr>
              <w:t xml:space="preserve">Пересечение с второстепенной дорогой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83310" cy="948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3">
                            <a:extLst>
                              <a:ext uri="{28A0092B-C50C-407E-A947-70E740481C1C}">
                                <a14:useLocalDpi xmlns:a14="http://schemas.microsoft.com/office/drawing/2010/main" val="0"/>
                              </a:ext>
                            </a:extLst>
                          </a:blip>
                          <a:srcRect/>
                          <a:stretch>
                            <a:fillRect/>
                          </a:stretch>
                        </pic:blipFill>
                        <pic:spPr bwMode="auto">
                          <a:xfrm>
                            <a:off x="0" y="0"/>
                            <a:ext cx="1083310" cy="94869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9500" cy="941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4">
                            <a:extLst>
                              <a:ext uri="{28A0092B-C50C-407E-A947-70E740481C1C}">
                                <a14:useLocalDpi xmlns:a14="http://schemas.microsoft.com/office/drawing/2010/main" val="0"/>
                              </a:ext>
                            </a:extLst>
                          </a:blip>
                          <a:srcRect/>
                          <a:stretch>
                            <a:fillRect/>
                          </a:stretch>
                        </pic:blipFill>
                        <pic:spPr bwMode="auto">
                          <a:xfrm>
                            <a:off x="0" y="0"/>
                            <a:ext cx="1079500" cy="9417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5"/>
              </w:rPr>
              <w:drawing>
                <wp:inline distT="0" distB="0" distL="0" distR="0">
                  <wp:extent cx="1084580" cy="953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5">
                            <a:extLst>
                              <a:ext uri="{28A0092B-C50C-407E-A947-70E740481C1C}">
                                <a14:useLocalDpi xmlns:a14="http://schemas.microsoft.com/office/drawing/2010/main" val="0"/>
                              </a:ext>
                            </a:extLst>
                          </a:blip>
                          <a:srcRect/>
                          <a:stretch>
                            <a:fillRect/>
                          </a:stretch>
                        </pic:blipFill>
                        <pic:spPr bwMode="auto">
                          <a:xfrm>
                            <a:off x="0" y="0"/>
                            <a:ext cx="1084580" cy="95313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6"/>
              </w:rPr>
              <w:drawing>
                <wp:inline distT="0" distB="0" distL="0" distR="0">
                  <wp:extent cx="1083945" cy="965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6">
                            <a:extLst>
                              <a:ext uri="{28A0092B-C50C-407E-A947-70E740481C1C}">
                                <a14:useLocalDpi xmlns:a14="http://schemas.microsoft.com/office/drawing/2010/main" val="0"/>
                              </a:ext>
                            </a:extLst>
                          </a:blip>
                          <a:srcRect/>
                          <a:stretch>
                            <a:fillRect/>
                          </a:stretch>
                        </pic:blipFill>
                        <pic:spPr bwMode="auto">
                          <a:xfrm>
                            <a:off x="0" y="0"/>
                            <a:ext cx="1083945" cy="965200"/>
                          </a:xfrm>
                          <a:prstGeom prst="rect">
                            <a:avLst/>
                          </a:prstGeom>
                          <a:noFill/>
                          <a:ln>
                            <a:noFill/>
                          </a:ln>
                        </pic:spPr>
                      </pic:pic>
                    </a:graphicData>
                  </a:graphic>
                </wp:inline>
              </w:drawing>
            </w:r>
          </w:p>
        </w:tc>
      </w:tr>
      <w:tr>
        <w:tc>
          <w:tcPr>
            <w:tcW w:w="2267" w:type="dxa"/>
            <w:tcBorders>
              <w:top w:val="nil"/>
              <w:left w:val="nil"/>
              <w:bottom w:val="nil"/>
              <w:right w:val="nil"/>
            </w:tcBorders>
          </w:tcPr>
          <w:bookmarkStart w:id="2856" w:name="P2856"/>
          <w:bookmarkEnd w:id="2856"/>
          <w:p>
            <w:pPr>
              <w:pStyle w:val="0"/>
              <w:jc w:val="center"/>
            </w:pPr>
            <w:r>
              <w:rPr>
                <w:sz w:val="20"/>
              </w:rPr>
              <w:t xml:space="preserve">2.3.2</w:t>
            </w:r>
          </w:p>
        </w:tc>
        <w:tc>
          <w:tcPr>
            <w:tcW w:w="2267" w:type="dxa"/>
            <w:tcBorders>
              <w:top w:val="nil"/>
              <w:left w:val="nil"/>
              <w:bottom w:val="nil"/>
              <w:right w:val="nil"/>
            </w:tcBorders>
          </w:tcPr>
          <w:p>
            <w:pPr>
              <w:pStyle w:val="0"/>
              <w:jc w:val="center"/>
            </w:pPr>
            <w:r>
              <w:rPr>
                <w:sz w:val="20"/>
              </w:rPr>
              <w:t xml:space="preserve">2.3.3</w:t>
            </w:r>
          </w:p>
        </w:tc>
        <w:tc>
          <w:tcPr>
            <w:tcW w:w="2267" w:type="dxa"/>
            <w:tcBorders>
              <w:top w:val="nil"/>
              <w:left w:val="nil"/>
              <w:bottom w:val="nil"/>
              <w:right w:val="nil"/>
            </w:tcBorders>
          </w:tcPr>
          <w:bookmarkStart w:id="2858" w:name="P2858"/>
          <w:bookmarkEnd w:id="2858"/>
          <w:p>
            <w:pPr>
              <w:pStyle w:val="0"/>
              <w:jc w:val="center"/>
            </w:pPr>
            <w:r>
              <w:rPr>
                <w:sz w:val="20"/>
              </w:rPr>
              <w:t xml:space="preserve">2.3.4</w:t>
            </w:r>
          </w:p>
        </w:tc>
        <w:tc>
          <w:tcPr>
            <w:tcW w:w="2268" w:type="dxa"/>
            <w:tcBorders>
              <w:top w:val="nil"/>
              <w:left w:val="nil"/>
              <w:bottom w:val="nil"/>
              <w:right w:val="nil"/>
            </w:tcBorders>
          </w:tcPr>
          <w:p>
            <w:pPr>
              <w:pStyle w:val="0"/>
              <w:jc w:val="center"/>
            </w:pPr>
            <w:r>
              <w:rPr>
                <w:sz w:val="20"/>
              </w:rPr>
              <w:t xml:space="preserve">2.3.5</w:t>
            </w:r>
          </w:p>
        </w:tc>
      </w:tr>
      <w:tr>
        <w:tc>
          <w:tcPr>
            <w:gridSpan w:val="4"/>
            <w:tcW w:w="9069" w:type="dxa"/>
            <w:tcBorders>
              <w:top w:val="nil"/>
              <w:left w:val="nil"/>
              <w:bottom w:val="nil"/>
              <w:right w:val="nil"/>
            </w:tcBorders>
          </w:tcPr>
          <w:p>
            <w:pPr>
              <w:pStyle w:val="0"/>
              <w:jc w:val="center"/>
            </w:pPr>
            <w:r>
              <w:rPr>
                <w:sz w:val="20"/>
              </w:rPr>
              <w:t xml:space="preserve">Примыкание второстепенной дороги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64"/>
              </w:rPr>
              <w:drawing>
                <wp:inline distT="0" distB="0" distL="0" distR="0">
                  <wp:extent cx="1079500" cy="9480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7">
                            <a:extLst>
                              <a:ext uri="{28A0092B-C50C-407E-A947-70E740481C1C}">
                                <a14:useLocalDpi xmlns:a14="http://schemas.microsoft.com/office/drawing/2010/main" val="0"/>
                              </a:ext>
                            </a:extLst>
                          </a:blip>
                          <a:srcRect/>
                          <a:stretch>
                            <a:fillRect/>
                          </a:stretch>
                        </pic:blipFill>
                        <pic:spPr bwMode="auto">
                          <a:xfrm>
                            <a:off x="0" y="0"/>
                            <a:ext cx="1079500" cy="94805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6"/>
              </w:rPr>
              <w:drawing>
                <wp:inline distT="0" distB="0" distL="0" distR="0">
                  <wp:extent cx="1079500" cy="966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8">
                            <a:extLst>
                              <a:ext uri="{28A0092B-C50C-407E-A947-70E740481C1C}">
                                <a14:useLocalDpi xmlns:a14="http://schemas.microsoft.com/office/drawing/2010/main" val="0"/>
                              </a:ext>
                            </a:extLst>
                          </a:blip>
                          <a:srcRect/>
                          <a:stretch>
                            <a:fillRect/>
                          </a:stretch>
                        </pic:blipFill>
                        <pic:spPr bwMode="auto">
                          <a:xfrm>
                            <a:off x="0" y="0"/>
                            <a:ext cx="1079500" cy="9664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64"/>
              </w:rPr>
              <w:drawing>
                <wp:inline distT="0" distB="0" distL="0" distR="0">
                  <wp:extent cx="1075055" cy="946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79">
                            <a:extLst>
                              <a:ext uri="{28A0092B-C50C-407E-A947-70E740481C1C}">
                                <a14:useLocalDpi xmlns:a14="http://schemas.microsoft.com/office/drawing/2010/main" val="0"/>
                              </a:ext>
                            </a:extLst>
                          </a:blip>
                          <a:srcRect/>
                          <a:stretch>
                            <a:fillRect/>
                          </a:stretch>
                        </pic:blipFill>
                        <pic:spPr bwMode="auto">
                          <a:xfrm>
                            <a:off x="0" y="0"/>
                            <a:ext cx="1075055" cy="94678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66"/>
              </w:rPr>
              <w:drawing>
                <wp:inline distT="0" distB="0" distL="0" distR="0">
                  <wp:extent cx="1003300" cy="9759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0">
                            <a:extLst>
                              <a:ext uri="{28A0092B-C50C-407E-A947-70E740481C1C}">
                                <a14:useLocalDpi xmlns:a14="http://schemas.microsoft.com/office/drawing/2010/main" val="0"/>
                              </a:ext>
                            </a:extLst>
                          </a:blip>
                          <a:srcRect/>
                          <a:stretch>
                            <a:fillRect/>
                          </a:stretch>
                        </pic:blipFill>
                        <pic:spPr bwMode="auto">
                          <a:xfrm>
                            <a:off x="0" y="0"/>
                            <a:ext cx="1003300" cy="975995"/>
                          </a:xfrm>
                          <a:prstGeom prst="rect">
                            <a:avLst/>
                          </a:prstGeom>
                          <a:noFill/>
                          <a:ln>
                            <a:noFill/>
                          </a:ln>
                        </pic:spPr>
                      </pic:pic>
                    </a:graphicData>
                  </a:graphic>
                </wp:inline>
              </w:drawing>
            </w:r>
          </w:p>
        </w:tc>
      </w:tr>
      <w:tr>
        <w:tc>
          <w:tcPr>
            <w:tcW w:w="2267" w:type="dxa"/>
            <w:tcBorders>
              <w:top w:val="nil"/>
              <w:left w:val="nil"/>
              <w:bottom w:val="nil"/>
              <w:right w:val="nil"/>
            </w:tcBorders>
          </w:tcPr>
          <w:p>
            <w:pPr>
              <w:pStyle w:val="0"/>
              <w:jc w:val="center"/>
            </w:pPr>
            <w:r>
              <w:rPr>
                <w:sz w:val="20"/>
              </w:rPr>
              <w:t xml:space="preserve">2.3.6</w:t>
            </w:r>
          </w:p>
        </w:tc>
        <w:tc>
          <w:tcPr>
            <w:tcW w:w="2267" w:type="dxa"/>
            <w:tcBorders>
              <w:top w:val="nil"/>
              <w:left w:val="nil"/>
              <w:bottom w:val="nil"/>
              <w:right w:val="nil"/>
            </w:tcBorders>
          </w:tcPr>
          <w:bookmarkStart w:id="2867" w:name="P2867"/>
          <w:bookmarkEnd w:id="2867"/>
          <w:p>
            <w:pPr>
              <w:pStyle w:val="0"/>
              <w:jc w:val="center"/>
            </w:pPr>
            <w:r>
              <w:rPr>
                <w:sz w:val="20"/>
              </w:rPr>
              <w:t xml:space="preserve">2.3.7</w:t>
            </w:r>
          </w:p>
        </w:tc>
        <w:tc>
          <w:tcPr>
            <w:tcW w:w="2267" w:type="dxa"/>
            <w:tcBorders>
              <w:top w:val="nil"/>
              <w:left w:val="nil"/>
              <w:bottom w:val="nil"/>
              <w:right w:val="nil"/>
            </w:tcBorders>
          </w:tcPr>
          <w:bookmarkStart w:id="2868" w:name="P2868"/>
          <w:bookmarkEnd w:id="2868"/>
          <w:p>
            <w:pPr>
              <w:pStyle w:val="0"/>
              <w:jc w:val="center"/>
            </w:pPr>
            <w:r>
              <w:rPr>
                <w:sz w:val="20"/>
              </w:rPr>
              <w:t xml:space="preserve">2.4</w:t>
            </w:r>
          </w:p>
        </w:tc>
        <w:tc>
          <w:tcPr>
            <w:tcW w:w="2268" w:type="dxa"/>
            <w:tcBorders>
              <w:top w:val="nil"/>
              <w:left w:val="nil"/>
              <w:bottom w:val="nil"/>
              <w:right w:val="nil"/>
            </w:tcBorders>
          </w:tcPr>
          <w:bookmarkStart w:id="2869" w:name="P2869"/>
          <w:bookmarkEnd w:id="2869"/>
          <w:p>
            <w:pPr>
              <w:pStyle w:val="0"/>
              <w:jc w:val="center"/>
            </w:pPr>
            <w:r>
              <w:rPr>
                <w:sz w:val="20"/>
              </w:rPr>
              <w:t xml:space="preserve">2.5</w:t>
            </w:r>
          </w:p>
        </w:tc>
      </w:tr>
      <w:tr>
        <w:tc>
          <w:tcPr>
            <w:gridSpan w:val="2"/>
            <w:tcW w:w="4534" w:type="dxa"/>
            <w:tcBorders>
              <w:top w:val="nil"/>
              <w:left w:val="nil"/>
              <w:bottom w:val="nil"/>
              <w:right w:val="nil"/>
            </w:tcBorders>
          </w:tcPr>
          <w:p>
            <w:pPr>
              <w:pStyle w:val="0"/>
              <w:jc w:val="center"/>
            </w:pPr>
            <w:r>
              <w:rPr>
                <w:sz w:val="20"/>
              </w:rPr>
              <w:t xml:space="preserve">Примыкание второстепенной дороги</w:t>
            </w:r>
          </w:p>
        </w:tc>
        <w:tc>
          <w:tcPr>
            <w:tcW w:w="2267" w:type="dxa"/>
            <w:tcBorders>
              <w:top w:val="nil"/>
              <w:left w:val="nil"/>
              <w:bottom w:val="nil"/>
              <w:right w:val="nil"/>
            </w:tcBorders>
          </w:tcPr>
          <w:p>
            <w:pPr>
              <w:pStyle w:val="0"/>
              <w:jc w:val="center"/>
            </w:pPr>
            <w:r>
              <w:rPr>
                <w:sz w:val="20"/>
              </w:rPr>
              <w:t xml:space="preserve">Уступите дорогу</w:t>
            </w:r>
          </w:p>
        </w:tc>
        <w:tc>
          <w:tcPr>
            <w:tcW w:w="2268" w:type="dxa"/>
            <w:tcBorders>
              <w:top w:val="nil"/>
              <w:left w:val="nil"/>
              <w:bottom w:val="nil"/>
              <w:right w:val="nil"/>
            </w:tcBorders>
          </w:tcPr>
          <w:p>
            <w:pPr>
              <w:pStyle w:val="0"/>
              <w:jc w:val="center"/>
            </w:pPr>
            <w:r>
              <w:rPr>
                <w:sz w:val="20"/>
              </w:rPr>
              <w:t xml:space="preserve">Движение без остановки запрещено</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tcBorders>
              <w:top w:val="nil"/>
              <w:left w:val="nil"/>
              <w:bottom w:val="nil"/>
              <w:right w:val="nil"/>
            </w:tcBorders>
          </w:tcPr>
          <w:p>
            <w:pPr>
              <w:pStyle w:val="0"/>
              <w:jc w:val="center"/>
            </w:pPr>
            <w:r>
              <w:rPr>
                <w:position w:val="-73"/>
              </w:rPr>
              <w:drawing>
                <wp:inline distT="0" distB="0" distL="0" distR="0">
                  <wp:extent cx="1082675" cy="10598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1">
                            <a:extLst>
                              <a:ext uri="{28A0092B-C50C-407E-A947-70E740481C1C}">
                                <a14:useLocalDpi xmlns:a14="http://schemas.microsoft.com/office/drawing/2010/main" val="0"/>
                              </a:ext>
                            </a:extLst>
                          </a:blip>
                          <a:srcRect/>
                          <a:stretch>
                            <a:fillRect/>
                          </a:stretch>
                        </pic:blipFill>
                        <pic:spPr bwMode="auto">
                          <a:xfrm>
                            <a:off x="0" y="0"/>
                            <a:ext cx="1082675" cy="1059815"/>
                          </a:xfrm>
                          <a:prstGeom prst="rect">
                            <a:avLst/>
                          </a:prstGeom>
                          <a:noFill/>
                          <a:ln>
                            <a:noFill/>
                          </a:ln>
                        </pic:spPr>
                      </pic:pic>
                    </a:graphicData>
                  </a:graphic>
                </wp:inline>
              </w:drawing>
            </w:r>
          </w:p>
        </w:tc>
        <w:tc>
          <w:tcPr>
            <w:tcW w:w="4521" w:type="dxa"/>
            <w:tcBorders>
              <w:top w:val="nil"/>
              <w:left w:val="nil"/>
              <w:bottom w:val="nil"/>
              <w:right w:val="nil"/>
            </w:tcBorders>
          </w:tcPr>
          <w:p>
            <w:pPr>
              <w:pStyle w:val="0"/>
              <w:jc w:val="center"/>
            </w:pPr>
            <w:r>
              <w:rPr>
                <w:position w:val="-73"/>
              </w:rPr>
              <w:drawing>
                <wp:inline distT="0" distB="0" distL="0" distR="0">
                  <wp:extent cx="108267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2">
                            <a:extLst>
                              <a:ext uri="{28A0092B-C50C-407E-A947-70E740481C1C}">
                                <a14:useLocalDpi xmlns:a14="http://schemas.microsoft.com/office/drawing/2010/main" val="0"/>
                              </a:ext>
                            </a:extLst>
                          </a:blip>
                          <a:srcRect/>
                          <a:stretch>
                            <a:fillRect/>
                          </a:stretch>
                        </pic:blipFill>
                        <pic:spPr bwMode="auto">
                          <a:xfrm>
                            <a:off x="0" y="0"/>
                            <a:ext cx="1082675" cy="1054100"/>
                          </a:xfrm>
                          <a:prstGeom prst="rect">
                            <a:avLst/>
                          </a:prstGeom>
                          <a:noFill/>
                          <a:ln>
                            <a:noFill/>
                          </a:ln>
                        </pic:spPr>
                      </pic:pic>
                    </a:graphicData>
                  </a:graphic>
                </wp:inline>
              </w:drawing>
            </w:r>
          </w:p>
        </w:tc>
      </w:tr>
      <w:tr>
        <w:tc>
          <w:tcPr>
            <w:tcW w:w="4520" w:type="dxa"/>
            <w:tcBorders>
              <w:top w:val="nil"/>
              <w:left w:val="nil"/>
              <w:bottom w:val="nil"/>
              <w:right w:val="nil"/>
            </w:tcBorders>
          </w:tcPr>
          <w:bookmarkStart w:id="2876" w:name="P2876"/>
          <w:bookmarkEnd w:id="2876"/>
          <w:p>
            <w:pPr>
              <w:pStyle w:val="0"/>
              <w:jc w:val="center"/>
            </w:pPr>
            <w:r>
              <w:rPr>
                <w:sz w:val="20"/>
              </w:rPr>
              <w:t xml:space="preserve">2.6</w:t>
            </w:r>
          </w:p>
        </w:tc>
        <w:tc>
          <w:tcPr>
            <w:tcW w:w="4521" w:type="dxa"/>
            <w:tcBorders>
              <w:top w:val="nil"/>
              <w:left w:val="nil"/>
              <w:bottom w:val="nil"/>
              <w:right w:val="nil"/>
            </w:tcBorders>
          </w:tcPr>
          <w:bookmarkStart w:id="2877" w:name="P2877"/>
          <w:bookmarkEnd w:id="2877"/>
          <w:p>
            <w:pPr>
              <w:pStyle w:val="0"/>
              <w:jc w:val="center"/>
            </w:pPr>
            <w:r>
              <w:rPr>
                <w:sz w:val="20"/>
              </w:rPr>
              <w:t xml:space="preserve">2.7</w:t>
            </w:r>
          </w:p>
        </w:tc>
      </w:tr>
      <w:tr>
        <w:tc>
          <w:tcPr>
            <w:tcW w:w="4520" w:type="dxa"/>
            <w:tcBorders>
              <w:top w:val="nil"/>
              <w:left w:val="nil"/>
              <w:bottom w:val="nil"/>
              <w:right w:val="nil"/>
            </w:tcBorders>
          </w:tcPr>
          <w:p>
            <w:pPr>
              <w:pStyle w:val="0"/>
              <w:jc w:val="center"/>
            </w:pPr>
            <w:r>
              <w:rPr>
                <w:sz w:val="20"/>
              </w:rPr>
              <w:t xml:space="preserve">Преимущество встречного движения</w:t>
            </w:r>
          </w:p>
        </w:tc>
        <w:tc>
          <w:tcPr>
            <w:tcW w:w="4521" w:type="dxa"/>
            <w:tcBorders>
              <w:top w:val="nil"/>
              <w:left w:val="nil"/>
              <w:bottom w:val="nil"/>
              <w:right w:val="nil"/>
            </w:tcBorders>
          </w:tcPr>
          <w:p>
            <w:pPr>
              <w:pStyle w:val="0"/>
              <w:jc w:val="center"/>
            </w:pPr>
            <w:r>
              <w:rPr>
                <w:sz w:val="20"/>
              </w:rPr>
              <w:t xml:space="preserve">Преимущество перед встречным движением</w:t>
            </w:r>
          </w:p>
        </w:tc>
      </w:tr>
    </w:tbl>
    <w:p>
      <w:pPr>
        <w:pStyle w:val="0"/>
        <w:jc w:val="both"/>
      </w:pPr>
      <w:r>
        <w:rPr>
          <w:sz w:val="20"/>
        </w:rPr>
      </w:r>
    </w:p>
    <w:p>
      <w:pPr>
        <w:pStyle w:val="2"/>
        <w:outlineLvl w:val="1"/>
      </w:pPr>
      <w:r>
        <w:rPr>
          <w:sz w:val="20"/>
        </w:rPr>
        <w:t xml:space="preserve">Б.3 Запрещающие знаки</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82675"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3">
                            <a:extLst>
                              <a:ext uri="{28A0092B-C50C-407E-A947-70E740481C1C}">
                                <a14:useLocalDpi xmlns:a14="http://schemas.microsoft.com/office/drawing/2010/main" val="0"/>
                              </a:ext>
                            </a:extLst>
                          </a:blip>
                          <a:srcRect/>
                          <a:stretch>
                            <a:fillRect/>
                          </a:stretch>
                        </pic:blipFill>
                        <pic:spPr bwMode="auto">
                          <a:xfrm>
                            <a:off x="0" y="0"/>
                            <a:ext cx="1082675" cy="106489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4">
                            <a:extLst>
                              <a:ext uri="{28A0092B-C50C-407E-A947-70E740481C1C}">
                                <a14:useLocalDpi xmlns:a14="http://schemas.microsoft.com/office/drawing/2010/main" val="0"/>
                              </a:ext>
                            </a:extLst>
                          </a:blip>
                          <a:srcRect/>
                          <a:stretch>
                            <a:fillRect/>
                          </a:stretch>
                        </pic:blipFill>
                        <pic:spPr bwMode="auto">
                          <a:xfrm>
                            <a:off x="0" y="0"/>
                            <a:ext cx="1077595" cy="1054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598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5">
                            <a:extLst>
                              <a:ext uri="{28A0092B-C50C-407E-A947-70E740481C1C}">
                                <a14:useLocalDpi xmlns:a14="http://schemas.microsoft.com/office/drawing/2010/main" val="0"/>
                              </a:ext>
                            </a:extLst>
                          </a:blip>
                          <a:srcRect/>
                          <a:stretch>
                            <a:fillRect/>
                          </a:stretch>
                        </pic:blipFill>
                        <pic:spPr bwMode="auto">
                          <a:xfrm>
                            <a:off x="0" y="0"/>
                            <a:ext cx="1077595" cy="105981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2"/>
              </w:rPr>
              <w:drawing>
                <wp:inline distT="0" distB="0" distL="0" distR="0">
                  <wp:extent cx="1082675" cy="1042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6">
                            <a:extLst>
                              <a:ext uri="{28A0092B-C50C-407E-A947-70E740481C1C}">
                                <a14:useLocalDpi xmlns:a14="http://schemas.microsoft.com/office/drawing/2010/main" val="0"/>
                              </a:ext>
                            </a:extLst>
                          </a:blip>
                          <a:srcRect/>
                          <a:stretch>
                            <a:fillRect/>
                          </a:stretch>
                        </pic:blipFill>
                        <pic:spPr bwMode="auto">
                          <a:xfrm>
                            <a:off x="0" y="0"/>
                            <a:ext cx="1082675" cy="1042670"/>
                          </a:xfrm>
                          <a:prstGeom prst="rect">
                            <a:avLst/>
                          </a:prstGeom>
                          <a:noFill/>
                          <a:ln>
                            <a:noFill/>
                          </a:ln>
                        </pic:spPr>
                      </pic:pic>
                    </a:graphicData>
                  </a:graphic>
                </wp:inline>
              </w:drawing>
            </w:r>
          </w:p>
        </w:tc>
      </w:tr>
      <w:tr>
        <w:tc>
          <w:tcPr>
            <w:tcW w:w="2267" w:type="dxa"/>
            <w:tcBorders>
              <w:top w:val="nil"/>
              <w:left w:val="nil"/>
              <w:bottom w:val="nil"/>
              <w:right w:val="nil"/>
            </w:tcBorders>
          </w:tcPr>
          <w:bookmarkStart w:id="2887" w:name="P2887"/>
          <w:bookmarkEnd w:id="2887"/>
          <w:p>
            <w:pPr>
              <w:pStyle w:val="0"/>
              <w:jc w:val="center"/>
            </w:pPr>
            <w:r>
              <w:rPr>
                <w:sz w:val="20"/>
              </w:rPr>
              <w:t xml:space="preserve">3.1</w:t>
            </w:r>
          </w:p>
        </w:tc>
        <w:tc>
          <w:tcPr>
            <w:tcW w:w="2267" w:type="dxa"/>
            <w:tcBorders>
              <w:top w:val="nil"/>
              <w:left w:val="nil"/>
              <w:bottom w:val="nil"/>
              <w:right w:val="nil"/>
            </w:tcBorders>
          </w:tcPr>
          <w:bookmarkStart w:id="2888" w:name="P2888"/>
          <w:bookmarkEnd w:id="2888"/>
          <w:p>
            <w:pPr>
              <w:pStyle w:val="0"/>
              <w:jc w:val="center"/>
            </w:pPr>
            <w:r>
              <w:rPr>
                <w:sz w:val="20"/>
              </w:rPr>
              <w:t xml:space="preserve">3.2</w:t>
            </w:r>
          </w:p>
        </w:tc>
        <w:tc>
          <w:tcPr>
            <w:tcW w:w="2267" w:type="dxa"/>
            <w:tcBorders>
              <w:top w:val="nil"/>
              <w:left w:val="nil"/>
              <w:bottom w:val="nil"/>
              <w:right w:val="nil"/>
            </w:tcBorders>
          </w:tcPr>
          <w:bookmarkStart w:id="2889" w:name="P2889"/>
          <w:bookmarkEnd w:id="2889"/>
          <w:p>
            <w:pPr>
              <w:pStyle w:val="0"/>
              <w:jc w:val="center"/>
            </w:pPr>
            <w:r>
              <w:rPr>
                <w:sz w:val="20"/>
              </w:rPr>
              <w:t xml:space="preserve">3.3</w:t>
            </w:r>
          </w:p>
        </w:tc>
        <w:tc>
          <w:tcPr>
            <w:tcW w:w="2268" w:type="dxa"/>
            <w:tcBorders>
              <w:top w:val="nil"/>
              <w:left w:val="nil"/>
              <w:bottom w:val="nil"/>
              <w:right w:val="nil"/>
            </w:tcBorders>
          </w:tcPr>
          <w:bookmarkStart w:id="2890" w:name="P2890"/>
          <w:bookmarkEnd w:id="2890"/>
          <w:p>
            <w:pPr>
              <w:pStyle w:val="0"/>
              <w:jc w:val="center"/>
            </w:pPr>
            <w:r>
              <w:rPr>
                <w:sz w:val="20"/>
              </w:rPr>
              <w:t xml:space="preserve">3.4</w:t>
            </w:r>
          </w:p>
        </w:tc>
      </w:tr>
      <w:tr>
        <w:tc>
          <w:tcPr>
            <w:tcW w:w="2267" w:type="dxa"/>
            <w:tcBorders>
              <w:top w:val="nil"/>
              <w:left w:val="nil"/>
              <w:bottom w:val="nil"/>
              <w:right w:val="nil"/>
            </w:tcBorders>
          </w:tcPr>
          <w:p>
            <w:pPr>
              <w:pStyle w:val="0"/>
              <w:jc w:val="center"/>
            </w:pPr>
            <w:r>
              <w:rPr>
                <w:sz w:val="20"/>
              </w:rPr>
              <w:t xml:space="preserve">Въезд запрещен</w:t>
            </w:r>
          </w:p>
        </w:tc>
        <w:tc>
          <w:tcPr>
            <w:tcW w:w="2267" w:type="dxa"/>
            <w:tcBorders>
              <w:top w:val="nil"/>
              <w:left w:val="nil"/>
              <w:bottom w:val="nil"/>
              <w:right w:val="nil"/>
            </w:tcBorders>
          </w:tcPr>
          <w:p>
            <w:pPr>
              <w:pStyle w:val="0"/>
            </w:pPr>
            <w:r>
              <w:rPr>
                <w:sz w:val="20"/>
              </w:rPr>
              <w:t xml:space="preserve">Движение запрещено</w:t>
            </w:r>
          </w:p>
        </w:tc>
        <w:tc>
          <w:tcPr>
            <w:tcW w:w="2267" w:type="dxa"/>
            <w:tcBorders>
              <w:top w:val="nil"/>
              <w:left w:val="nil"/>
              <w:bottom w:val="nil"/>
              <w:right w:val="nil"/>
            </w:tcBorders>
          </w:tcPr>
          <w:p>
            <w:pPr>
              <w:pStyle w:val="0"/>
              <w:jc w:val="center"/>
            </w:pPr>
            <w:r>
              <w:rPr>
                <w:sz w:val="20"/>
              </w:rPr>
              <w:t xml:space="preserve">Движение механических транспортных средств запрещено</w:t>
            </w:r>
          </w:p>
        </w:tc>
        <w:tc>
          <w:tcPr>
            <w:tcW w:w="2268" w:type="dxa"/>
            <w:tcBorders>
              <w:top w:val="nil"/>
              <w:left w:val="nil"/>
              <w:bottom w:val="nil"/>
              <w:right w:val="nil"/>
            </w:tcBorders>
          </w:tcPr>
          <w:p>
            <w:pPr>
              <w:pStyle w:val="0"/>
              <w:jc w:val="center"/>
            </w:pPr>
            <w:r>
              <w:rPr>
                <w:sz w:val="20"/>
              </w:rPr>
              <w:t xml:space="preserve">Движение грузовых автомобилей запрещено</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8267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7">
                            <a:extLst>
                              <a:ext uri="{28A0092B-C50C-407E-A947-70E740481C1C}">
                                <a14:useLocalDpi xmlns:a14="http://schemas.microsoft.com/office/drawing/2010/main" val="0"/>
                              </a:ext>
                            </a:extLst>
                          </a:blip>
                          <a:srcRect/>
                          <a:stretch>
                            <a:fillRect/>
                          </a:stretch>
                        </pic:blipFill>
                        <pic:spPr bwMode="auto">
                          <a:xfrm>
                            <a:off x="0" y="0"/>
                            <a:ext cx="1082675" cy="1054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8">
                            <a:extLst>
                              <a:ext uri="{28A0092B-C50C-407E-A947-70E740481C1C}">
                                <a14:useLocalDpi xmlns:a14="http://schemas.microsoft.com/office/drawing/2010/main" val="0"/>
                              </a:ext>
                            </a:extLst>
                          </a:blip>
                          <a:srcRect/>
                          <a:stretch>
                            <a:fillRect/>
                          </a:stretch>
                        </pic:blipFill>
                        <pic:spPr bwMode="auto">
                          <a:xfrm>
                            <a:off x="0" y="0"/>
                            <a:ext cx="1077595" cy="1054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6960" cy="10591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89">
                            <a:extLst>
                              <a:ext uri="{28A0092B-C50C-407E-A947-70E740481C1C}">
                                <a14:useLocalDpi xmlns:a14="http://schemas.microsoft.com/office/drawing/2010/main" val="0"/>
                              </a:ext>
                            </a:extLst>
                          </a:blip>
                          <a:srcRect/>
                          <a:stretch>
                            <a:fillRect/>
                          </a:stretch>
                        </pic:blipFill>
                        <pic:spPr bwMode="auto">
                          <a:xfrm>
                            <a:off x="0" y="0"/>
                            <a:ext cx="1076960" cy="105918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1"/>
              </w:rPr>
              <w:drawing>
                <wp:inline distT="0" distB="0" distL="0" distR="0">
                  <wp:extent cx="1077595" cy="10375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0">
                            <a:extLst>
                              <a:ext uri="{28A0092B-C50C-407E-A947-70E740481C1C}">
                                <a14:useLocalDpi xmlns:a14="http://schemas.microsoft.com/office/drawing/2010/main" val="0"/>
                              </a:ext>
                            </a:extLst>
                          </a:blip>
                          <a:srcRect/>
                          <a:stretch>
                            <a:fillRect/>
                          </a:stretch>
                        </pic:blipFill>
                        <pic:spPr bwMode="auto">
                          <a:xfrm>
                            <a:off x="0" y="0"/>
                            <a:ext cx="1077595" cy="1037590"/>
                          </a:xfrm>
                          <a:prstGeom prst="rect">
                            <a:avLst/>
                          </a:prstGeom>
                          <a:noFill/>
                          <a:ln>
                            <a:noFill/>
                          </a:ln>
                        </pic:spPr>
                      </pic:pic>
                    </a:graphicData>
                  </a:graphic>
                </wp:inline>
              </w:drawing>
            </w:r>
          </w:p>
        </w:tc>
      </w:tr>
      <w:tr>
        <w:tc>
          <w:tcPr>
            <w:tcW w:w="2267" w:type="dxa"/>
            <w:tcBorders>
              <w:top w:val="nil"/>
              <w:left w:val="nil"/>
              <w:bottom w:val="nil"/>
              <w:right w:val="nil"/>
            </w:tcBorders>
          </w:tcPr>
          <w:bookmarkStart w:id="2900" w:name="P2900"/>
          <w:bookmarkEnd w:id="2900"/>
          <w:p>
            <w:pPr>
              <w:pStyle w:val="0"/>
              <w:jc w:val="center"/>
            </w:pPr>
            <w:r>
              <w:rPr>
                <w:sz w:val="20"/>
              </w:rPr>
              <w:t xml:space="preserve">3.5</w:t>
            </w:r>
          </w:p>
        </w:tc>
        <w:tc>
          <w:tcPr>
            <w:tcW w:w="2267" w:type="dxa"/>
            <w:tcBorders>
              <w:top w:val="nil"/>
              <w:left w:val="nil"/>
              <w:bottom w:val="nil"/>
              <w:right w:val="nil"/>
            </w:tcBorders>
          </w:tcPr>
          <w:bookmarkStart w:id="2901" w:name="P2901"/>
          <w:bookmarkEnd w:id="2901"/>
          <w:p>
            <w:pPr>
              <w:pStyle w:val="0"/>
              <w:jc w:val="center"/>
            </w:pPr>
            <w:r>
              <w:rPr>
                <w:sz w:val="20"/>
              </w:rPr>
              <w:t xml:space="preserve">3.6</w:t>
            </w:r>
          </w:p>
        </w:tc>
        <w:tc>
          <w:tcPr>
            <w:tcW w:w="2267" w:type="dxa"/>
            <w:tcBorders>
              <w:top w:val="nil"/>
              <w:left w:val="nil"/>
              <w:bottom w:val="nil"/>
              <w:right w:val="nil"/>
            </w:tcBorders>
          </w:tcPr>
          <w:bookmarkStart w:id="2902" w:name="P2902"/>
          <w:bookmarkEnd w:id="2902"/>
          <w:p>
            <w:pPr>
              <w:pStyle w:val="0"/>
              <w:jc w:val="center"/>
            </w:pPr>
            <w:r>
              <w:rPr>
                <w:sz w:val="20"/>
              </w:rPr>
              <w:t xml:space="preserve">3.7</w:t>
            </w:r>
          </w:p>
        </w:tc>
        <w:tc>
          <w:tcPr>
            <w:tcW w:w="2268" w:type="dxa"/>
            <w:tcBorders>
              <w:top w:val="nil"/>
              <w:left w:val="nil"/>
              <w:bottom w:val="nil"/>
              <w:right w:val="nil"/>
            </w:tcBorders>
          </w:tcPr>
          <w:bookmarkStart w:id="2903" w:name="P2903"/>
          <w:bookmarkEnd w:id="2903"/>
          <w:p>
            <w:pPr>
              <w:pStyle w:val="0"/>
              <w:jc w:val="center"/>
            </w:pPr>
            <w:r>
              <w:rPr>
                <w:sz w:val="20"/>
              </w:rPr>
              <w:t xml:space="preserve">3.8</w:t>
            </w:r>
          </w:p>
        </w:tc>
      </w:tr>
      <w:tr>
        <w:tc>
          <w:tcPr>
            <w:tcW w:w="2267" w:type="dxa"/>
            <w:tcBorders>
              <w:top w:val="nil"/>
              <w:left w:val="nil"/>
              <w:bottom w:val="nil"/>
              <w:right w:val="nil"/>
            </w:tcBorders>
          </w:tcPr>
          <w:p>
            <w:pPr>
              <w:pStyle w:val="0"/>
              <w:jc w:val="center"/>
            </w:pPr>
            <w:r>
              <w:rPr>
                <w:sz w:val="20"/>
              </w:rPr>
              <w:t xml:space="preserve">Движение мотоциклов запрещено</w:t>
            </w:r>
          </w:p>
        </w:tc>
        <w:tc>
          <w:tcPr>
            <w:tcW w:w="2267" w:type="dxa"/>
            <w:tcBorders>
              <w:top w:val="nil"/>
              <w:left w:val="nil"/>
              <w:bottom w:val="nil"/>
              <w:right w:val="nil"/>
            </w:tcBorders>
          </w:tcPr>
          <w:p>
            <w:pPr>
              <w:pStyle w:val="0"/>
              <w:jc w:val="center"/>
            </w:pPr>
            <w:r>
              <w:rPr>
                <w:sz w:val="20"/>
              </w:rPr>
              <w:t xml:space="preserve">Движение тракторов запрещено</w:t>
            </w:r>
          </w:p>
        </w:tc>
        <w:tc>
          <w:tcPr>
            <w:tcW w:w="2267" w:type="dxa"/>
            <w:tcBorders>
              <w:top w:val="nil"/>
              <w:left w:val="nil"/>
              <w:bottom w:val="nil"/>
              <w:right w:val="nil"/>
            </w:tcBorders>
          </w:tcPr>
          <w:p>
            <w:pPr>
              <w:pStyle w:val="0"/>
              <w:jc w:val="center"/>
            </w:pPr>
            <w:r>
              <w:rPr>
                <w:sz w:val="20"/>
              </w:rPr>
              <w:t xml:space="preserve">Движение с прицепом запрещено</w:t>
            </w:r>
          </w:p>
        </w:tc>
        <w:tc>
          <w:tcPr>
            <w:tcW w:w="2268" w:type="dxa"/>
            <w:tcBorders>
              <w:top w:val="nil"/>
              <w:left w:val="nil"/>
              <w:bottom w:val="nil"/>
              <w:right w:val="nil"/>
            </w:tcBorders>
          </w:tcPr>
          <w:p>
            <w:pPr>
              <w:pStyle w:val="0"/>
              <w:jc w:val="center"/>
            </w:pPr>
            <w:r>
              <w:rPr>
                <w:sz w:val="20"/>
              </w:rPr>
              <w:t xml:space="preserve">Движение гужевых повозок запрещено</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2"/>
              </w:rPr>
              <w:drawing>
                <wp:inline distT="0" distB="0" distL="0" distR="0">
                  <wp:extent cx="1077595" cy="1042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1">
                            <a:extLst>
                              <a:ext uri="{28A0092B-C50C-407E-A947-70E740481C1C}">
                                <a14:useLocalDpi xmlns:a14="http://schemas.microsoft.com/office/drawing/2010/main" val="0"/>
                              </a:ext>
                            </a:extLst>
                          </a:blip>
                          <a:srcRect/>
                          <a:stretch>
                            <a:fillRect/>
                          </a:stretch>
                        </pic:blipFill>
                        <pic:spPr bwMode="auto">
                          <a:xfrm>
                            <a:off x="0" y="0"/>
                            <a:ext cx="1077595" cy="10426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759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2">
                            <a:extLst>
                              <a:ext uri="{28A0092B-C50C-407E-A947-70E740481C1C}">
                                <a14:useLocalDpi xmlns:a14="http://schemas.microsoft.com/office/drawing/2010/main" val="0"/>
                              </a:ext>
                            </a:extLst>
                          </a:blip>
                          <a:srcRect/>
                          <a:stretch>
                            <a:fillRect/>
                          </a:stretch>
                        </pic:blipFill>
                        <pic:spPr bwMode="auto">
                          <a:xfrm>
                            <a:off x="0" y="0"/>
                            <a:ext cx="1077595" cy="107124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82040" cy="1070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3">
                            <a:extLst>
                              <a:ext uri="{28A0092B-C50C-407E-A947-70E740481C1C}">
                                <a14:useLocalDpi xmlns:a14="http://schemas.microsoft.com/office/drawing/2010/main" val="0"/>
                              </a:ext>
                            </a:extLst>
                          </a:blip>
                          <a:srcRect/>
                          <a:stretch>
                            <a:fillRect/>
                          </a:stretch>
                        </pic:blipFill>
                        <pic:spPr bwMode="auto">
                          <a:xfrm>
                            <a:off x="0" y="0"/>
                            <a:ext cx="1082040" cy="107061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6"/>
              </w:rPr>
              <w:drawing>
                <wp:inline distT="0" distB="0" distL="0" distR="0">
                  <wp:extent cx="1082040" cy="10941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4">
                            <a:extLst>
                              <a:ext uri="{28A0092B-C50C-407E-A947-70E740481C1C}">
                                <a14:useLocalDpi xmlns:a14="http://schemas.microsoft.com/office/drawing/2010/main" val="0"/>
                              </a:ext>
                            </a:extLst>
                          </a:blip>
                          <a:srcRect/>
                          <a:stretch>
                            <a:fillRect/>
                          </a:stretch>
                        </pic:blipFill>
                        <pic:spPr bwMode="auto">
                          <a:xfrm>
                            <a:off x="0" y="0"/>
                            <a:ext cx="1082040" cy="1094105"/>
                          </a:xfrm>
                          <a:prstGeom prst="rect">
                            <a:avLst/>
                          </a:prstGeom>
                          <a:noFill/>
                          <a:ln>
                            <a:noFill/>
                          </a:ln>
                        </pic:spPr>
                      </pic:pic>
                    </a:graphicData>
                  </a:graphic>
                </wp:inline>
              </w:drawing>
            </w:r>
          </w:p>
        </w:tc>
      </w:tr>
      <w:tr>
        <w:tc>
          <w:tcPr>
            <w:tcW w:w="2267" w:type="dxa"/>
            <w:tcBorders>
              <w:top w:val="nil"/>
              <w:left w:val="nil"/>
              <w:bottom w:val="nil"/>
              <w:right w:val="nil"/>
            </w:tcBorders>
          </w:tcPr>
          <w:bookmarkStart w:id="2913" w:name="P2913"/>
          <w:bookmarkEnd w:id="2913"/>
          <w:p>
            <w:pPr>
              <w:pStyle w:val="0"/>
              <w:jc w:val="center"/>
            </w:pPr>
            <w:r>
              <w:rPr>
                <w:sz w:val="20"/>
              </w:rPr>
              <w:t xml:space="preserve">3.9</w:t>
            </w:r>
          </w:p>
        </w:tc>
        <w:tc>
          <w:tcPr>
            <w:tcW w:w="2267" w:type="dxa"/>
            <w:tcBorders>
              <w:top w:val="nil"/>
              <w:left w:val="nil"/>
              <w:bottom w:val="nil"/>
              <w:right w:val="nil"/>
            </w:tcBorders>
          </w:tcPr>
          <w:bookmarkStart w:id="2914" w:name="P2914"/>
          <w:bookmarkEnd w:id="2914"/>
          <w:p>
            <w:pPr>
              <w:pStyle w:val="0"/>
              <w:jc w:val="center"/>
            </w:pPr>
            <w:r>
              <w:rPr>
                <w:sz w:val="20"/>
              </w:rPr>
              <w:t xml:space="preserve">3.10</w:t>
            </w:r>
          </w:p>
        </w:tc>
        <w:tc>
          <w:tcPr>
            <w:tcW w:w="2267" w:type="dxa"/>
            <w:tcBorders>
              <w:top w:val="nil"/>
              <w:left w:val="nil"/>
              <w:bottom w:val="nil"/>
              <w:right w:val="nil"/>
            </w:tcBorders>
          </w:tcPr>
          <w:bookmarkStart w:id="2915" w:name="P2915"/>
          <w:bookmarkEnd w:id="2915"/>
          <w:p>
            <w:pPr>
              <w:pStyle w:val="0"/>
              <w:jc w:val="center"/>
            </w:pPr>
            <w:r>
              <w:rPr>
                <w:sz w:val="20"/>
              </w:rPr>
              <w:t xml:space="preserve">3.11</w:t>
            </w:r>
          </w:p>
        </w:tc>
        <w:tc>
          <w:tcPr>
            <w:tcW w:w="2268" w:type="dxa"/>
            <w:tcBorders>
              <w:top w:val="nil"/>
              <w:left w:val="nil"/>
              <w:bottom w:val="nil"/>
              <w:right w:val="nil"/>
            </w:tcBorders>
          </w:tcPr>
          <w:bookmarkStart w:id="2916" w:name="P2916"/>
          <w:bookmarkEnd w:id="2916"/>
          <w:p>
            <w:pPr>
              <w:pStyle w:val="0"/>
              <w:jc w:val="center"/>
            </w:pPr>
            <w:r>
              <w:rPr>
                <w:sz w:val="20"/>
              </w:rPr>
              <w:t xml:space="preserve">3.12</w:t>
            </w:r>
          </w:p>
        </w:tc>
      </w:tr>
      <w:tr>
        <w:tc>
          <w:tcPr>
            <w:tcW w:w="2267" w:type="dxa"/>
            <w:tcBorders>
              <w:top w:val="nil"/>
              <w:left w:val="nil"/>
              <w:bottom w:val="nil"/>
              <w:right w:val="nil"/>
            </w:tcBorders>
          </w:tcPr>
          <w:p>
            <w:pPr>
              <w:pStyle w:val="0"/>
              <w:jc w:val="center"/>
            </w:pPr>
            <w:r>
              <w:rPr>
                <w:sz w:val="20"/>
              </w:rPr>
              <w:t xml:space="preserve">Движение на велосипедах и мопедах запрещено</w:t>
            </w:r>
          </w:p>
        </w:tc>
        <w:tc>
          <w:tcPr>
            <w:tcW w:w="2267" w:type="dxa"/>
            <w:tcBorders>
              <w:top w:val="nil"/>
              <w:left w:val="nil"/>
              <w:bottom w:val="nil"/>
              <w:right w:val="nil"/>
            </w:tcBorders>
          </w:tcPr>
          <w:p>
            <w:pPr>
              <w:pStyle w:val="0"/>
              <w:jc w:val="center"/>
            </w:pPr>
            <w:r>
              <w:rPr>
                <w:sz w:val="20"/>
              </w:rPr>
              <w:t xml:space="preserve">Движение пешеходов запрещено</w:t>
            </w:r>
          </w:p>
        </w:tc>
        <w:tc>
          <w:tcPr>
            <w:tcW w:w="2267" w:type="dxa"/>
            <w:tcBorders>
              <w:top w:val="nil"/>
              <w:left w:val="nil"/>
              <w:bottom w:val="nil"/>
              <w:right w:val="nil"/>
            </w:tcBorders>
          </w:tcPr>
          <w:p>
            <w:pPr>
              <w:pStyle w:val="0"/>
              <w:jc w:val="center"/>
            </w:pPr>
            <w:r>
              <w:rPr>
                <w:sz w:val="20"/>
              </w:rPr>
              <w:t xml:space="preserve">Ограничение массы</w:t>
            </w:r>
          </w:p>
        </w:tc>
        <w:tc>
          <w:tcPr>
            <w:tcW w:w="2268" w:type="dxa"/>
            <w:tcBorders>
              <w:top w:val="nil"/>
              <w:left w:val="nil"/>
              <w:bottom w:val="nil"/>
              <w:right w:val="nil"/>
            </w:tcBorders>
          </w:tcPr>
          <w:p>
            <w:pPr>
              <w:pStyle w:val="0"/>
              <w:jc w:val="center"/>
            </w:pPr>
            <w:r>
              <w:rPr>
                <w:sz w:val="20"/>
              </w:rPr>
              <w:t xml:space="preserve">Ограничение массы, приходящейся на ось транспортного средства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82675" cy="10591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5">
                            <a:extLst>
                              <a:ext uri="{28A0092B-C50C-407E-A947-70E740481C1C}">
                                <a14:useLocalDpi xmlns:a14="http://schemas.microsoft.com/office/drawing/2010/main" val="0"/>
                              </a:ext>
                            </a:extLst>
                          </a:blip>
                          <a:srcRect/>
                          <a:stretch>
                            <a:fillRect/>
                          </a:stretch>
                        </pic:blipFill>
                        <pic:spPr bwMode="auto">
                          <a:xfrm>
                            <a:off x="0" y="0"/>
                            <a:ext cx="1082675" cy="105918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598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6">
                            <a:extLst>
                              <a:ext uri="{28A0092B-C50C-407E-A947-70E740481C1C}">
                                <a14:useLocalDpi xmlns:a14="http://schemas.microsoft.com/office/drawing/2010/main" val="0"/>
                              </a:ext>
                            </a:extLst>
                          </a:blip>
                          <a:srcRect/>
                          <a:stretch>
                            <a:fillRect/>
                          </a:stretch>
                        </pic:blipFill>
                        <pic:spPr bwMode="auto">
                          <a:xfrm>
                            <a:off x="0" y="0"/>
                            <a:ext cx="1077595" cy="105981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2"/>
              </w:rPr>
              <w:drawing>
                <wp:inline distT="0" distB="0" distL="0" distR="0">
                  <wp:extent cx="1077595" cy="1048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7">
                            <a:extLst>
                              <a:ext uri="{28A0092B-C50C-407E-A947-70E740481C1C}">
                                <a14:useLocalDpi xmlns:a14="http://schemas.microsoft.com/office/drawing/2010/main" val="0"/>
                              </a:ext>
                            </a:extLst>
                          </a:blip>
                          <a:srcRect/>
                          <a:stretch>
                            <a:fillRect/>
                          </a:stretch>
                        </pic:blipFill>
                        <pic:spPr bwMode="auto">
                          <a:xfrm>
                            <a:off x="0" y="0"/>
                            <a:ext cx="1077595" cy="104838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3"/>
              </w:rPr>
              <w:drawing>
                <wp:inline distT="0" distB="0" distL="0" distR="0">
                  <wp:extent cx="108267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8">
                            <a:extLst>
                              <a:ext uri="{28A0092B-C50C-407E-A947-70E740481C1C}">
                                <a14:useLocalDpi xmlns:a14="http://schemas.microsoft.com/office/drawing/2010/main" val="0"/>
                              </a:ext>
                            </a:extLst>
                          </a:blip>
                          <a:srcRect/>
                          <a:stretch>
                            <a:fillRect/>
                          </a:stretch>
                        </pic:blipFill>
                        <pic:spPr bwMode="auto">
                          <a:xfrm>
                            <a:off x="0" y="0"/>
                            <a:ext cx="1082675" cy="1054100"/>
                          </a:xfrm>
                          <a:prstGeom prst="rect">
                            <a:avLst/>
                          </a:prstGeom>
                          <a:noFill/>
                          <a:ln>
                            <a:noFill/>
                          </a:ln>
                        </pic:spPr>
                      </pic:pic>
                    </a:graphicData>
                  </a:graphic>
                </wp:inline>
              </w:drawing>
            </w:r>
          </w:p>
        </w:tc>
      </w:tr>
      <w:tr>
        <w:tc>
          <w:tcPr>
            <w:tcW w:w="2267" w:type="dxa"/>
            <w:tcBorders>
              <w:top w:val="nil"/>
              <w:left w:val="nil"/>
              <w:bottom w:val="nil"/>
              <w:right w:val="nil"/>
            </w:tcBorders>
          </w:tcPr>
          <w:bookmarkStart w:id="2926" w:name="P2926"/>
          <w:bookmarkEnd w:id="2926"/>
          <w:p>
            <w:pPr>
              <w:pStyle w:val="0"/>
              <w:jc w:val="center"/>
            </w:pPr>
            <w:r>
              <w:rPr>
                <w:sz w:val="20"/>
              </w:rPr>
              <w:t xml:space="preserve">3.13</w:t>
            </w:r>
          </w:p>
        </w:tc>
        <w:tc>
          <w:tcPr>
            <w:tcW w:w="2267" w:type="dxa"/>
            <w:tcBorders>
              <w:top w:val="nil"/>
              <w:left w:val="nil"/>
              <w:bottom w:val="nil"/>
              <w:right w:val="nil"/>
            </w:tcBorders>
          </w:tcPr>
          <w:bookmarkStart w:id="2927" w:name="P2927"/>
          <w:bookmarkEnd w:id="2927"/>
          <w:p>
            <w:pPr>
              <w:pStyle w:val="0"/>
              <w:jc w:val="center"/>
            </w:pPr>
            <w:r>
              <w:rPr>
                <w:sz w:val="20"/>
              </w:rPr>
              <w:t xml:space="preserve">3.14</w:t>
            </w:r>
          </w:p>
        </w:tc>
        <w:tc>
          <w:tcPr>
            <w:tcW w:w="2267" w:type="dxa"/>
            <w:tcBorders>
              <w:top w:val="nil"/>
              <w:left w:val="nil"/>
              <w:bottom w:val="nil"/>
              <w:right w:val="nil"/>
            </w:tcBorders>
          </w:tcPr>
          <w:bookmarkStart w:id="2928" w:name="P2928"/>
          <w:bookmarkEnd w:id="2928"/>
          <w:p>
            <w:pPr>
              <w:pStyle w:val="0"/>
              <w:jc w:val="center"/>
            </w:pPr>
            <w:r>
              <w:rPr>
                <w:sz w:val="20"/>
              </w:rPr>
              <w:t xml:space="preserve">3.15</w:t>
            </w:r>
          </w:p>
        </w:tc>
        <w:tc>
          <w:tcPr>
            <w:tcW w:w="2268" w:type="dxa"/>
            <w:tcBorders>
              <w:top w:val="nil"/>
              <w:left w:val="nil"/>
              <w:bottom w:val="nil"/>
              <w:right w:val="nil"/>
            </w:tcBorders>
          </w:tcPr>
          <w:bookmarkStart w:id="2929" w:name="P2929"/>
          <w:bookmarkEnd w:id="2929"/>
          <w:p>
            <w:pPr>
              <w:pStyle w:val="0"/>
              <w:jc w:val="center"/>
            </w:pPr>
            <w:r>
              <w:rPr>
                <w:sz w:val="20"/>
              </w:rPr>
              <w:t xml:space="preserve">3.16</w:t>
            </w:r>
          </w:p>
        </w:tc>
      </w:tr>
      <w:tr>
        <w:tc>
          <w:tcPr>
            <w:tcW w:w="2267" w:type="dxa"/>
            <w:tcBorders>
              <w:top w:val="nil"/>
              <w:left w:val="nil"/>
              <w:bottom w:val="nil"/>
              <w:right w:val="nil"/>
            </w:tcBorders>
          </w:tcPr>
          <w:p>
            <w:pPr>
              <w:pStyle w:val="0"/>
              <w:jc w:val="center"/>
            </w:pPr>
            <w:r>
              <w:rPr>
                <w:sz w:val="20"/>
              </w:rPr>
              <w:t xml:space="preserve">Ограничение высоты</w:t>
            </w:r>
          </w:p>
        </w:tc>
        <w:tc>
          <w:tcPr>
            <w:tcW w:w="2267" w:type="dxa"/>
            <w:tcBorders>
              <w:top w:val="nil"/>
              <w:left w:val="nil"/>
              <w:bottom w:val="nil"/>
              <w:right w:val="nil"/>
            </w:tcBorders>
          </w:tcPr>
          <w:p>
            <w:pPr>
              <w:pStyle w:val="0"/>
              <w:jc w:val="center"/>
            </w:pPr>
            <w:r>
              <w:rPr>
                <w:sz w:val="20"/>
              </w:rPr>
              <w:t xml:space="preserve">Ограничение ширины</w:t>
            </w:r>
          </w:p>
        </w:tc>
        <w:tc>
          <w:tcPr>
            <w:tcW w:w="2267" w:type="dxa"/>
            <w:tcBorders>
              <w:top w:val="nil"/>
              <w:left w:val="nil"/>
              <w:bottom w:val="nil"/>
              <w:right w:val="nil"/>
            </w:tcBorders>
          </w:tcPr>
          <w:p>
            <w:pPr>
              <w:pStyle w:val="0"/>
              <w:jc w:val="center"/>
            </w:pPr>
            <w:r>
              <w:rPr>
                <w:sz w:val="20"/>
              </w:rPr>
              <w:t xml:space="preserve">Ограничение длины</w:t>
            </w:r>
          </w:p>
        </w:tc>
        <w:tc>
          <w:tcPr>
            <w:tcW w:w="2268" w:type="dxa"/>
            <w:tcBorders>
              <w:top w:val="nil"/>
              <w:left w:val="nil"/>
              <w:bottom w:val="nil"/>
              <w:right w:val="nil"/>
            </w:tcBorders>
          </w:tcPr>
          <w:p>
            <w:pPr>
              <w:pStyle w:val="0"/>
              <w:jc w:val="center"/>
            </w:pPr>
            <w:r>
              <w:rPr>
                <w:sz w:val="20"/>
              </w:rPr>
              <w:t xml:space="preserve">Ограничение минимальной дистанции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814"/>
        <w:gridCol w:w="1814"/>
        <w:gridCol w:w="1814"/>
        <w:gridCol w:w="1814"/>
        <w:gridCol w:w="1814"/>
      </w:tblGrid>
      <w:tr>
        <w:tc>
          <w:tcPr>
            <w:tcW w:w="1814" w:type="dxa"/>
            <w:vAlign w:val="bottom"/>
            <w:tcBorders>
              <w:top w:val="nil"/>
              <w:left w:val="nil"/>
              <w:bottom w:val="nil"/>
              <w:right w:val="nil"/>
            </w:tcBorders>
          </w:tcPr>
          <w:p>
            <w:pPr>
              <w:pStyle w:val="0"/>
              <w:jc w:val="center"/>
            </w:pPr>
            <w:r>
              <w:rPr>
                <w:position w:val="-61"/>
              </w:rPr>
              <w:drawing>
                <wp:inline distT="0" distB="0" distL="0" distR="0">
                  <wp:extent cx="898525" cy="9086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99">
                            <a:extLst>
                              <a:ext uri="{28A0092B-C50C-407E-A947-70E740481C1C}">
                                <a14:useLocalDpi xmlns:a14="http://schemas.microsoft.com/office/drawing/2010/main" val="0"/>
                              </a:ext>
                            </a:extLst>
                          </a:blip>
                          <a:srcRect/>
                          <a:stretch>
                            <a:fillRect/>
                          </a:stretch>
                        </pic:blipFill>
                        <pic:spPr bwMode="auto">
                          <a:xfrm>
                            <a:off x="0" y="0"/>
                            <a:ext cx="898525" cy="908685"/>
                          </a:xfrm>
                          <a:prstGeom prst="rect">
                            <a:avLst/>
                          </a:prstGeom>
                          <a:noFill/>
                          <a:ln>
                            <a:noFill/>
                          </a:ln>
                        </pic:spPr>
                      </pic:pic>
                    </a:graphicData>
                  </a:graphic>
                </wp:inline>
              </w:drawing>
            </w:r>
          </w:p>
        </w:tc>
        <w:tc>
          <w:tcPr>
            <w:tcW w:w="1814" w:type="dxa"/>
            <w:vAlign w:val="bottom"/>
            <w:tcBorders>
              <w:top w:val="nil"/>
              <w:left w:val="nil"/>
              <w:bottom w:val="nil"/>
              <w:right w:val="nil"/>
            </w:tcBorders>
          </w:tcPr>
          <w:p>
            <w:pPr>
              <w:pStyle w:val="0"/>
              <w:jc w:val="center"/>
            </w:pPr>
            <w:r>
              <w:rPr>
                <w:position w:val="-61"/>
              </w:rPr>
              <w:drawing>
                <wp:inline distT="0" distB="0" distL="0" distR="0">
                  <wp:extent cx="903605" cy="9086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0">
                            <a:extLst>
                              <a:ext uri="{28A0092B-C50C-407E-A947-70E740481C1C}">
                                <a14:useLocalDpi xmlns:a14="http://schemas.microsoft.com/office/drawing/2010/main" val="0"/>
                              </a:ext>
                            </a:extLst>
                          </a:blip>
                          <a:srcRect/>
                          <a:stretch>
                            <a:fillRect/>
                          </a:stretch>
                        </pic:blipFill>
                        <pic:spPr bwMode="auto">
                          <a:xfrm>
                            <a:off x="0" y="0"/>
                            <a:ext cx="903605" cy="908685"/>
                          </a:xfrm>
                          <a:prstGeom prst="rect">
                            <a:avLst/>
                          </a:prstGeom>
                          <a:noFill/>
                          <a:ln>
                            <a:noFill/>
                          </a:ln>
                        </pic:spPr>
                      </pic:pic>
                    </a:graphicData>
                  </a:graphic>
                </wp:inline>
              </w:drawing>
            </w:r>
          </w:p>
        </w:tc>
        <w:tc>
          <w:tcPr>
            <w:tcW w:w="1814" w:type="dxa"/>
            <w:vAlign w:val="bottom"/>
            <w:tcBorders>
              <w:top w:val="nil"/>
              <w:left w:val="nil"/>
              <w:bottom w:val="nil"/>
              <w:right w:val="nil"/>
            </w:tcBorders>
          </w:tcPr>
          <w:p>
            <w:pPr>
              <w:pStyle w:val="0"/>
              <w:jc w:val="center"/>
            </w:pPr>
            <w:r>
              <w:rPr>
                <w:position w:val="-60"/>
              </w:rPr>
              <w:drawing>
                <wp:inline distT="0" distB="0" distL="0" distR="0">
                  <wp:extent cx="902335" cy="8978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1">
                            <a:extLst>
                              <a:ext uri="{28A0092B-C50C-407E-A947-70E740481C1C}">
                                <a14:useLocalDpi xmlns:a14="http://schemas.microsoft.com/office/drawing/2010/main" val="0"/>
                              </a:ext>
                            </a:extLst>
                          </a:blip>
                          <a:srcRect/>
                          <a:stretch>
                            <a:fillRect/>
                          </a:stretch>
                        </pic:blipFill>
                        <pic:spPr bwMode="auto">
                          <a:xfrm>
                            <a:off x="0" y="0"/>
                            <a:ext cx="902335" cy="897890"/>
                          </a:xfrm>
                          <a:prstGeom prst="rect">
                            <a:avLst/>
                          </a:prstGeom>
                          <a:noFill/>
                          <a:ln>
                            <a:noFill/>
                          </a:ln>
                        </pic:spPr>
                      </pic:pic>
                    </a:graphicData>
                  </a:graphic>
                </wp:inline>
              </w:drawing>
            </w:r>
          </w:p>
        </w:tc>
        <w:tc>
          <w:tcPr>
            <w:tcW w:w="1814" w:type="dxa"/>
            <w:vAlign w:val="bottom"/>
            <w:tcBorders>
              <w:top w:val="nil"/>
              <w:left w:val="nil"/>
              <w:bottom w:val="nil"/>
              <w:right w:val="nil"/>
            </w:tcBorders>
          </w:tcPr>
          <w:p>
            <w:pPr>
              <w:pStyle w:val="0"/>
              <w:jc w:val="center"/>
            </w:pPr>
            <w:r>
              <w:rPr>
                <w:position w:val="-59"/>
              </w:rPr>
              <w:drawing>
                <wp:inline distT="0" distB="0" distL="0" distR="0">
                  <wp:extent cx="900430" cy="8864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2">
                            <a:extLst>
                              <a:ext uri="{28A0092B-C50C-407E-A947-70E740481C1C}">
                                <a14:useLocalDpi xmlns:a14="http://schemas.microsoft.com/office/drawing/2010/main" val="0"/>
                              </a:ext>
                            </a:extLst>
                          </a:blip>
                          <a:srcRect/>
                          <a:stretch>
                            <a:fillRect/>
                          </a:stretch>
                        </pic:blipFill>
                        <pic:spPr bwMode="auto">
                          <a:xfrm>
                            <a:off x="0" y="0"/>
                            <a:ext cx="900430" cy="886460"/>
                          </a:xfrm>
                          <a:prstGeom prst="rect">
                            <a:avLst/>
                          </a:prstGeom>
                          <a:noFill/>
                          <a:ln>
                            <a:noFill/>
                          </a:ln>
                        </pic:spPr>
                      </pic:pic>
                    </a:graphicData>
                  </a:graphic>
                </wp:inline>
              </w:drawing>
            </w:r>
          </w:p>
        </w:tc>
        <w:tc>
          <w:tcPr>
            <w:tcW w:w="1814" w:type="dxa"/>
            <w:vAlign w:val="bottom"/>
            <w:tcBorders>
              <w:top w:val="nil"/>
              <w:left w:val="nil"/>
              <w:bottom w:val="nil"/>
              <w:right w:val="nil"/>
            </w:tcBorders>
          </w:tcPr>
          <w:p>
            <w:pPr>
              <w:pStyle w:val="0"/>
              <w:jc w:val="center"/>
            </w:pPr>
            <w:r>
              <w:rPr>
                <w:position w:val="-59"/>
              </w:rPr>
              <w:drawing>
                <wp:inline distT="0" distB="0" distL="0" distR="0">
                  <wp:extent cx="902335" cy="8877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3">
                            <a:extLst>
                              <a:ext uri="{28A0092B-C50C-407E-A947-70E740481C1C}">
                                <a14:useLocalDpi xmlns:a14="http://schemas.microsoft.com/office/drawing/2010/main" val="0"/>
                              </a:ext>
                            </a:extLst>
                          </a:blip>
                          <a:srcRect/>
                          <a:stretch>
                            <a:fillRect/>
                          </a:stretch>
                        </pic:blipFill>
                        <pic:spPr bwMode="auto">
                          <a:xfrm>
                            <a:off x="0" y="0"/>
                            <a:ext cx="902335" cy="887730"/>
                          </a:xfrm>
                          <a:prstGeom prst="rect">
                            <a:avLst/>
                          </a:prstGeom>
                          <a:noFill/>
                          <a:ln>
                            <a:noFill/>
                          </a:ln>
                        </pic:spPr>
                      </pic:pic>
                    </a:graphicData>
                  </a:graphic>
                </wp:inline>
              </w:drawing>
            </w:r>
          </w:p>
        </w:tc>
      </w:tr>
      <w:tr>
        <w:tc>
          <w:tcPr>
            <w:tcW w:w="1814" w:type="dxa"/>
            <w:tcBorders>
              <w:top w:val="nil"/>
              <w:left w:val="nil"/>
              <w:bottom w:val="nil"/>
              <w:right w:val="nil"/>
            </w:tcBorders>
          </w:tcPr>
          <w:bookmarkStart w:id="2940" w:name="P2940"/>
          <w:bookmarkEnd w:id="2940"/>
          <w:p>
            <w:pPr>
              <w:pStyle w:val="0"/>
              <w:jc w:val="center"/>
            </w:pPr>
            <w:r>
              <w:rPr>
                <w:sz w:val="20"/>
              </w:rPr>
              <w:t xml:space="preserve">3.17.1</w:t>
            </w:r>
          </w:p>
        </w:tc>
        <w:tc>
          <w:tcPr>
            <w:tcW w:w="1814" w:type="dxa"/>
            <w:tcBorders>
              <w:top w:val="nil"/>
              <w:left w:val="nil"/>
              <w:bottom w:val="nil"/>
              <w:right w:val="nil"/>
            </w:tcBorders>
          </w:tcPr>
          <w:bookmarkStart w:id="2941" w:name="P2941"/>
          <w:bookmarkEnd w:id="2941"/>
          <w:p>
            <w:pPr>
              <w:pStyle w:val="0"/>
              <w:jc w:val="center"/>
            </w:pPr>
            <w:r>
              <w:rPr>
                <w:sz w:val="20"/>
              </w:rPr>
              <w:t xml:space="preserve">3.17.2</w:t>
            </w:r>
          </w:p>
        </w:tc>
        <w:tc>
          <w:tcPr>
            <w:tcW w:w="1814" w:type="dxa"/>
            <w:tcBorders>
              <w:top w:val="nil"/>
              <w:left w:val="nil"/>
              <w:bottom w:val="nil"/>
              <w:right w:val="nil"/>
            </w:tcBorders>
          </w:tcPr>
          <w:bookmarkStart w:id="2942" w:name="P2942"/>
          <w:bookmarkEnd w:id="2942"/>
          <w:p>
            <w:pPr>
              <w:pStyle w:val="0"/>
              <w:jc w:val="center"/>
            </w:pPr>
            <w:r>
              <w:rPr>
                <w:sz w:val="20"/>
              </w:rPr>
              <w:t xml:space="preserve">3.17.3</w:t>
            </w:r>
          </w:p>
        </w:tc>
        <w:tc>
          <w:tcPr>
            <w:tcW w:w="1814" w:type="dxa"/>
            <w:tcBorders>
              <w:top w:val="nil"/>
              <w:left w:val="nil"/>
              <w:bottom w:val="nil"/>
              <w:right w:val="nil"/>
            </w:tcBorders>
          </w:tcPr>
          <w:bookmarkStart w:id="2943" w:name="P2943"/>
          <w:bookmarkEnd w:id="2943"/>
          <w:p>
            <w:pPr>
              <w:pStyle w:val="0"/>
              <w:jc w:val="center"/>
            </w:pPr>
            <w:r>
              <w:rPr>
                <w:sz w:val="20"/>
              </w:rPr>
              <w:t xml:space="preserve">3.18.1</w:t>
            </w:r>
          </w:p>
        </w:tc>
        <w:tc>
          <w:tcPr>
            <w:tcW w:w="1814" w:type="dxa"/>
            <w:tcBorders>
              <w:top w:val="nil"/>
              <w:left w:val="nil"/>
              <w:bottom w:val="nil"/>
              <w:right w:val="nil"/>
            </w:tcBorders>
          </w:tcPr>
          <w:bookmarkStart w:id="2944" w:name="P2944"/>
          <w:bookmarkEnd w:id="2944"/>
          <w:p>
            <w:pPr>
              <w:pStyle w:val="0"/>
              <w:jc w:val="center"/>
            </w:pPr>
            <w:r>
              <w:rPr>
                <w:sz w:val="20"/>
              </w:rPr>
              <w:t xml:space="preserve">3.18.2</w:t>
            </w:r>
          </w:p>
        </w:tc>
      </w:tr>
      <w:tr>
        <w:tc>
          <w:tcPr>
            <w:tcW w:w="1814" w:type="dxa"/>
            <w:tcBorders>
              <w:top w:val="nil"/>
              <w:left w:val="nil"/>
              <w:bottom w:val="nil"/>
              <w:right w:val="nil"/>
            </w:tcBorders>
          </w:tcPr>
          <w:p>
            <w:pPr>
              <w:pStyle w:val="0"/>
              <w:jc w:val="center"/>
            </w:pPr>
            <w:r>
              <w:rPr>
                <w:sz w:val="20"/>
              </w:rPr>
              <w:t xml:space="preserve">Таможня</w:t>
            </w:r>
          </w:p>
        </w:tc>
        <w:tc>
          <w:tcPr>
            <w:tcW w:w="1814" w:type="dxa"/>
            <w:tcBorders>
              <w:top w:val="nil"/>
              <w:left w:val="nil"/>
              <w:bottom w:val="nil"/>
              <w:right w:val="nil"/>
            </w:tcBorders>
          </w:tcPr>
          <w:p>
            <w:pPr>
              <w:pStyle w:val="0"/>
              <w:jc w:val="center"/>
            </w:pPr>
            <w:r>
              <w:rPr>
                <w:sz w:val="20"/>
              </w:rPr>
              <w:t xml:space="preserve">Опасность</w:t>
            </w:r>
          </w:p>
        </w:tc>
        <w:tc>
          <w:tcPr>
            <w:tcW w:w="1814" w:type="dxa"/>
            <w:tcBorders>
              <w:top w:val="nil"/>
              <w:left w:val="nil"/>
              <w:bottom w:val="nil"/>
              <w:right w:val="nil"/>
            </w:tcBorders>
          </w:tcPr>
          <w:p>
            <w:pPr>
              <w:pStyle w:val="0"/>
              <w:jc w:val="center"/>
            </w:pPr>
            <w:r>
              <w:rPr>
                <w:sz w:val="20"/>
              </w:rPr>
              <w:t xml:space="preserve">Контроль</w:t>
            </w:r>
          </w:p>
        </w:tc>
        <w:tc>
          <w:tcPr>
            <w:tcW w:w="1814" w:type="dxa"/>
            <w:tcBorders>
              <w:top w:val="nil"/>
              <w:left w:val="nil"/>
              <w:bottom w:val="nil"/>
              <w:right w:val="nil"/>
            </w:tcBorders>
          </w:tcPr>
          <w:p>
            <w:pPr>
              <w:pStyle w:val="0"/>
              <w:jc w:val="center"/>
            </w:pPr>
            <w:r>
              <w:rPr>
                <w:sz w:val="20"/>
              </w:rPr>
              <w:t xml:space="preserve">Поворот направо запрещен</w:t>
            </w:r>
          </w:p>
        </w:tc>
        <w:tc>
          <w:tcPr>
            <w:tcW w:w="1814" w:type="dxa"/>
            <w:tcBorders>
              <w:top w:val="nil"/>
              <w:left w:val="nil"/>
              <w:bottom w:val="nil"/>
              <w:right w:val="nil"/>
            </w:tcBorders>
          </w:tcPr>
          <w:p>
            <w:pPr>
              <w:pStyle w:val="0"/>
              <w:jc w:val="center"/>
            </w:pPr>
            <w:r>
              <w:rPr>
                <w:sz w:val="20"/>
              </w:rPr>
              <w:t xml:space="preserve">Поворот налево запрещен</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7759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4">
                            <a:extLst>
                              <a:ext uri="{28A0092B-C50C-407E-A947-70E740481C1C}">
                                <a14:useLocalDpi xmlns:a14="http://schemas.microsoft.com/office/drawing/2010/main" val="0"/>
                              </a:ext>
                            </a:extLst>
                          </a:blip>
                          <a:srcRect/>
                          <a:stretch>
                            <a:fillRect/>
                          </a:stretch>
                        </pic:blipFill>
                        <pic:spPr bwMode="auto">
                          <a:xfrm>
                            <a:off x="0" y="0"/>
                            <a:ext cx="1077595" cy="1054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82675" cy="10591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5">
                            <a:extLst>
                              <a:ext uri="{28A0092B-C50C-407E-A947-70E740481C1C}">
                                <a14:useLocalDpi xmlns:a14="http://schemas.microsoft.com/office/drawing/2010/main" val="0"/>
                              </a:ext>
                            </a:extLst>
                          </a:blip>
                          <a:srcRect/>
                          <a:stretch>
                            <a:fillRect/>
                          </a:stretch>
                        </pic:blipFill>
                        <pic:spPr bwMode="auto">
                          <a:xfrm>
                            <a:off x="0" y="0"/>
                            <a:ext cx="1082675" cy="105918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2"/>
              </w:rPr>
              <w:drawing>
                <wp:inline distT="0" distB="0" distL="0" distR="0">
                  <wp:extent cx="1077595" cy="1042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6">
                            <a:extLst>
                              <a:ext uri="{28A0092B-C50C-407E-A947-70E740481C1C}">
                                <a14:useLocalDpi xmlns:a14="http://schemas.microsoft.com/office/drawing/2010/main" val="0"/>
                              </a:ext>
                            </a:extLst>
                          </a:blip>
                          <a:srcRect/>
                          <a:stretch>
                            <a:fillRect/>
                          </a:stretch>
                        </pic:blipFill>
                        <pic:spPr bwMode="auto">
                          <a:xfrm>
                            <a:off x="0" y="0"/>
                            <a:ext cx="1077595" cy="104267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2"/>
              </w:rPr>
              <w:drawing>
                <wp:inline distT="0" distB="0" distL="0" distR="0">
                  <wp:extent cx="1082675" cy="1048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7">
                            <a:extLst>
                              <a:ext uri="{28A0092B-C50C-407E-A947-70E740481C1C}">
                                <a14:useLocalDpi xmlns:a14="http://schemas.microsoft.com/office/drawing/2010/main" val="0"/>
                              </a:ext>
                            </a:extLst>
                          </a:blip>
                          <a:srcRect/>
                          <a:stretch>
                            <a:fillRect/>
                          </a:stretch>
                        </pic:blipFill>
                        <pic:spPr bwMode="auto">
                          <a:xfrm>
                            <a:off x="0" y="0"/>
                            <a:ext cx="1082675" cy="1048385"/>
                          </a:xfrm>
                          <a:prstGeom prst="rect">
                            <a:avLst/>
                          </a:prstGeom>
                          <a:noFill/>
                          <a:ln>
                            <a:noFill/>
                          </a:ln>
                        </pic:spPr>
                      </pic:pic>
                    </a:graphicData>
                  </a:graphic>
                </wp:inline>
              </w:drawing>
            </w:r>
          </w:p>
        </w:tc>
      </w:tr>
      <w:tr>
        <w:tc>
          <w:tcPr>
            <w:tcW w:w="2267" w:type="dxa"/>
            <w:tcBorders>
              <w:top w:val="nil"/>
              <w:left w:val="nil"/>
              <w:bottom w:val="nil"/>
              <w:right w:val="nil"/>
            </w:tcBorders>
          </w:tcPr>
          <w:bookmarkStart w:id="2955" w:name="P2955"/>
          <w:bookmarkEnd w:id="2955"/>
          <w:p>
            <w:pPr>
              <w:pStyle w:val="0"/>
              <w:jc w:val="center"/>
            </w:pPr>
            <w:r>
              <w:rPr>
                <w:sz w:val="20"/>
              </w:rPr>
              <w:t xml:space="preserve">3.19</w:t>
            </w:r>
          </w:p>
        </w:tc>
        <w:tc>
          <w:tcPr>
            <w:tcW w:w="2267" w:type="dxa"/>
            <w:tcBorders>
              <w:top w:val="nil"/>
              <w:left w:val="nil"/>
              <w:bottom w:val="nil"/>
              <w:right w:val="nil"/>
            </w:tcBorders>
          </w:tcPr>
          <w:bookmarkStart w:id="2956" w:name="P2956"/>
          <w:bookmarkEnd w:id="2956"/>
          <w:p>
            <w:pPr>
              <w:pStyle w:val="0"/>
              <w:jc w:val="center"/>
            </w:pPr>
            <w:r>
              <w:rPr>
                <w:sz w:val="20"/>
              </w:rPr>
              <w:t xml:space="preserve">3.20</w:t>
            </w:r>
          </w:p>
        </w:tc>
        <w:tc>
          <w:tcPr>
            <w:tcW w:w="2267" w:type="dxa"/>
            <w:tcBorders>
              <w:top w:val="nil"/>
              <w:left w:val="nil"/>
              <w:bottom w:val="nil"/>
              <w:right w:val="nil"/>
            </w:tcBorders>
          </w:tcPr>
          <w:bookmarkStart w:id="2957" w:name="P2957"/>
          <w:bookmarkEnd w:id="2957"/>
          <w:p>
            <w:pPr>
              <w:pStyle w:val="0"/>
              <w:jc w:val="center"/>
            </w:pPr>
            <w:r>
              <w:rPr>
                <w:sz w:val="20"/>
              </w:rPr>
              <w:t xml:space="preserve">3.21</w:t>
            </w:r>
          </w:p>
        </w:tc>
        <w:tc>
          <w:tcPr>
            <w:tcW w:w="2268" w:type="dxa"/>
            <w:tcBorders>
              <w:top w:val="nil"/>
              <w:left w:val="nil"/>
              <w:bottom w:val="nil"/>
              <w:right w:val="nil"/>
            </w:tcBorders>
          </w:tcPr>
          <w:bookmarkStart w:id="2958" w:name="P2958"/>
          <w:bookmarkEnd w:id="2958"/>
          <w:p>
            <w:pPr>
              <w:pStyle w:val="0"/>
              <w:jc w:val="center"/>
            </w:pPr>
            <w:r>
              <w:rPr>
                <w:sz w:val="20"/>
              </w:rPr>
              <w:t xml:space="preserve">3.22</w:t>
            </w:r>
          </w:p>
        </w:tc>
      </w:tr>
      <w:tr>
        <w:tc>
          <w:tcPr>
            <w:tcW w:w="2267" w:type="dxa"/>
            <w:tcBorders>
              <w:top w:val="nil"/>
              <w:left w:val="nil"/>
              <w:bottom w:val="nil"/>
              <w:right w:val="nil"/>
            </w:tcBorders>
          </w:tcPr>
          <w:p>
            <w:pPr>
              <w:pStyle w:val="0"/>
              <w:jc w:val="center"/>
            </w:pPr>
            <w:r>
              <w:rPr>
                <w:sz w:val="20"/>
              </w:rPr>
              <w:t xml:space="preserve">Разворот запрещен</w:t>
            </w:r>
          </w:p>
        </w:tc>
        <w:tc>
          <w:tcPr>
            <w:tcW w:w="2267" w:type="dxa"/>
            <w:tcBorders>
              <w:top w:val="nil"/>
              <w:left w:val="nil"/>
              <w:bottom w:val="nil"/>
              <w:right w:val="nil"/>
            </w:tcBorders>
          </w:tcPr>
          <w:p>
            <w:pPr>
              <w:pStyle w:val="0"/>
              <w:jc w:val="center"/>
            </w:pPr>
            <w:r>
              <w:rPr>
                <w:sz w:val="20"/>
              </w:rPr>
              <w:t xml:space="preserve">Обгон запрещен</w:t>
            </w:r>
          </w:p>
        </w:tc>
        <w:tc>
          <w:tcPr>
            <w:tcW w:w="2267" w:type="dxa"/>
            <w:tcBorders>
              <w:top w:val="nil"/>
              <w:left w:val="nil"/>
              <w:bottom w:val="nil"/>
              <w:right w:val="nil"/>
            </w:tcBorders>
          </w:tcPr>
          <w:p>
            <w:pPr>
              <w:pStyle w:val="0"/>
              <w:jc w:val="center"/>
            </w:pPr>
            <w:r>
              <w:rPr>
                <w:sz w:val="20"/>
              </w:rPr>
              <w:t xml:space="preserve">Конец запрещения обгона</w:t>
            </w:r>
          </w:p>
        </w:tc>
        <w:tc>
          <w:tcPr>
            <w:tcW w:w="2268" w:type="dxa"/>
            <w:tcBorders>
              <w:top w:val="nil"/>
              <w:left w:val="nil"/>
              <w:bottom w:val="nil"/>
              <w:right w:val="nil"/>
            </w:tcBorders>
          </w:tcPr>
          <w:p>
            <w:pPr>
              <w:pStyle w:val="0"/>
              <w:jc w:val="center"/>
            </w:pPr>
            <w:r>
              <w:rPr>
                <w:sz w:val="20"/>
              </w:rPr>
              <w:t xml:space="preserve">Обгон грузовым автомобилям запрещен</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76960"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8">
                            <a:extLst>
                              <a:ext uri="{28A0092B-C50C-407E-A947-70E740481C1C}">
                                <a14:useLocalDpi xmlns:a14="http://schemas.microsoft.com/office/drawing/2010/main" val="0"/>
                              </a:ext>
                            </a:extLst>
                          </a:blip>
                          <a:srcRect/>
                          <a:stretch>
                            <a:fillRect/>
                          </a:stretch>
                        </pic:blipFill>
                        <pic:spPr bwMode="auto">
                          <a:xfrm>
                            <a:off x="0" y="0"/>
                            <a:ext cx="1076960" cy="106489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09">
                            <a:extLst>
                              <a:ext uri="{28A0092B-C50C-407E-A947-70E740481C1C}">
                                <a14:useLocalDpi xmlns:a14="http://schemas.microsoft.com/office/drawing/2010/main" val="0"/>
                              </a:ext>
                            </a:extLst>
                          </a:blip>
                          <a:srcRect/>
                          <a:stretch>
                            <a:fillRect/>
                          </a:stretch>
                        </pic:blipFill>
                        <pic:spPr bwMode="auto">
                          <a:xfrm>
                            <a:off x="0" y="0"/>
                            <a:ext cx="1077595" cy="10541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6960"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0">
                            <a:extLst>
                              <a:ext uri="{28A0092B-C50C-407E-A947-70E740481C1C}">
                                <a14:useLocalDpi xmlns:a14="http://schemas.microsoft.com/office/drawing/2010/main" val="0"/>
                              </a:ext>
                            </a:extLst>
                          </a:blip>
                          <a:srcRect/>
                          <a:stretch>
                            <a:fillRect/>
                          </a:stretch>
                        </pic:blipFill>
                        <pic:spPr bwMode="auto">
                          <a:xfrm>
                            <a:off x="0" y="0"/>
                            <a:ext cx="1076960" cy="107124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4"/>
              </w:rPr>
              <w:drawing>
                <wp:inline distT="0" distB="0" distL="0" distR="0">
                  <wp:extent cx="107759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1">
                            <a:extLst>
                              <a:ext uri="{28A0092B-C50C-407E-A947-70E740481C1C}">
                                <a14:useLocalDpi xmlns:a14="http://schemas.microsoft.com/office/drawing/2010/main" val="0"/>
                              </a:ext>
                            </a:extLst>
                          </a:blip>
                          <a:srcRect/>
                          <a:stretch>
                            <a:fillRect/>
                          </a:stretch>
                        </pic:blipFill>
                        <pic:spPr bwMode="auto">
                          <a:xfrm>
                            <a:off x="0" y="0"/>
                            <a:ext cx="1077595" cy="1071245"/>
                          </a:xfrm>
                          <a:prstGeom prst="rect">
                            <a:avLst/>
                          </a:prstGeom>
                          <a:noFill/>
                          <a:ln>
                            <a:noFill/>
                          </a:ln>
                        </pic:spPr>
                      </pic:pic>
                    </a:graphicData>
                  </a:graphic>
                </wp:inline>
              </w:drawing>
            </w:r>
          </w:p>
        </w:tc>
      </w:tr>
      <w:tr>
        <w:tc>
          <w:tcPr>
            <w:tcW w:w="2267" w:type="dxa"/>
            <w:tcBorders>
              <w:top w:val="nil"/>
              <w:left w:val="nil"/>
              <w:bottom w:val="nil"/>
              <w:right w:val="nil"/>
            </w:tcBorders>
          </w:tcPr>
          <w:bookmarkStart w:id="2968" w:name="P2968"/>
          <w:bookmarkEnd w:id="2968"/>
          <w:p>
            <w:pPr>
              <w:pStyle w:val="0"/>
              <w:jc w:val="center"/>
            </w:pPr>
            <w:r>
              <w:rPr>
                <w:sz w:val="20"/>
              </w:rPr>
              <w:t xml:space="preserve">3.23</w:t>
            </w:r>
          </w:p>
        </w:tc>
        <w:tc>
          <w:tcPr>
            <w:tcW w:w="2267" w:type="dxa"/>
            <w:tcBorders>
              <w:top w:val="nil"/>
              <w:left w:val="nil"/>
              <w:bottom w:val="nil"/>
              <w:right w:val="nil"/>
            </w:tcBorders>
          </w:tcPr>
          <w:bookmarkStart w:id="2969" w:name="P2969"/>
          <w:bookmarkEnd w:id="2969"/>
          <w:p>
            <w:pPr>
              <w:pStyle w:val="0"/>
              <w:jc w:val="center"/>
            </w:pPr>
            <w:r>
              <w:rPr>
                <w:sz w:val="20"/>
              </w:rPr>
              <w:t xml:space="preserve">3.24</w:t>
            </w:r>
          </w:p>
        </w:tc>
        <w:tc>
          <w:tcPr>
            <w:tcW w:w="2267" w:type="dxa"/>
            <w:tcBorders>
              <w:top w:val="nil"/>
              <w:left w:val="nil"/>
              <w:bottom w:val="nil"/>
              <w:right w:val="nil"/>
            </w:tcBorders>
          </w:tcPr>
          <w:bookmarkStart w:id="2970" w:name="P2970"/>
          <w:bookmarkEnd w:id="2970"/>
          <w:p>
            <w:pPr>
              <w:pStyle w:val="0"/>
              <w:jc w:val="center"/>
            </w:pPr>
            <w:r>
              <w:rPr>
                <w:sz w:val="20"/>
              </w:rPr>
              <w:t xml:space="preserve">3.25</w:t>
            </w:r>
          </w:p>
        </w:tc>
        <w:tc>
          <w:tcPr>
            <w:tcW w:w="2268" w:type="dxa"/>
            <w:tcBorders>
              <w:top w:val="nil"/>
              <w:left w:val="nil"/>
              <w:bottom w:val="nil"/>
              <w:right w:val="nil"/>
            </w:tcBorders>
          </w:tcPr>
          <w:bookmarkStart w:id="2971" w:name="P2971"/>
          <w:bookmarkEnd w:id="2971"/>
          <w:p>
            <w:pPr>
              <w:pStyle w:val="0"/>
              <w:jc w:val="center"/>
            </w:pPr>
            <w:r>
              <w:rPr>
                <w:sz w:val="20"/>
              </w:rPr>
              <w:t xml:space="preserve">3.26</w:t>
            </w:r>
          </w:p>
        </w:tc>
      </w:tr>
      <w:tr>
        <w:tc>
          <w:tcPr>
            <w:tcW w:w="2267" w:type="dxa"/>
            <w:tcBorders>
              <w:top w:val="nil"/>
              <w:left w:val="nil"/>
              <w:bottom w:val="nil"/>
              <w:right w:val="nil"/>
            </w:tcBorders>
          </w:tcPr>
          <w:p>
            <w:pPr>
              <w:pStyle w:val="0"/>
              <w:jc w:val="center"/>
            </w:pPr>
            <w:r>
              <w:rPr>
                <w:sz w:val="20"/>
              </w:rPr>
              <w:t xml:space="preserve">Конец запрещения обгона грузовым автомобилям</w:t>
            </w:r>
          </w:p>
        </w:tc>
        <w:tc>
          <w:tcPr>
            <w:tcW w:w="2267" w:type="dxa"/>
            <w:tcBorders>
              <w:top w:val="nil"/>
              <w:left w:val="nil"/>
              <w:bottom w:val="nil"/>
              <w:right w:val="nil"/>
            </w:tcBorders>
          </w:tcPr>
          <w:p>
            <w:pPr>
              <w:pStyle w:val="0"/>
              <w:jc w:val="center"/>
            </w:pPr>
            <w:r>
              <w:rPr>
                <w:sz w:val="20"/>
              </w:rPr>
              <w:t xml:space="preserve">Ограничение максимальной скорости</w:t>
            </w:r>
          </w:p>
        </w:tc>
        <w:tc>
          <w:tcPr>
            <w:tcW w:w="2267" w:type="dxa"/>
            <w:tcBorders>
              <w:top w:val="nil"/>
              <w:left w:val="nil"/>
              <w:bottom w:val="nil"/>
              <w:right w:val="nil"/>
            </w:tcBorders>
          </w:tcPr>
          <w:p>
            <w:pPr>
              <w:pStyle w:val="0"/>
              <w:jc w:val="center"/>
            </w:pPr>
            <w:r>
              <w:rPr>
                <w:sz w:val="20"/>
              </w:rPr>
              <w:t xml:space="preserve">Конец ограничения максимальной скорости</w:t>
            </w:r>
          </w:p>
        </w:tc>
        <w:tc>
          <w:tcPr>
            <w:tcW w:w="2268" w:type="dxa"/>
            <w:tcBorders>
              <w:top w:val="nil"/>
              <w:left w:val="nil"/>
              <w:bottom w:val="nil"/>
              <w:right w:val="nil"/>
            </w:tcBorders>
          </w:tcPr>
          <w:p>
            <w:pPr>
              <w:pStyle w:val="0"/>
              <w:jc w:val="center"/>
            </w:pPr>
            <w:r>
              <w:rPr>
                <w:sz w:val="20"/>
              </w:rPr>
              <w:t xml:space="preserve">Подача звукового сигнала запрещена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77595" cy="10598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2">
                            <a:extLst>
                              <a:ext uri="{28A0092B-C50C-407E-A947-70E740481C1C}">
                                <a14:useLocalDpi xmlns:a14="http://schemas.microsoft.com/office/drawing/2010/main" val="0"/>
                              </a:ext>
                            </a:extLst>
                          </a:blip>
                          <a:srcRect/>
                          <a:stretch>
                            <a:fillRect/>
                          </a:stretch>
                        </pic:blipFill>
                        <pic:spPr bwMode="auto">
                          <a:xfrm>
                            <a:off x="0" y="0"/>
                            <a:ext cx="1077595" cy="105981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7595" cy="10775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3">
                            <a:extLst>
                              <a:ext uri="{28A0092B-C50C-407E-A947-70E740481C1C}">
                                <a14:useLocalDpi xmlns:a14="http://schemas.microsoft.com/office/drawing/2010/main" val="0"/>
                              </a:ext>
                            </a:extLst>
                          </a:blip>
                          <a:srcRect/>
                          <a:stretch>
                            <a:fillRect/>
                          </a:stretch>
                        </pic:blipFill>
                        <pic:spPr bwMode="auto">
                          <a:xfrm>
                            <a:off x="0" y="0"/>
                            <a:ext cx="1077595" cy="107759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7595" cy="10661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4">
                            <a:extLst>
                              <a:ext uri="{28A0092B-C50C-407E-A947-70E740481C1C}">
                                <a14:useLocalDpi xmlns:a14="http://schemas.microsoft.com/office/drawing/2010/main" val="0"/>
                              </a:ext>
                            </a:extLst>
                          </a:blip>
                          <a:srcRect/>
                          <a:stretch>
                            <a:fillRect/>
                          </a:stretch>
                        </pic:blipFill>
                        <pic:spPr bwMode="auto">
                          <a:xfrm>
                            <a:off x="0" y="0"/>
                            <a:ext cx="1077595" cy="106616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4"/>
              </w:rPr>
              <w:drawing>
                <wp:inline distT="0" distB="0" distL="0" distR="0">
                  <wp:extent cx="108267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5">
                            <a:extLst>
                              <a:ext uri="{28A0092B-C50C-407E-A947-70E740481C1C}">
                                <a14:useLocalDpi xmlns:a14="http://schemas.microsoft.com/office/drawing/2010/main" val="0"/>
                              </a:ext>
                            </a:extLst>
                          </a:blip>
                          <a:srcRect/>
                          <a:stretch>
                            <a:fillRect/>
                          </a:stretch>
                        </pic:blipFill>
                        <pic:spPr bwMode="auto">
                          <a:xfrm>
                            <a:off x="0" y="0"/>
                            <a:ext cx="1082675" cy="1071245"/>
                          </a:xfrm>
                          <a:prstGeom prst="rect">
                            <a:avLst/>
                          </a:prstGeom>
                          <a:noFill/>
                          <a:ln>
                            <a:noFill/>
                          </a:ln>
                        </pic:spPr>
                      </pic:pic>
                    </a:graphicData>
                  </a:graphic>
                </wp:inline>
              </w:drawing>
            </w:r>
          </w:p>
        </w:tc>
      </w:tr>
      <w:tr>
        <w:tc>
          <w:tcPr>
            <w:tcW w:w="2267" w:type="dxa"/>
            <w:tcBorders>
              <w:top w:val="nil"/>
              <w:left w:val="nil"/>
              <w:bottom w:val="nil"/>
              <w:right w:val="nil"/>
            </w:tcBorders>
          </w:tcPr>
          <w:bookmarkStart w:id="2981" w:name="P2981"/>
          <w:bookmarkEnd w:id="2981"/>
          <w:p>
            <w:pPr>
              <w:pStyle w:val="0"/>
              <w:jc w:val="center"/>
            </w:pPr>
            <w:r>
              <w:rPr>
                <w:sz w:val="20"/>
              </w:rPr>
              <w:t xml:space="preserve">3.27</w:t>
            </w:r>
          </w:p>
        </w:tc>
        <w:tc>
          <w:tcPr>
            <w:tcW w:w="2267" w:type="dxa"/>
            <w:tcBorders>
              <w:top w:val="nil"/>
              <w:left w:val="nil"/>
              <w:bottom w:val="nil"/>
              <w:right w:val="nil"/>
            </w:tcBorders>
          </w:tcPr>
          <w:bookmarkStart w:id="2982" w:name="P2982"/>
          <w:bookmarkEnd w:id="2982"/>
          <w:p>
            <w:pPr>
              <w:pStyle w:val="0"/>
              <w:jc w:val="center"/>
            </w:pPr>
            <w:r>
              <w:rPr>
                <w:sz w:val="20"/>
              </w:rPr>
              <w:t xml:space="preserve">3.28</w:t>
            </w:r>
          </w:p>
        </w:tc>
        <w:tc>
          <w:tcPr>
            <w:tcW w:w="2267" w:type="dxa"/>
            <w:tcBorders>
              <w:top w:val="nil"/>
              <w:left w:val="nil"/>
              <w:bottom w:val="nil"/>
              <w:right w:val="nil"/>
            </w:tcBorders>
          </w:tcPr>
          <w:bookmarkStart w:id="2983" w:name="P2983"/>
          <w:bookmarkEnd w:id="2983"/>
          <w:p>
            <w:pPr>
              <w:pStyle w:val="0"/>
              <w:jc w:val="center"/>
            </w:pPr>
            <w:r>
              <w:rPr>
                <w:sz w:val="20"/>
              </w:rPr>
              <w:t xml:space="preserve">3.29</w:t>
            </w:r>
          </w:p>
        </w:tc>
        <w:tc>
          <w:tcPr>
            <w:tcW w:w="2268" w:type="dxa"/>
            <w:tcBorders>
              <w:top w:val="nil"/>
              <w:left w:val="nil"/>
              <w:bottom w:val="nil"/>
              <w:right w:val="nil"/>
            </w:tcBorders>
          </w:tcPr>
          <w:bookmarkStart w:id="2984" w:name="P2984"/>
          <w:bookmarkEnd w:id="2984"/>
          <w:p>
            <w:pPr>
              <w:pStyle w:val="0"/>
              <w:jc w:val="center"/>
            </w:pPr>
            <w:r>
              <w:rPr>
                <w:sz w:val="20"/>
              </w:rPr>
              <w:t xml:space="preserve">3.30</w:t>
            </w:r>
          </w:p>
        </w:tc>
      </w:tr>
      <w:tr>
        <w:tc>
          <w:tcPr>
            <w:tcW w:w="2267" w:type="dxa"/>
            <w:tcBorders>
              <w:top w:val="nil"/>
              <w:left w:val="nil"/>
              <w:bottom w:val="nil"/>
              <w:right w:val="nil"/>
            </w:tcBorders>
          </w:tcPr>
          <w:p>
            <w:pPr>
              <w:pStyle w:val="0"/>
              <w:jc w:val="center"/>
            </w:pPr>
            <w:r>
              <w:rPr>
                <w:sz w:val="20"/>
              </w:rPr>
              <w:t xml:space="preserve">Остановка запрещена</w:t>
            </w:r>
          </w:p>
        </w:tc>
        <w:tc>
          <w:tcPr>
            <w:tcW w:w="2267" w:type="dxa"/>
            <w:tcBorders>
              <w:top w:val="nil"/>
              <w:left w:val="nil"/>
              <w:bottom w:val="nil"/>
              <w:right w:val="nil"/>
            </w:tcBorders>
          </w:tcPr>
          <w:p>
            <w:pPr>
              <w:pStyle w:val="0"/>
              <w:jc w:val="center"/>
            </w:pPr>
            <w:r>
              <w:rPr>
                <w:sz w:val="20"/>
              </w:rPr>
              <w:t xml:space="preserve">Стоянка запрещена</w:t>
            </w:r>
          </w:p>
        </w:tc>
        <w:tc>
          <w:tcPr>
            <w:tcW w:w="2267" w:type="dxa"/>
            <w:tcBorders>
              <w:top w:val="nil"/>
              <w:left w:val="nil"/>
              <w:bottom w:val="nil"/>
              <w:right w:val="nil"/>
            </w:tcBorders>
          </w:tcPr>
          <w:p>
            <w:pPr>
              <w:pStyle w:val="0"/>
              <w:jc w:val="center"/>
            </w:pPr>
            <w:r>
              <w:rPr>
                <w:sz w:val="20"/>
              </w:rPr>
              <w:t xml:space="preserve">Стоянка запрещена по нечетным числам месяца</w:t>
            </w:r>
          </w:p>
        </w:tc>
        <w:tc>
          <w:tcPr>
            <w:tcW w:w="2268" w:type="dxa"/>
            <w:tcBorders>
              <w:top w:val="nil"/>
              <w:left w:val="nil"/>
              <w:bottom w:val="nil"/>
              <w:right w:val="nil"/>
            </w:tcBorders>
          </w:tcPr>
          <w:p>
            <w:pPr>
              <w:pStyle w:val="0"/>
              <w:jc w:val="center"/>
            </w:pPr>
            <w:r>
              <w:rPr>
                <w:sz w:val="20"/>
              </w:rPr>
              <w:t xml:space="preserve">Стоянка запрещена по четным числам месяца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76960"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6">
                            <a:extLst>
                              <a:ext uri="{28A0092B-C50C-407E-A947-70E740481C1C}">
                                <a14:useLocalDpi xmlns:a14="http://schemas.microsoft.com/office/drawing/2010/main" val="0"/>
                              </a:ext>
                            </a:extLst>
                          </a:blip>
                          <a:srcRect/>
                          <a:stretch>
                            <a:fillRect/>
                          </a:stretch>
                        </pic:blipFill>
                        <pic:spPr bwMode="auto">
                          <a:xfrm>
                            <a:off x="0" y="0"/>
                            <a:ext cx="1076960" cy="106489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74420" cy="1063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7">
                            <a:extLst>
                              <a:ext uri="{28A0092B-C50C-407E-A947-70E740481C1C}">
                                <a14:useLocalDpi xmlns:a14="http://schemas.microsoft.com/office/drawing/2010/main" val="0"/>
                              </a:ext>
                            </a:extLst>
                          </a:blip>
                          <a:srcRect/>
                          <a:stretch>
                            <a:fillRect/>
                          </a:stretch>
                        </pic:blipFill>
                        <pic:spPr bwMode="auto">
                          <a:xfrm>
                            <a:off x="0" y="0"/>
                            <a:ext cx="1074420" cy="106362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5690" cy="1075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8">
                            <a:extLst>
                              <a:ext uri="{28A0092B-C50C-407E-A947-70E740481C1C}">
                                <a14:useLocalDpi xmlns:a14="http://schemas.microsoft.com/office/drawing/2010/main" val="0"/>
                              </a:ext>
                            </a:extLst>
                          </a:blip>
                          <a:srcRect/>
                          <a:stretch>
                            <a:fillRect/>
                          </a:stretch>
                        </pic:blipFill>
                        <pic:spPr bwMode="auto">
                          <a:xfrm>
                            <a:off x="0" y="0"/>
                            <a:ext cx="1075690" cy="107569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3"/>
              </w:rPr>
              <w:drawing>
                <wp:inline distT="0" distB="0" distL="0" distR="0">
                  <wp:extent cx="1080770" cy="1064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19">
                            <a:extLst>
                              <a:ext uri="{28A0092B-C50C-407E-A947-70E740481C1C}">
                                <a14:useLocalDpi xmlns:a14="http://schemas.microsoft.com/office/drawing/2010/main" val="0"/>
                              </a:ext>
                            </a:extLst>
                          </a:blip>
                          <a:srcRect/>
                          <a:stretch>
                            <a:fillRect/>
                          </a:stretch>
                        </pic:blipFill>
                        <pic:spPr bwMode="auto">
                          <a:xfrm>
                            <a:off x="0" y="0"/>
                            <a:ext cx="1080770" cy="1064260"/>
                          </a:xfrm>
                          <a:prstGeom prst="rect">
                            <a:avLst/>
                          </a:prstGeom>
                          <a:noFill/>
                          <a:ln>
                            <a:noFill/>
                          </a:ln>
                        </pic:spPr>
                      </pic:pic>
                    </a:graphicData>
                  </a:graphic>
                </wp:inline>
              </w:drawing>
            </w:r>
          </w:p>
        </w:tc>
      </w:tr>
      <w:tr>
        <w:tc>
          <w:tcPr>
            <w:tcW w:w="2267" w:type="dxa"/>
            <w:tcBorders>
              <w:top w:val="nil"/>
              <w:left w:val="nil"/>
              <w:bottom w:val="nil"/>
              <w:right w:val="nil"/>
            </w:tcBorders>
          </w:tcPr>
          <w:bookmarkStart w:id="2994" w:name="P2994"/>
          <w:bookmarkEnd w:id="2994"/>
          <w:p>
            <w:pPr>
              <w:pStyle w:val="0"/>
              <w:jc w:val="center"/>
            </w:pPr>
            <w:r>
              <w:rPr>
                <w:sz w:val="20"/>
              </w:rPr>
              <w:t xml:space="preserve">3.31</w:t>
            </w:r>
          </w:p>
        </w:tc>
        <w:tc>
          <w:tcPr>
            <w:tcW w:w="2267" w:type="dxa"/>
            <w:tcBorders>
              <w:top w:val="nil"/>
              <w:left w:val="nil"/>
              <w:bottom w:val="nil"/>
              <w:right w:val="nil"/>
            </w:tcBorders>
          </w:tcPr>
          <w:bookmarkStart w:id="2995" w:name="P2995"/>
          <w:bookmarkEnd w:id="2995"/>
          <w:p>
            <w:pPr>
              <w:pStyle w:val="0"/>
              <w:jc w:val="center"/>
            </w:pPr>
            <w:r>
              <w:rPr>
                <w:sz w:val="20"/>
              </w:rPr>
              <w:t xml:space="preserve">3.32</w:t>
            </w:r>
          </w:p>
        </w:tc>
        <w:tc>
          <w:tcPr>
            <w:tcW w:w="2267" w:type="dxa"/>
            <w:tcBorders>
              <w:top w:val="nil"/>
              <w:left w:val="nil"/>
              <w:bottom w:val="nil"/>
              <w:right w:val="nil"/>
            </w:tcBorders>
          </w:tcPr>
          <w:bookmarkStart w:id="2996" w:name="P2996"/>
          <w:bookmarkEnd w:id="2996"/>
          <w:p>
            <w:pPr>
              <w:pStyle w:val="0"/>
              <w:jc w:val="center"/>
            </w:pPr>
            <w:r>
              <w:rPr>
                <w:sz w:val="20"/>
              </w:rPr>
              <w:t xml:space="preserve">3.33</w:t>
            </w:r>
          </w:p>
        </w:tc>
        <w:tc>
          <w:tcPr>
            <w:tcW w:w="2268" w:type="dxa"/>
            <w:tcBorders>
              <w:top w:val="nil"/>
              <w:left w:val="nil"/>
              <w:bottom w:val="nil"/>
              <w:right w:val="nil"/>
            </w:tcBorders>
          </w:tcPr>
          <w:bookmarkStart w:id="2997" w:name="P2997"/>
          <w:bookmarkEnd w:id="2997"/>
          <w:p>
            <w:pPr>
              <w:pStyle w:val="0"/>
              <w:jc w:val="center"/>
            </w:pPr>
            <w:r>
              <w:rPr>
                <w:sz w:val="20"/>
              </w:rPr>
              <w:t xml:space="preserve">3.34</w:t>
            </w:r>
          </w:p>
        </w:tc>
      </w:tr>
      <w:tr>
        <w:tc>
          <w:tcPr>
            <w:tcW w:w="2267" w:type="dxa"/>
            <w:tcBorders>
              <w:top w:val="nil"/>
              <w:left w:val="nil"/>
              <w:bottom w:val="nil"/>
              <w:right w:val="nil"/>
            </w:tcBorders>
          </w:tcPr>
          <w:p>
            <w:pPr>
              <w:pStyle w:val="0"/>
              <w:jc w:val="center"/>
            </w:pPr>
            <w:r>
              <w:rPr>
                <w:sz w:val="20"/>
              </w:rPr>
              <w:t xml:space="preserve">Конец всех ограничений</w:t>
            </w:r>
          </w:p>
        </w:tc>
        <w:tc>
          <w:tcPr>
            <w:tcW w:w="2267" w:type="dxa"/>
            <w:tcBorders>
              <w:top w:val="nil"/>
              <w:left w:val="nil"/>
              <w:bottom w:val="nil"/>
              <w:right w:val="nil"/>
            </w:tcBorders>
          </w:tcPr>
          <w:p>
            <w:pPr>
              <w:pStyle w:val="0"/>
              <w:jc w:val="center"/>
            </w:pPr>
            <w:r>
              <w:rPr>
                <w:sz w:val="20"/>
              </w:rPr>
              <w:t xml:space="preserve">Движение транспортных средств с опасными грузами запрещено</w:t>
            </w:r>
          </w:p>
        </w:tc>
        <w:tc>
          <w:tcPr>
            <w:tcW w:w="2267" w:type="dxa"/>
            <w:tcBorders>
              <w:top w:val="nil"/>
              <w:left w:val="nil"/>
              <w:bottom w:val="nil"/>
              <w:right w:val="nil"/>
            </w:tcBorders>
          </w:tcPr>
          <w:p>
            <w:pPr>
              <w:pStyle w:val="0"/>
              <w:jc w:val="center"/>
            </w:pPr>
            <w:r>
              <w:rPr>
                <w:sz w:val="20"/>
              </w:rPr>
              <w:t xml:space="preserve">Движение транспортных средств с взрывчатыми и легковоспламеняющимися грузами запрещено</w:t>
            </w:r>
          </w:p>
        </w:tc>
        <w:tc>
          <w:tcPr>
            <w:tcW w:w="2268" w:type="dxa"/>
            <w:tcBorders>
              <w:top w:val="nil"/>
              <w:left w:val="nil"/>
              <w:bottom w:val="nil"/>
              <w:right w:val="nil"/>
            </w:tcBorders>
          </w:tcPr>
          <w:p>
            <w:pPr>
              <w:pStyle w:val="0"/>
              <w:jc w:val="center"/>
            </w:pPr>
            <w:r>
              <w:rPr>
                <w:sz w:val="20"/>
              </w:rPr>
              <w:t xml:space="preserve">Движение автобусов запрещено</w:t>
            </w:r>
          </w:p>
        </w:tc>
      </w:tr>
    </w:tbl>
    <w:p>
      <w:pPr>
        <w:pStyle w:val="0"/>
        <w:jc w:val="both"/>
      </w:pPr>
      <w:r>
        <w:rPr>
          <w:sz w:val="20"/>
        </w:rPr>
      </w:r>
    </w:p>
    <w:p>
      <w:pPr>
        <w:pStyle w:val="2"/>
        <w:outlineLvl w:val="1"/>
        <w:jc w:val="both"/>
      </w:pPr>
      <w:r>
        <w:rPr>
          <w:sz w:val="20"/>
        </w:rPr>
        <w:t xml:space="preserve">Б.4 Предписывающие знаки</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2"/>
              </w:rPr>
              <w:drawing>
                <wp:inline distT="0" distB="0" distL="0" distR="0">
                  <wp:extent cx="1077595" cy="1042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0">
                            <a:extLst>
                              <a:ext uri="{28A0092B-C50C-407E-A947-70E740481C1C}">
                                <a14:useLocalDpi xmlns:a14="http://schemas.microsoft.com/office/drawing/2010/main" val="0"/>
                              </a:ext>
                            </a:extLst>
                          </a:blip>
                          <a:srcRect/>
                          <a:stretch>
                            <a:fillRect/>
                          </a:stretch>
                        </pic:blipFill>
                        <pic:spPr bwMode="auto">
                          <a:xfrm>
                            <a:off x="0" y="0"/>
                            <a:ext cx="1077595" cy="10426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6"/>
              </w:rPr>
              <w:drawing>
                <wp:inline distT="0" distB="0" distL="0" distR="0">
                  <wp:extent cx="1082675" cy="10941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1">
                            <a:extLst>
                              <a:ext uri="{28A0092B-C50C-407E-A947-70E740481C1C}">
                                <a14:useLocalDpi xmlns:a14="http://schemas.microsoft.com/office/drawing/2010/main" val="0"/>
                              </a:ext>
                            </a:extLst>
                          </a:blip>
                          <a:srcRect/>
                          <a:stretch>
                            <a:fillRect/>
                          </a:stretch>
                        </pic:blipFill>
                        <pic:spPr bwMode="auto">
                          <a:xfrm>
                            <a:off x="0" y="0"/>
                            <a:ext cx="1082675" cy="10941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82675" cy="10775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2">
                            <a:extLst>
                              <a:ext uri="{28A0092B-C50C-407E-A947-70E740481C1C}">
                                <a14:useLocalDpi xmlns:a14="http://schemas.microsoft.com/office/drawing/2010/main" val="0"/>
                              </a:ext>
                            </a:extLst>
                          </a:blip>
                          <a:srcRect/>
                          <a:stretch>
                            <a:fillRect/>
                          </a:stretch>
                        </pic:blipFill>
                        <pic:spPr bwMode="auto">
                          <a:xfrm>
                            <a:off x="0" y="0"/>
                            <a:ext cx="1082675" cy="107759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4"/>
              </w:rPr>
              <w:drawing>
                <wp:inline distT="0" distB="0" distL="0" distR="0">
                  <wp:extent cx="108267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3">
                            <a:extLst>
                              <a:ext uri="{28A0092B-C50C-407E-A947-70E740481C1C}">
                                <a14:useLocalDpi xmlns:a14="http://schemas.microsoft.com/office/drawing/2010/main" val="0"/>
                              </a:ext>
                            </a:extLst>
                          </a:blip>
                          <a:srcRect/>
                          <a:stretch>
                            <a:fillRect/>
                          </a:stretch>
                        </pic:blipFill>
                        <pic:spPr bwMode="auto">
                          <a:xfrm>
                            <a:off x="0" y="0"/>
                            <a:ext cx="1082675" cy="1071245"/>
                          </a:xfrm>
                          <a:prstGeom prst="rect">
                            <a:avLst/>
                          </a:prstGeom>
                          <a:noFill/>
                          <a:ln>
                            <a:noFill/>
                          </a:ln>
                        </pic:spPr>
                      </pic:pic>
                    </a:graphicData>
                  </a:graphic>
                </wp:inline>
              </w:drawing>
            </w:r>
          </w:p>
        </w:tc>
      </w:tr>
      <w:tr>
        <w:tc>
          <w:tcPr>
            <w:tcW w:w="2267" w:type="dxa"/>
            <w:tcBorders>
              <w:top w:val="nil"/>
              <w:left w:val="nil"/>
              <w:bottom w:val="nil"/>
              <w:right w:val="nil"/>
            </w:tcBorders>
          </w:tcPr>
          <w:bookmarkStart w:id="3009" w:name="P3009"/>
          <w:bookmarkEnd w:id="3009"/>
          <w:p>
            <w:pPr>
              <w:pStyle w:val="0"/>
              <w:jc w:val="center"/>
            </w:pPr>
            <w:r>
              <w:rPr>
                <w:sz w:val="20"/>
              </w:rPr>
              <w:t xml:space="preserve">4.1.1</w:t>
            </w:r>
          </w:p>
        </w:tc>
        <w:tc>
          <w:tcPr>
            <w:tcW w:w="2267" w:type="dxa"/>
            <w:tcBorders>
              <w:top w:val="nil"/>
              <w:left w:val="nil"/>
              <w:bottom w:val="nil"/>
              <w:right w:val="nil"/>
            </w:tcBorders>
          </w:tcPr>
          <w:bookmarkStart w:id="3010" w:name="P3010"/>
          <w:bookmarkEnd w:id="3010"/>
          <w:p>
            <w:pPr>
              <w:pStyle w:val="0"/>
              <w:jc w:val="center"/>
            </w:pPr>
            <w:r>
              <w:rPr>
                <w:sz w:val="20"/>
              </w:rPr>
              <w:t xml:space="preserve">4.1.2</w:t>
            </w:r>
          </w:p>
        </w:tc>
        <w:tc>
          <w:tcPr>
            <w:tcW w:w="2267" w:type="dxa"/>
            <w:tcBorders>
              <w:top w:val="nil"/>
              <w:left w:val="nil"/>
              <w:bottom w:val="nil"/>
              <w:right w:val="nil"/>
            </w:tcBorders>
          </w:tcPr>
          <w:bookmarkStart w:id="3011" w:name="P3011"/>
          <w:bookmarkEnd w:id="3011"/>
          <w:p>
            <w:pPr>
              <w:pStyle w:val="0"/>
              <w:jc w:val="center"/>
            </w:pPr>
            <w:r>
              <w:rPr>
                <w:sz w:val="20"/>
              </w:rPr>
              <w:t xml:space="preserve">4.1.3</w:t>
            </w:r>
          </w:p>
        </w:tc>
        <w:tc>
          <w:tcPr>
            <w:tcW w:w="2268" w:type="dxa"/>
            <w:tcBorders>
              <w:top w:val="nil"/>
              <w:left w:val="nil"/>
              <w:bottom w:val="nil"/>
              <w:right w:val="nil"/>
            </w:tcBorders>
          </w:tcPr>
          <w:bookmarkStart w:id="3012" w:name="P3012"/>
          <w:bookmarkEnd w:id="3012"/>
          <w:p>
            <w:pPr>
              <w:pStyle w:val="0"/>
              <w:jc w:val="center"/>
            </w:pPr>
            <w:r>
              <w:rPr>
                <w:sz w:val="20"/>
              </w:rPr>
              <w:t xml:space="preserve">4.1.4</w:t>
            </w:r>
          </w:p>
        </w:tc>
      </w:tr>
      <w:tr>
        <w:tc>
          <w:tcPr>
            <w:tcW w:w="2267" w:type="dxa"/>
            <w:tcBorders>
              <w:top w:val="nil"/>
              <w:left w:val="nil"/>
              <w:bottom w:val="nil"/>
              <w:right w:val="nil"/>
            </w:tcBorders>
          </w:tcPr>
          <w:p>
            <w:pPr>
              <w:pStyle w:val="0"/>
              <w:jc w:val="center"/>
            </w:pPr>
            <w:r>
              <w:rPr>
                <w:sz w:val="20"/>
              </w:rPr>
              <w:t xml:space="preserve">Движение прямо</w:t>
            </w:r>
          </w:p>
        </w:tc>
        <w:tc>
          <w:tcPr>
            <w:tcW w:w="2267" w:type="dxa"/>
            <w:tcBorders>
              <w:top w:val="nil"/>
              <w:left w:val="nil"/>
              <w:bottom w:val="nil"/>
              <w:right w:val="nil"/>
            </w:tcBorders>
          </w:tcPr>
          <w:p>
            <w:pPr>
              <w:pStyle w:val="0"/>
              <w:jc w:val="center"/>
            </w:pPr>
            <w:r>
              <w:rPr>
                <w:sz w:val="20"/>
              </w:rPr>
              <w:t xml:space="preserve">Движение направо</w:t>
            </w:r>
          </w:p>
        </w:tc>
        <w:tc>
          <w:tcPr>
            <w:tcW w:w="2267" w:type="dxa"/>
            <w:tcBorders>
              <w:top w:val="nil"/>
              <w:left w:val="nil"/>
              <w:bottom w:val="nil"/>
              <w:right w:val="nil"/>
            </w:tcBorders>
          </w:tcPr>
          <w:p>
            <w:pPr>
              <w:pStyle w:val="0"/>
              <w:jc w:val="center"/>
            </w:pPr>
            <w:r>
              <w:rPr>
                <w:sz w:val="20"/>
              </w:rPr>
              <w:t xml:space="preserve">Движение налево</w:t>
            </w:r>
          </w:p>
        </w:tc>
        <w:tc>
          <w:tcPr>
            <w:tcW w:w="2268" w:type="dxa"/>
            <w:tcBorders>
              <w:top w:val="nil"/>
              <w:left w:val="nil"/>
              <w:bottom w:val="nil"/>
              <w:right w:val="nil"/>
            </w:tcBorders>
          </w:tcPr>
          <w:p>
            <w:pPr>
              <w:pStyle w:val="0"/>
              <w:jc w:val="center"/>
            </w:pPr>
            <w:r>
              <w:rPr>
                <w:sz w:val="20"/>
              </w:rPr>
              <w:t xml:space="preserve">Движение прямо или направо</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82675"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4">
                            <a:extLst>
                              <a:ext uri="{28A0092B-C50C-407E-A947-70E740481C1C}">
                                <a14:useLocalDpi xmlns:a14="http://schemas.microsoft.com/office/drawing/2010/main" val="0"/>
                              </a:ext>
                            </a:extLst>
                          </a:blip>
                          <a:srcRect/>
                          <a:stretch>
                            <a:fillRect/>
                          </a:stretch>
                        </pic:blipFill>
                        <pic:spPr bwMode="auto">
                          <a:xfrm>
                            <a:off x="0" y="0"/>
                            <a:ext cx="1082675" cy="106489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82675" cy="10591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5">
                            <a:extLst>
                              <a:ext uri="{28A0092B-C50C-407E-A947-70E740481C1C}">
                                <a14:useLocalDpi xmlns:a14="http://schemas.microsoft.com/office/drawing/2010/main" val="0"/>
                              </a:ext>
                            </a:extLst>
                          </a:blip>
                          <a:srcRect/>
                          <a:stretch>
                            <a:fillRect/>
                          </a:stretch>
                        </pic:blipFill>
                        <pic:spPr bwMode="auto">
                          <a:xfrm>
                            <a:off x="0" y="0"/>
                            <a:ext cx="1082675" cy="105918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6960"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6">
                            <a:extLst>
                              <a:ext uri="{28A0092B-C50C-407E-A947-70E740481C1C}">
                                <a14:useLocalDpi xmlns:a14="http://schemas.microsoft.com/office/drawing/2010/main" val="0"/>
                              </a:ext>
                            </a:extLst>
                          </a:blip>
                          <a:srcRect/>
                          <a:stretch>
                            <a:fillRect/>
                          </a:stretch>
                        </pic:blipFill>
                        <pic:spPr bwMode="auto">
                          <a:xfrm>
                            <a:off x="0" y="0"/>
                            <a:ext cx="1076960" cy="107124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4"/>
              </w:rPr>
              <w:drawing>
                <wp:inline distT="0" distB="0" distL="0" distR="0">
                  <wp:extent cx="1082675"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7">
                            <a:extLst>
                              <a:ext uri="{28A0092B-C50C-407E-A947-70E740481C1C}">
                                <a14:useLocalDpi xmlns:a14="http://schemas.microsoft.com/office/drawing/2010/main" val="0"/>
                              </a:ext>
                            </a:extLst>
                          </a:blip>
                          <a:srcRect/>
                          <a:stretch>
                            <a:fillRect/>
                          </a:stretch>
                        </pic:blipFill>
                        <pic:spPr bwMode="auto">
                          <a:xfrm>
                            <a:off x="0" y="0"/>
                            <a:ext cx="1082675" cy="1076960"/>
                          </a:xfrm>
                          <a:prstGeom prst="rect">
                            <a:avLst/>
                          </a:prstGeom>
                          <a:noFill/>
                          <a:ln>
                            <a:noFill/>
                          </a:ln>
                        </pic:spPr>
                      </pic:pic>
                    </a:graphicData>
                  </a:graphic>
                </wp:inline>
              </w:drawing>
            </w:r>
          </w:p>
        </w:tc>
      </w:tr>
      <w:tr>
        <w:tc>
          <w:tcPr>
            <w:tcW w:w="2267" w:type="dxa"/>
            <w:tcBorders>
              <w:top w:val="nil"/>
              <w:left w:val="nil"/>
              <w:bottom w:val="nil"/>
              <w:right w:val="nil"/>
            </w:tcBorders>
          </w:tcPr>
          <w:bookmarkStart w:id="3022" w:name="P3022"/>
          <w:bookmarkEnd w:id="3022"/>
          <w:p>
            <w:pPr>
              <w:pStyle w:val="0"/>
              <w:jc w:val="center"/>
            </w:pPr>
            <w:r>
              <w:rPr>
                <w:sz w:val="20"/>
              </w:rPr>
              <w:t xml:space="preserve">4.1.5</w:t>
            </w:r>
          </w:p>
        </w:tc>
        <w:tc>
          <w:tcPr>
            <w:tcW w:w="2267" w:type="dxa"/>
            <w:tcBorders>
              <w:top w:val="nil"/>
              <w:left w:val="nil"/>
              <w:bottom w:val="nil"/>
              <w:right w:val="nil"/>
            </w:tcBorders>
          </w:tcPr>
          <w:bookmarkStart w:id="3023" w:name="P3023"/>
          <w:bookmarkEnd w:id="3023"/>
          <w:p>
            <w:pPr>
              <w:pStyle w:val="0"/>
              <w:jc w:val="center"/>
            </w:pPr>
            <w:r>
              <w:rPr>
                <w:sz w:val="20"/>
              </w:rPr>
              <w:t xml:space="preserve">4.1.6</w:t>
            </w:r>
          </w:p>
        </w:tc>
        <w:tc>
          <w:tcPr>
            <w:tcW w:w="2267" w:type="dxa"/>
            <w:tcBorders>
              <w:top w:val="nil"/>
              <w:left w:val="nil"/>
              <w:bottom w:val="nil"/>
              <w:right w:val="nil"/>
            </w:tcBorders>
          </w:tcPr>
          <w:bookmarkStart w:id="3024" w:name="P3024"/>
          <w:bookmarkEnd w:id="3024"/>
          <w:p>
            <w:pPr>
              <w:pStyle w:val="0"/>
              <w:jc w:val="center"/>
            </w:pPr>
            <w:r>
              <w:rPr>
                <w:sz w:val="20"/>
              </w:rPr>
              <w:t xml:space="preserve">4.2.1</w:t>
            </w:r>
          </w:p>
        </w:tc>
        <w:tc>
          <w:tcPr>
            <w:tcW w:w="2268" w:type="dxa"/>
            <w:tcBorders>
              <w:top w:val="nil"/>
              <w:left w:val="nil"/>
              <w:bottom w:val="nil"/>
              <w:right w:val="nil"/>
            </w:tcBorders>
          </w:tcPr>
          <w:bookmarkStart w:id="3025" w:name="P3025"/>
          <w:bookmarkEnd w:id="3025"/>
          <w:p>
            <w:pPr>
              <w:pStyle w:val="0"/>
              <w:jc w:val="center"/>
            </w:pPr>
            <w:r>
              <w:rPr>
                <w:sz w:val="20"/>
              </w:rPr>
              <w:t xml:space="preserve">4.2.2</w:t>
            </w:r>
          </w:p>
        </w:tc>
      </w:tr>
      <w:tr>
        <w:tc>
          <w:tcPr>
            <w:tcW w:w="2267" w:type="dxa"/>
            <w:tcBorders>
              <w:top w:val="nil"/>
              <w:left w:val="nil"/>
              <w:bottom w:val="nil"/>
              <w:right w:val="nil"/>
            </w:tcBorders>
          </w:tcPr>
          <w:p>
            <w:pPr>
              <w:pStyle w:val="0"/>
              <w:jc w:val="center"/>
            </w:pPr>
            <w:r>
              <w:rPr>
                <w:sz w:val="20"/>
              </w:rPr>
              <w:t xml:space="preserve">Движение прямо или налево</w:t>
            </w:r>
          </w:p>
        </w:tc>
        <w:tc>
          <w:tcPr>
            <w:tcW w:w="2267" w:type="dxa"/>
            <w:tcBorders>
              <w:top w:val="nil"/>
              <w:left w:val="nil"/>
              <w:bottom w:val="nil"/>
              <w:right w:val="nil"/>
            </w:tcBorders>
          </w:tcPr>
          <w:p>
            <w:pPr>
              <w:pStyle w:val="0"/>
              <w:jc w:val="center"/>
            </w:pPr>
            <w:r>
              <w:rPr>
                <w:sz w:val="20"/>
              </w:rPr>
              <w:t xml:space="preserve">Движение направо или налево</w:t>
            </w:r>
          </w:p>
        </w:tc>
        <w:tc>
          <w:tcPr>
            <w:tcW w:w="2267" w:type="dxa"/>
            <w:tcBorders>
              <w:top w:val="nil"/>
              <w:left w:val="nil"/>
              <w:bottom w:val="nil"/>
              <w:right w:val="nil"/>
            </w:tcBorders>
          </w:tcPr>
          <w:p>
            <w:pPr>
              <w:pStyle w:val="0"/>
              <w:jc w:val="center"/>
            </w:pPr>
            <w:r>
              <w:rPr>
                <w:sz w:val="20"/>
              </w:rPr>
              <w:t xml:space="preserve">Объезд препятствия справа</w:t>
            </w:r>
          </w:p>
        </w:tc>
        <w:tc>
          <w:tcPr>
            <w:tcW w:w="2268" w:type="dxa"/>
            <w:tcBorders>
              <w:top w:val="nil"/>
              <w:left w:val="nil"/>
              <w:bottom w:val="nil"/>
              <w:right w:val="nil"/>
            </w:tcBorders>
          </w:tcPr>
          <w:p>
            <w:pPr>
              <w:pStyle w:val="0"/>
              <w:jc w:val="center"/>
            </w:pPr>
            <w:r>
              <w:rPr>
                <w:sz w:val="20"/>
              </w:rPr>
              <w:t xml:space="preserve">Объезд препятствия слева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tcBorders>
              <w:top w:val="nil"/>
              <w:left w:val="nil"/>
              <w:bottom w:val="nil"/>
              <w:right w:val="nil"/>
            </w:tcBorders>
          </w:tcPr>
          <w:p>
            <w:pPr>
              <w:pStyle w:val="0"/>
              <w:jc w:val="center"/>
            </w:pPr>
            <w:r>
              <w:rPr>
                <w:position w:val="-74"/>
              </w:rPr>
              <w:drawing>
                <wp:inline distT="0" distB="0" distL="0" distR="0">
                  <wp:extent cx="108267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8">
                            <a:extLst>
                              <a:ext uri="{28A0092B-C50C-407E-A947-70E740481C1C}">
                                <a14:useLocalDpi xmlns:a14="http://schemas.microsoft.com/office/drawing/2010/main" val="0"/>
                              </a:ext>
                            </a:extLst>
                          </a:blip>
                          <a:srcRect/>
                          <a:stretch>
                            <a:fillRect/>
                          </a:stretch>
                        </pic:blipFill>
                        <pic:spPr bwMode="auto">
                          <a:xfrm>
                            <a:off x="0" y="0"/>
                            <a:ext cx="1082675" cy="1071245"/>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73"/>
              </w:rPr>
              <w:drawing>
                <wp:inline distT="0" distB="0" distL="0" distR="0">
                  <wp:extent cx="1076960"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29">
                            <a:extLst>
                              <a:ext uri="{28A0092B-C50C-407E-A947-70E740481C1C}">
                                <a14:useLocalDpi xmlns:a14="http://schemas.microsoft.com/office/drawing/2010/main" val="0"/>
                              </a:ext>
                            </a:extLst>
                          </a:blip>
                          <a:srcRect/>
                          <a:stretch>
                            <a:fillRect/>
                          </a:stretch>
                        </pic:blipFill>
                        <pic:spPr bwMode="auto">
                          <a:xfrm>
                            <a:off x="0" y="0"/>
                            <a:ext cx="1076960" cy="1064895"/>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73"/>
              </w:rPr>
              <w:drawing>
                <wp:inline distT="0" distB="0" distL="0" distR="0">
                  <wp:extent cx="1082675" cy="10598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0">
                            <a:extLst>
                              <a:ext uri="{28A0092B-C50C-407E-A947-70E740481C1C}">
                                <a14:useLocalDpi xmlns:a14="http://schemas.microsoft.com/office/drawing/2010/main" val="0"/>
                              </a:ext>
                            </a:extLst>
                          </a:blip>
                          <a:srcRect/>
                          <a:stretch>
                            <a:fillRect/>
                          </a:stretch>
                        </pic:blipFill>
                        <pic:spPr bwMode="auto">
                          <a:xfrm>
                            <a:off x="0" y="0"/>
                            <a:ext cx="1082675" cy="1059815"/>
                          </a:xfrm>
                          <a:prstGeom prst="rect">
                            <a:avLst/>
                          </a:prstGeom>
                          <a:noFill/>
                          <a:ln>
                            <a:noFill/>
                          </a:ln>
                        </pic:spPr>
                      </pic:pic>
                    </a:graphicData>
                  </a:graphic>
                </wp:inline>
              </w:drawing>
            </w:r>
          </w:p>
        </w:tc>
        <w:tc>
          <w:tcPr>
            <w:tcW w:w="2268" w:type="dxa"/>
            <w:tcBorders>
              <w:top w:val="nil"/>
              <w:left w:val="nil"/>
              <w:bottom w:val="nil"/>
              <w:right w:val="nil"/>
            </w:tcBorders>
          </w:tcPr>
          <w:p>
            <w:pPr>
              <w:pStyle w:val="0"/>
              <w:jc w:val="center"/>
            </w:pPr>
            <w:r>
              <w:rPr>
                <w:position w:val="-74"/>
              </w:rPr>
              <w:drawing>
                <wp:inline distT="0" distB="0" distL="0" distR="0">
                  <wp:extent cx="1076960"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1">
                            <a:extLst>
                              <a:ext uri="{28A0092B-C50C-407E-A947-70E740481C1C}">
                                <a14:useLocalDpi xmlns:a14="http://schemas.microsoft.com/office/drawing/2010/main" val="0"/>
                              </a:ext>
                            </a:extLst>
                          </a:blip>
                          <a:srcRect/>
                          <a:stretch>
                            <a:fillRect/>
                          </a:stretch>
                        </pic:blipFill>
                        <pic:spPr bwMode="auto">
                          <a:xfrm>
                            <a:off x="0" y="0"/>
                            <a:ext cx="1076960" cy="1071245"/>
                          </a:xfrm>
                          <a:prstGeom prst="rect">
                            <a:avLst/>
                          </a:prstGeom>
                          <a:noFill/>
                          <a:ln>
                            <a:noFill/>
                          </a:ln>
                        </pic:spPr>
                      </pic:pic>
                    </a:graphicData>
                  </a:graphic>
                </wp:inline>
              </w:drawing>
            </w:r>
          </w:p>
        </w:tc>
      </w:tr>
      <w:tr>
        <w:tc>
          <w:tcPr>
            <w:tcW w:w="2267" w:type="dxa"/>
            <w:tcBorders>
              <w:top w:val="nil"/>
              <w:left w:val="nil"/>
              <w:bottom w:val="nil"/>
              <w:right w:val="nil"/>
            </w:tcBorders>
          </w:tcPr>
          <w:bookmarkStart w:id="3035" w:name="P3035"/>
          <w:bookmarkEnd w:id="3035"/>
          <w:p>
            <w:pPr>
              <w:pStyle w:val="0"/>
              <w:jc w:val="center"/>
            </w:pPr>
            <w:r>
              <w:rPr>
                <w:sz w:val="20"/>
              </w:rPr>
              <w:t xml:space="preserve">4.2.3</w:t>
            </w:r>
          </w:p>
        </w:tc>
        <w:tc>
          <w:tcPr>
            <w:tcW w:w="2267" w:type="dxa"/>
            <w:tcBorders>
              <w:top w:val="nil"/>
              <w:left w:val="nil"/>
              <w:bottom w:val="nil"/>
              <w:right w:val="nil"/>
            </w:tcBorders>
          </w:tcPr>
          <w:bookmarkStart w:id="3036" w:name="P3036"/>
          <w:bookmarkEnd w:id="3036"/>
          <w:p>
            <w:pPr>
              <w:pStyle w:val="0"/>
              <w:jc w:val="center"/>
            </w:pPr>
            <w:r>
              <w:rPr>
                <w:sz w:val="20"/>
              </w:rPr>
              <w:t xml:space="preserve">4.3</w:t>
            </w:r>
          </w:p>
        </w:tc>
        <w:tc>
          <w:tcPr>
            <w:tcW w:w="2267" w:type="dxa"/>
            <w:tcBorders>
              <w:top w:val="nil"/>
              <w:left w:val="nil"/>
              <w:bottom w:val="nil"/>
              <w:right w:val="nil"/>
            </w:tcBorders>
          </w:tcPr>
          <w:bookmarkStart w:id="3037" w:name="P3037"/>
          <w:bookmarkEnd w:id="3037"/>
          <w:p>
            <w:pPr>
              <w:pStyle w:val="0"/>
              <w:jc w:val="center"/>
            </w:pPr>
            <w:r>
              <w:rPr>
                <w:sz w:val="20"/>
              </w:rPr>
              <w:t xml:space="preserve">4.4.1</w:t>
            </w:r>
          </w:p>
        </w:tc>
        <w:tc>
          <w:tcPr>
            <w:tcW w:w="2268" w:type="dxa"/>
            <w:tcBorders>
              <w:top w:val="nil"/>
              <w:left w:val="nil"/>
              <w:bottom w:val="nil"/>
              <w:right w:val="nil"/>
            </w:tcBorders>
          </w:tcPr>
          <w:bookmarkStart w:id="3038" w:name="P3038"/>
          <w:bookmarkEnd w:id="3038"/>
          <w:p>
            <w:pPr>
              <w:pStyle w:val="0"/>
              <w:jc w:val="center"/>
            </w:pPr>
            <w:r>
              <w:rPr>
                <w:sz w:val="20"/>
              </w:rPr>
              <w:t xml:space="preserve">4.4.2</w:t>
            </w:r>
          </w:p>
        </w:tc>
      </w:tr>
      <w:tr>
        <w:tc>
          <w:tcPr>
            <w:tcW w:w="2267" w:type="dxa"/>
            <w:tcBorders>
              <w:top w:val="nil"/>
              <w:left w:val="nil"/>
              <w:bottom w:val="nil"/>
              <w:right w:val="nil"/>
            </w:tcBorders>
          </w:tcPr>
          <w:p>
            <w:pPr>
              <w:pStyle w:val="0"/>
              <w:jc w:val="center"/>
            </w:pPr>
            <w:r>
              <w:rPr>
                <w:sz w:val="20"/>
              </w:rPr>
              <w:t xml:space="preserve">Объезд препятствия справа или слева</w:t>
            </w:r>
          </w:p>
        </w:tc>
        <w:tc>
          <w:tcPr>
            <w:tcW w:w="2267" w:type="dxa"/>
            <w:tcBorders>
              <w:top w:val="nil"/>
              <w:left w:val="nil"/>
              <w:bottom w:val="nil"/>
              <w:right w:val="nil"/>
            </w:tcBorders>
          </w:tcPr>
          <w:p>
            <w:pPr>
              <w:pStyle w:val="0"/>
              <w:jc w:val="center"/>
            </w:pPr>
            <w:r>
              <w:rPr>
                <w:sz w:val="20"/>
              </w:rPr>
              <w:t xml:space="preserve">Круговое движение</w:t>
            </w:r>
          </w:p>
        </w:tc>
        <w:tc>
          <w:tcPr>
            <w:tcW w:w="2267" w:type="dxa"/>
            <w:tcBorders>
              <w:top w:val="nil"/>
              <w:left w:val="nil"/>
              <w:bottom w:val="nil"/>
              <w:right w:val="nil"/>
            </w:tcBorders>
          </w:tcPr>
          <w:p>
            <w:pPr>
              <w:pStyle w:val="0"/>
              <w:jc w:val="center"/>
            </w:pPr>
            <w:r>
              <w:rPr>
                <w:sz w:val="20"/>
              </w:rPr>
              <w:t xml:space="preserve">Велосипедная дорожка</w:t>
            </w:r>
          </w:p>
        </w:tc>
        <w:tc>
          <w:tcPr>
            <w:tcW w:w="2268" w:type="dxa"/>
            <w:tcBorders>
              <w:top w:val="nil"/>
              <w:left w:val="nil"/>
              <w:bottom w:val="nil"/>
              <w:right w:val="nil"/>
            </w:tcBorders>
          </w:tcPr>
          <w:p>
            <w:pPr>
              <w:pStyle w:val="0"/>
              <w:jc w:val="center"/>
            </w:pPr>
            <w:r>
              <w:rPr>
                <w:sz w:val="20"/>
              </w:rPr>
              <w:t xml:space="preserve">Конец велосипедной дорожки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4"/>
              </w:rPr>
              <w:drawing>
                <wp:inline distT="0" distB="0" distL="0" distR="0">
                  <wp:extent cx="1077595" cy="10775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2">
                            <a:extLst>
                              <a:ext uri="{28A0092B-C50C-407E-A947-70E740481C1C}">
                                <a14:useLocalDpi xmlns:a14="http://schemas.microsoft.com/office/drawing/2010/main" val="0"/>
                              </a:ext>
                            </a:extLst>
                          </a:blip>
                          <a:srcRect/>
                          <a:stretch>
                            <a:fillRect/>
                          </a:stretch>
                        </pic:blipFill>
                        <pic:spPr bwMode="auto">
                          <a:xfrm>
                            <a:off x="0" y="0"/>
                            <a:ext cx="1077595" cy="107759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7595" cy="10775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3">
                            <a:extLst>
                              <a:ext uri="{28A0092B-C50C-407E-A947-70E740481C1C}">
                                <a14:useLocalDpi xmlns:a14="http://schemas.microsoft.com/office/drawing/2010/main" val="0"/>
                              </a:ext>
                            </a:extLst>
                          </a:blip>
                          <a:srcRect/>
                          <a:stretch>
                            <a:fillRect/>
                          </a:stretch>
                        </pic:blipFill>
                        <pic:spPr bwMode="auto">
                          <a:xfrm>
                            <a:off x="0" y="0"/>
                            <a:ext cx="1077595" cy="107759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759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4">
                            <a:extLst>
                              <a:ext uri="{28A0092B-C50C-407E-A947-70E740481C1C}">
                                <a14:useLocalDpi xmlns:a14="http://schemas.microsoft.com/office/drawing/2010/main" val="0"/>
                              </a:ext>
                            </a:extLst>
                          </a:blip>
                          <a:srcRect/>
                          <a:stretch>
                            <a:fillRect/>
                          </a:stretch>
                        </pic:blipFill>
                        <pic:spPr bwMode="auto">
                          <a:xfrm>
                            <a:off x="0" y="0"/>
                            <a:ext cx="1077595" cy="1071245"/>
                          </a:xfrm>
                          <a:prstGeom prst="rect">
                            <a:avLst/>
                          </a:prstGeom>
                          <a:noFill/>
                          <a:ln>
                            <a:noFill/>
                          </a:ln>
                        </pic:spPr>
                      </pic:pic>
                    </a:graphicData>
                  </a:graphic>
                </wp:inline>
              </w:drawing>
            </w:r>
          </w:p>
        </w:tc>
      </w:tr>
      <w:tr>
        <w:tc>
          <w:tcPr>
            <w:tcW w:w="3017" w:type="dxa"/>
            <w:tcBorders>
              <w:top w:val="nil"/>
              <w:left w:val="nil"/>
              <w:bottom w:val="nil"/>
              <w:right w:val="nil"/>
            </w:tcBorders>
          </w:tcPr>
          <w:bookmarkStart w:id="3047" w:name="P3047"/>
          <w:bookmarkEnd w:id="3047"/>
          <w:p>
            <w:pPr>
              <w:pStyle w:val="0"/>
              <w:jc w:val="center"/>
            </w:pPr>
            <w:r>
              <w:rPr>
                <w:sz w:val="20"/>
              </w:rPr>
              <w:t xml:space="preserve">4.5.1</w:t>
            </w:r>
          </w:p>
        </w:tc>
        <w:tc>
          <w:tcPr>
            <w:tcW w:w="3017" w:type="dxa"/>
            <w:tcBorders>
              <w:top w:val="nil"/>
              <w:left w:val="nil"/>
              <w:bottom w:val="nil"/>
              <w:right w:val="nil"/>
            </w:tcBorders>
          </w:tcPr>
          <w:bookmarkStart w:id="3048" w:name="P3048"/>
          <w:bookmarkEnd w:id="3048"/>
          <w:p>
            <w:pPr>
              <w:pStyle w:val="0"/>
              <w:jc w:val="center"/>
            </w:pPr>
            <w:r>
              <w:rPr>
                <w:sz w:val="20"/>
              </w:rPr>
              <w:t xml:space="preserve">4.5.2</w:t>
            </w:r>
          </w:p>
        </w:tc>
        <w:tc>
          <w:tcPr>
            <w:tcW w:w="3017" w:type="dxa"/>
            <w:tcBorders>
              <w:top w:val="nil"/>
              <w:left w:val="nil"/>
              <w:bottom w:val="nil"/>
              <w:right w:val="nil"/>
            </w:tcBorders>
          </w:tcPr>
          <w:bookmarkStart w:id="3049" w:name="P3049"/>
          <w:bookmarkEnd w:id="3049"/>
          <w:p>
            <w:pPr>
              <w:pStyle w:val="0"/>
              <w:jc w:val="center"/>
            </w:pPr>
            <w:r>
              <w:rPr>
                <w:sz w:val="20"/>
              </w:rPr>
              <w:t xml:space="preserve">4.5.3</w:t>
            </w:r>
          </w:p>
        </w:tc>
      </w:tr>
      <w:tr>
        <w:tc>
          <w:tcPr>
            <w:tcW w:w="3017" w:type="dxa"/>
            <w:tcBorders>
              <w:top w:val="nil"/>
              <w:left w:val="nil"/>
              <w:bottom w:val="nil"/>
              <w:right w:val="nil"/>
            </w:tcBorders>
          </w:tcPr>
          <w:p>
            <w:pPr>
              <w:pStyle w:val="0"/>
              <w:jc w:val="center"/>
            </w:pPr>
            <w:r>
              <w:rPr>
                <w:sz w:val="20"/>
              </w:rPr>
              <w:t xml:space="preserve">Пешеходная дорожка</w:t>
            </w:r>
          </w:p>
        </w:tc>
        <w:tc>
          <w:tcPr>
            <w:tcW w:w="3017" w:type="dxa"/>
            <w:tcBorders>
              <w:top w:val="nil"/>
              <w:left w:val="nil"/>
              <w:bottom w:val="nil"/>
              <w:right w:val="nil"/>
            </w:tcBorders>
          </w:tcPr>
          <w:p>
            <w:pPr>
              <w:pStyle w:val="0"/>
              <w:jc w:val="center"/>
            </w:pPr>
            <w:r>
              <w:rPr>
                <w:sz w:val="20"/>
              </w:rPr>
              <w:t xml:space="preserve">Пешеходная и велосипедная дорожка с совмещенным движением (велопешеходная дорожка с совмещенным движением)</w:t>
            </w:r>
          </w:p>
        </w:tc>
        <w:tc>
          <w:tcPr>
            <w:tcW w:w="3017" w:type="dxa"/>
            <w:tcBorders>
              <w:top w:val="nil"/>
              <w:left w:val="nil"/>
              <w:bottom w:val="nil"/>
              <w:right w:val="nil"/>
            </w:tcBorders>
          </w:tcPr>
          <w:p>
            <w:pPr>
              <w:pStyle w:val="0"/>
              <w:jc w:val="center"/>
            </w:pPr>
            <w:r>
              <w:rPr>
                <w:sz w:val="20"/>
              </w:rPr>
              <w:t xml:space="preserve">Конец пешеходной и велосипедной дорожки с совмещенным движением (конец велопешеходной дорожки с совмещенным движением)</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74"/>
              </w:rPr>
              <w:drawing>
                <wp:inline distT="0" distB="0" distL="0" distR="0">
                  <wp:extent cx="108267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5">
                            <a:extLst>
                              <a:ext uri="{28A0092B-C50C-407E-A947-70E740481C1C}">
                                <a14:useLocalDpi xmlns:a14="http://schemas.microsoft.com/office/drawing/2010/main" val="0"/>
                              </a:ext>
                            </a:extLst>
                          </a:blip>
                          <a:srcRect/>
                          <a:stretch>
                            <a:fillRect/>
                          </a:stretch>
                        </pic:blipFill>
                        <pic:spPr bwMode="auto">
                          <a:xfrm>
                            <a:off x="0" y="0"/>
                            <a:ext cx="1082675" cy="1071245"/>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75"/>
              </w:rPr>
              <w:drawing>
                <wp:inline distT="0" distB="0" distL="0" distR="0">
                  <wp:extent cx="1077595" cy="10890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6">
                            <a:extLst>
                              <a:ext uri="{28A0092B-C50C-407E-A947-70E740481C1C}">
                                <a14:useLocalDpi xmlns:a14="http://schemas.microsoft.com/office/drawing/2010/main" val="0"/>
                              </a:ext>
                            </a:extLst>
                          </a:blip>
                          <a:srcRect/>
                          <a:stretch>
                            <a:fillRect/>
                          </a:stretch>
                        </pic:blipFill>
                        <pic:spPr bwMode="auto">
                          <a:xfrm>
                            <a:off x="0" y="0"/>
                            <a:ext cx="1077595" cy="1089025"/>
                          </a:xfrm>
                          <a:prstGeom prst="rect">
                            <a:avLst/>
                          </a:prstGeom>
                          <a:noFill/>
                          <a:ln>
                            <a:noFill/>
                          </a:ln>
                        </pic:spPr>
                      </pic:pic>
                    </a:graphicData>
                  </a:graphic>
                </wp:inline>
              </w:drawing>
            </w:r>
          </w:p>
        </w:tc>
      </w:tr>
      <w:tr>
        <w:tc>
          <w:tcPr>
            <w:tcW w:w="4520" w:type="dxa"/>
            <w:tcBorders>
              <w:top w:val="nil"/>
              <w:left w:val="nil"/>
              <w:bottom w:val="nil"/>
              <w:right w:val="nil"/>
            </w:tcBorders>
          </w:tcPr>
          <w:bookmarkStart w:id="3056" w:name="P3056"/>
          <w:bookmarkEnd w:id="3056"/>
          <w:p>
            <w:pPr>
              <w:pStyle w:val="0"/>
              <w:jc w:val="center"/>
            </w:pPr>
            <w:r>
              <w:rPr>
                <w:sz w:val="20"/>
              </w:rPr>
              <w:t xml:space="preserve">4.5.4</w:t>
            </w:r>
          </w:p>
        </w:tc>
        <w:tc>
          <w:tcPr>
            <w:tcW w:w="4521" w:type="dxa"/>
            <w:tcBorders>
              <w:top w:val="nil"/>
              <w:left w:val="nil"/>
              <w:bottom w:val="nil"/>
              <w:right w:val="nil"/>
            </w:tcBorders>
          </w:tcPr>
          <w:bookmarkStart w:id="3057" w:name="P3057"/>
          <w:bookmarkEnd w:id="3057"/>
          <w:p>
            <w:pPr>
              <w:pStyle w:val="0"/>
              <w:jc w:val="center"/>
            </w:pPr>
            <w:r>
              <w:rPr>
                <w:sz w:val="20"/>
              </w:rPr>
              <w:t xml:space="preserve">4.5.6</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75"/>
              </w:rPr>
              <w:drawing>
                <wp:inline distT="0" distB="0" distL="0" distR="0">
                  <wp:extent cx="1082675" cy="10890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7">
                            <a:extLst>
                              <a:ext uri="{28A0092B-C50C-407E-A947-70E740481C1C}">
                                <a14:useLocalDpi xmlns:a14="http://schemas.microsoft.com/office/drawing/2010/main" val="0"/>
                              </a:ext>
                            </a:extLst>
                          </a:blip>
                          <a:srcRect/>
                          <a:stretch>
                            <a:fillRect/>
                          </a:stretch>
                        </pic:blipFill>
                        <pic:spPr bwMode="auto">
                          <a:xfrm>
                            <a:off x="0" y="0"/>
                            <a:ext cx="1082675" cy="1089025"/>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75"/>
              </w:rPr>
              <w:drawing>
                <wp:inline distT="0" distB="0" distL="0" distR="0">
                  <wp:extent cx="1082675" cy="10826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8">
                            <a:extLst>
                              <a:ext uri="{28A0092B-C50C-407E-A947-70E740481C1C}">
                                <a14:useLocalDpi xmlns:a14="http://schemas.microsoft.com/office/drawing/2010/main" val="0"/>
                              </a:ext>
                            </a:extLst>
                          </a:blip>
                          <a:srcRect/>
                          <a:stretch>
                            <a:fillRect/>
                          </a:stretch>
                        </pic:blipFill>
                        <pic:spPr bwMode="auto">
                          <a:xfrm>
                            <a:off x="0" y="0"/>
                            <a:ext cx="1082675" cy="1082675"/>
                          </a:xfrm>
                          <a:prstGeom prst="rect">
                            <a:avLst/>
                          </a:prstGeom>
                          <a:noFill/>
                          <a:ln>
                            <a:noFill/>
                          </a:ln>
                        </pic:spPr>
                      </pic:pic>
                    </a:graphicData>
                  </a:graphic>
                </wp:inline>
              </w:drawing>
            </w:r>
          </w:p>
        </w:tc>
      </w:tr>
      <w:tr>
        <w:tc>
          <w:tcPr>
            <w:tcW w:w="4520" w:type="dxa"/>
            <w:tcBorders>
              <w:top w:val="nil"/>
              <w:left w:val="nil"/>
              <w:bottom w:val="nil"/>
              <w:right w:val="nil"/>
            </w:tcBorders>
          </w:tcPr>
          <w:bookmarkStart w:id="3061" w:name="P3061"/>
          <w:bookmarkEnd w:id="3061"/>
          <w:p>
            <w:pPr>
              <w:pStyle w:val="0"/>
              <w:jc w:val="center"/>
            </w:pPr>
            <w:r>
              <w:rPr>
                <w:sz w:val="20"/>
              </w:rPr>
              <w:t xml:space="preserve">4.5.5</w:t>
            </w:r>
          </w:p>
        </w:tc>
        <w:tc>
          <w:tcPr>
            <w:tcW w:w="4521" w:type="dxa"/>
            <w:tcBorders>
              <w:top w:val="nil"/>
              <w:left w:val="nil"/>
              <w:bottom w:val="nil"/>
              <w:right w:val="nil"/>
            </w:tcBorders>
          </w:tcPr>
          <w:bookmarkStart w:id="3062" w:name="P3062"/>
          <w:bookmarkEnd w:id="3062"/>
          <w:p>
            <w:pPr>
              <w:pStyle w:val="0"/>
              <w:jc w:val="center"/>
            </w:pPr>
            <w:r>
              <w:rPr>
                <w:sz w:val="20"/>
              </w:rPr>
              <w:t xml:space="preserve">4.5.7</w:t>
            </w:r>
          </w:p>
        </w:tc>
      </w:tr>
      <w:tr>
        <w:tc>
          <w:tcPr>
            <w:tcW w:w="4520" w:type="dxa"/>
            <w:tcBorders>
              <w:top w:val="nil"/>
              <w:left w:val="nil"/>
              <w:bottom w:val="nil"/>
              <w:right w:val="nil"/>
            </w:tcBorders>
          </w:tcPr>
          <w:p>
            <w:pPr>
              <w:pStyle w:val="0"/>
              <w:jc w:val="center"/>
            </w:pPr>
            <w:r>
              <w:rPr>
                <w:sz w:val="20"/>
              </w:rPr>
              <w:t xml:space="preserve">Пешеходная и велосипедная дорожка с разделением движения (велопешеходная дорожка с разделением движения)</w:t>
            </w:r>
          </w:p>
        </w:tc>
        <w:tc>
          <w:tcPr>
            <w:tcW w:w="4521" w:type="dxa"/>
            <w:tcBorders>
              <w:top w:val="nil"/>
              <w:left w:val="nil"/>
              <w:bottom w:val="nil"/>
              <w:right w:val="nil"/>
            </w:tcBorders>
          </w:tcPr>
          <w:p>
            <w:pPr>
              <w:pStyle w:val="0"/>
              <w:jc w:val="center"/>
            </w:pPr>
            <w:r>
              <w:rPr>
                <w:sz w:val="20"/>
              </w:rPr>
              <w:t xml:space="preserve">Конец пешеходной и велосипедной дорожки с разделением движения (конец велопешеходной дорожки с разделением движения)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73"/>
              </w:rPr>
              <w:drawing>
                <wp:inline distT="0" distB="0" distL="0" distR="0">
                  <wp:extent cx="1082675" cy="1064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39">
                            <a:extLst>
                              <a:ext uri="{28A0092B-C50C-407E-A947-70E740481C1C}">
                                <a14:useLocalDpi xmlns:a14="http://schemas.microsoft.com/office/drawing/2010/main" val="0"/>
                              </a:ext>
                            </a:extLst>
                          </a:blip>
                          <a:srcRect/>
                          <a:stretch>
                            <a:fillRect/>
                          </a:stretch>
                        </pic:blipFill>
                        <pic:spPr bwMode="auto">
                          <a:xfrm>
                            <a:off x="0" y="0"/>
                            <a:ext cx="1082675" cy="1064895"/>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73"/>
              </w:rPr>
              <w:drawing>
                <wp:inline distT="0" distB="0" distL="0" distR="0">
                  <wp:extent cx="1082675" cy="10541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0">
                            <a:extLst>
                              <a:ext uri="{28A0092B-C50C-407E-A947-70E740481C1C}">
                                <a14:useLocalDpi xmlns:a14="http://schemas.microsoft.com/office/drawing/2010/main" val="0"/>
                              </a:ext>
                            </a:extLst>
                          </a:blip>
                          <a:srcRect/>
                          <a:stretch>
                            <a:fillRect/>
                          </a:stretch>
                        </pic:blipFill>
                        <pic:spPr bwMode="auto">
                          <a:xfrm>
                            <a:off x="0" y="0"/>
                            <a:ext cx="1082675" cy="1054100"/>
                          </a:xfrm>
                          <a:prstGeom prst="rect">
                            <a:avLst/>
                          </a:prstGeom>
                          <a:noFill/>
                          <a:ln>
                            <a:noFill/>
                          </a:ln>
                        </pic:spPr>
                      </pic:pic>
                    </a:graphicData>
                  </a:graphic>
                </wp:inline>
              </w:drawing>
            </w:r>
          </w:p>
        </w:tc>
      </w:tr>
      <w:tr>
        <w:tc>
          <w:tcPr>
            <w:tcW w:w="4520" w:type="dxa"/>
            <w:tcBorders>
              <w:top w:val="nil"/>
              <w:left w:val="nil"/>
              <w:bottom w:val="nil"/>
              <w:right w:val="nil"/>
            </w:tcBorders>
          </w:tcPr>
          <w:bookmarkStart w:id="3068" w:name="P3068"/>
          <w:bookmarkEnd w:id="3068"/>
          <w:p>
            <w:pPr>
              <w:pStyle w:val="0"/>
              <w:jc w:val="center"/>
            </w:pPr>
            <w:r>
              <w:rPr>
                <w:sz w:val="20"/>
              </w:rPr>
              <w:t xml:space="preserve">4.6</w:t>
            </w:r>
          </w:p>
        </w:tc>
        <w:tc>
          <w:tcPr>
            <w:tcW w:w="4521" w:type="dxa"/>
            <w:tcBorders>
              <w:top w:val="nil"/>
              <w:left w:val="nil"/>
              <w:bottom w:val="nil"/>
              <w:right w:val="nil"/>
            </w:tcBorders>
          </w:tcPr>
          <w:bookmarkStart w:id="3069" w:name="P3069"/>
          <w:bookmarkEnd w:id="3069"/>
          <w:p>
            <w:pPr>
              <w:pStyle w:val="0"/>
              <w:jc w:val="center"/>
            </w:pPr>
            <w:r>
              <w:rPr>
                <w:sz w:val="20"/>
              </w:rPr>
              <w:t xml:space="preserve">4.7</w:t>
            </w:r>
          </w:p>
        </w:tc>
      </w:tr>
      <w:tr>
        <w:tc>
          <w:tcPr>
            <w:tcW w:w="4520" w:type="dxa"/>
            <w:tcBorders>
              <w:top w:val="nil"/>
              <w:left w:val="nil"/>
              <w:bottom w:val="nil"/>
              <w:right w:val="nil"/>
            </w:tcBorders>
          </w:tcPr>
          <w:p>
            <w:pPr>
              <w:pStyle w:val="0"/>
              <w:jc w:val="center"/>
            </w:pPr>
            <w:r>
              <w:rPr>
                <w:sz w:val="20"/>
              </w:rPr>
              <w:t xml:space="preserve">Ограничение минимальной скорости</w:t>
            </w:r>
          </w:p>
        </w:tc>
        <w:tc>
          <w:tcPr>
            <w:tcW w:w="4521" w:type="dxa"/>
            <w:tcBorders>
              <w:top w:val="nil"/>
              <w:left w:val="nil"/>
              <w:bottom w:val="nil"/>
              <w:right w:val="nil"/>
            </w:tcBorders>
          </w:tcPr>
          <w:p>
            <w:pPr>
              <w:pStyle w:val="0"/>
              <w:jc w:val="center"/>
            </w:pPr>
            <w:r>
              <w:rPr>
                <w:sz w:val="20"/>
              </w:rPr>
              <w:t xml:space="preserve">Конец ограничения минимальной скорости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125"/>
              </w:rPr>
              <w:drawing>
                <wp:inline distT="0" distB="0" distL="0" distR="0">
                  <wp:extent cx="1158240" cy="17252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1">
                            <a:extLst>
                              <a:ext uri="{28A0092B-C50C-407E-A947-70E740481C1C}">
                                <a14:useLocalDpi xmlns:a14="http://schemas.microsoft.com/office/drawing/2010/main" val="0"/>
                              </a:ext>
                            </a:extLst>
                          </a:blip>
                          <a:srcRect/>
                          <a:stretch>
                            <a:fillRect/>
                          </a:stretch>
                        </pic:blipFill>
                        <pic:spPr bwMode="auto">
                          <a:xfrm>
                            <a:off x="0" y="0"/>
                            <a:ext cx="1158240" cy="172529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125"/>
              </w:rPr>
              <w:drawing>
                <wp:inline distT="0" distB="0" distL="0" distR="0">
                  <wp:extent cx="1158240" cy="17189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2">
                            <a:extLst>
                              <a:ext uri="{28A0092B-C50C-407E-A947-70E740481C1C}">
                                <a14:useLocalDpi xmlns:a14="http://schemas.microsoft.com/office/drawing/2010/main" val="0"/>
                              </a:ext>
                            </a:extLst>
                          </a:blip>
                          <a:srcRect/>
                          <a:stretch>
                            <a:fillRect/>
                          </a:stretch>
                        </pic:blipFill>
                        <pic:spPr bwMode="auto">
                          <a:xfrm>
                            <a:off x="0" y="0"/>
                            <a:ext cx="1158240" cy="171894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125"/>
              </w:rPr>
              <w:drawing>
                <wp:inline distT="0" distB="0" distL="0" distR="0">
                  <wp:extent cx="1151890" cy="17189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3">
                            <a:extLst>
                              <a:ext uri="{28A0092B-C50C-407E-A947-70E740481C1C}">
                                <a14:useLocalDpi xmlns:a14="http://schemas.microsoft.com/office/drawing/2010/main" val="0"/>
                              </a:ext>
                            </a:extLst>
                          </a:blip>
                          <a:srcRect/>
                          <a:stretch>
                            <a:fillRect/>
                          </a:stretch>
                        </pic:blipFill>
                        <pic:spPr bwMode="auto">
                          <a:xfrm>
                            <a:off x="0" y="0"/>
                            <a:ext cx="1151890" cy="1718945"/>
                          </a:xfrm>
                          <a:prstGeom prst="rect">
                            <a:avLst/>
                          </a:prstGeom>
                          <a:noFill/>
                          <a:ln>
                            <a:noFill/>
                          </a:ln>
                        </pic:spPr>
                      </pic:pic>
                    </a:graphicData>
                  </a:graphic>
                </wp:inline>
              </w:drawing>
            </w:r>
          </w:p>
        </w:tc>
      </w:tr>
      <w:tr>
        <w:tc>
          <w:tcPr>
            <w:tcW w:w="3017" w:type="dxa"/>
            <w:tcBorders>
              <w:top w:val="nil"/>
              <w:left w:val="nil"/>
              <w:bottom w:val="nil"/>
              <w:right w:val="nil"/>
            </w:tcBorders>
          </w:tcPr>
          <w:bookmarkStart w:id="3076" w:name="P3076"/>
          <w:bookmarkEnd w:id="3076"/>
          <w:p>
            <w:pPr>
              <w:pStyle w:val="0"/>
              <w:jc w:val="center"/>
            </w:pPr>
            <w:r>
              <w:rPr>
                <w:sz w:val="20"/>
              </w:rPr>
              <w:t xml:space="preserve">4.8.1</w:t>
            </w:r>
          </w:p>
        </w:tc>
        <w:tc>
          <w:tcPr>
            <w:tcW w:w="3017" w:type="dxa"/>
            <w:tcBorders>
              <w:top w:val="nil"/>
              <w:left w:val="nil"/>
              <w:bottom w:val="nil"/>
              <w:right w:val="nil"/>
            </w:tcBorders>
          </w:tcPr>
          <w:p>
            <w:pPr>
              <w:pStyle w:val="0"/>
              <w:jc w:val="center"/>
            </w:pPr>
            <w:r>
              <w:rPr>
                <w:sz w:val="20"/>
              </w:rPr>
              <w:t xml:space="preserve">4.8.2</w:t>
            </w:r>
          </w:p>
        </w:tc>
        <w:tc>
          <w:tcPr>
            <w:tcW w:w="3017" w:type="dxa"/>
            <w:tcBorders>
              <w:top w:val="nil"/>
              <w:left w:val="nil"/>
              <w:bottom w:val="nil"/>
              <w:right w:val="nil"/>
            </w:tcBorders>
          </w:tcPr>
          <w:bookmarkStart w:id="3078" w:name="P3078"/>
          <w:bookmarkEnd w:id="3078"/>
          <w:p>
            <w:pPr>
              <w:pStyle w:val="0"/>
              <w:jc w:val="center"/>
            </w:pPr>
            <w:r>
              <w:rPr>
                <w:sz w:val="20"/>
              </w:rPr>
              <w:t xml:space="preserve">4.8.3</w:t>
            </w:r>
          </w:p>
        </w:tc>
      </w:tr>
      <w:tr>
        <w:tc>
          <w:tcPr>
            <w:gridSpan w:val="3"/>
            <w:tcW w:w="9051" w:type="dxa"/>
            <w:tcBorders>
              <w:top w:val="nil"/>
              <w:left w:val="nil"/>
              <w:bottom w:val="nil"/>
              <w:right w:val="nil"/>
            </w:tcBorders>
          </w:tcPr>
          <w:p>
            <w:pPr>
              <w:pStyle w:val="0"/>
              <w:jc w:val="center"/>
            </w:pPr>
            <w:r>
              <w:rPr>
                <w:sz w:val="20"/>
              </w:rPr>
              <w:t xml:space="preserve">Направление движения транспортных средств с опасными грузами</w:t>
            </w:r>
          </w:p>
        </w:tc>
      </w:tr>
    </w:tbl>
    <w:p>
      <w:pPr>
        <w:pStyle w:val="0"/>
        <w:jc w:val="both"/>
      </w:pPr>
      <w:r>
        <w:rPr>
          <w:sz w:val="20"/>
        </w:rPr>
      </w:r>
    </w:p>
    <w:p>
      <w:pPr>
        <w:pStyle w:val="2"/>
        <w:outlineLvl w:val="1"/>
        <w:jc w:val="both"/>
      </w:pPr>
      <w:r>
        <w:rPr>
          <w:sz w:val="20"/>
        </w:rPr>
        <w:t xml:space="preserve">Б.5 Знаки особых предписаний</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5"/>
              </w:rPr>
              <w:drawing>
                <wp:inline distT="0" distB="0" distL="0" distR="0">
                  <wp:extent cx="1082675" cy="15875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4">
                            <a:extLst>
                              <a:ext uri="{28A0092B-C50C-407E-A947-70E740481C1C}">
                                <a14:useLocalDpi xmlns:a14="http://schemas.microsoft.com/office/drawing/2010/main" val="0"/>
                              </a:ext>
                            </a:extLst>
                          </a:blip>
                          <a:srcRect/>
                          <a:stretch>
                            <a:fillRect/>
                          </a:stretch>
                        </pic:blipFill>
                        <pic:spPr bwMode="auto">
                          <a:xfrm>
                            <a:off x="0" y="0"/>
                            <a:ext cx="1082675" cy="15875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3"/>
              </w:rPr>
              <w:drawing>
                <wp:inline distT="0" distB="0" distL="0" distR="0">
                  <wp:extent cx="1076960" cy="15703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5">
                            <a:extLst>
                              <a:ext uri="{28A0092B-C50C-407E-A947-70E740481C1C}">
                                <a14:useLocalDpi xmlns:a14="http://schemas.microsoft.com/office/drawing/2010/main" val="0"/>
                              </a:ext>
                            </a:extLst>
                          </a:blip>
                          <a:srcRect/>
                          <a:stretch>
                            <a:fillRect/>
                          </a:stretch>
                        </pic:blipFill>
                        <pic:spPr bwMode="auto">
                          <a:xfrm>
                            <a:off x="0" y="0"/>
                            <a:ext cx="1076960" cy="157035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09"/>
              </w:rPr>
              <w:drawing>
                <wp:inline distT="0" distB="0" distL="0" distR="0">
                  <wp:extent cx="1077595" cy="15170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6">
                            <a:extLst>
                              <a:ext uri="{28A0092B-C50C-407E-A947-70E740481C1C}">
                                <a14:useLocalDpi xmlns:a14="http://schemas.microsoft.com/office/drawing/2010/main" val="0"/>
                              </a:ext>
                            </a:extLst>
                          </a:blip>
                          <a:srcRect/>
                          <a:stretch>
                            <a:fillRect/>
                          </a:stretch>
                        </pic:blipFill>
                        <pic:spPr bwMode="auto">
                          <a:xfrm>
                            <a:off x="0" y="0"/>
                            <a:ext cx="1077595" cy="151701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1"/>
              </w:rPr>
              <w:drawing>
                <wp:inline distT="0" distB="0" distL="0" distR="0">
                  <wp:extent cx="1082675" cy="15449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7">
                            <a:extLst>
                              <a:ext uri="{28A0092B-C50C-407E-A947-70E740481C1C}">
                                <a14:useLocalDpi xmlns:a14="http://schemas.microsoft.com/office/drawing/2010/main" val="0"/>
                              </a:ext>
                            </a:extLst>
                          </a:blip>
                          <a:srcRect/>
                          <a:stretch>
                            <a:fillRect/>
                          </a:stretch>
                        </pic:blipFill>
                        <pic:spPr bwMode="auto">
                          <a:xfrm>
                            <a:off x="0" y="0"/>
                            <a:ext cx="1082675" cy="1544955"/>
                          </a:xfrm>
                          <a:prstGeom prst="rect">
                            <a:avLst/>
                          </a:prstGeom>
                          <a:noFill/>
                          <a:ln>
                            <a:noFill/>
                          </a:ln>
                        </pic:spPr>
                      </pic:pic>
                    </a:graphicData>
                  </a:graphic>
                </wp:inline>
              </w:drawing>
            </w:r>
          </w:p>
        </w:tc>
      </w:tr>
      <w:tr>
        <w:tc>
          <w:tcPr>
            <w:tcW w:w="2267" w:type="dxa"/>
            <w:tcBorders>
              <w:top w:val="nil"/>
              <w:left w:val="nil"/>
              <w:bottom w:val="nil"/>
              <w:right w:val="nil"/>
            </w:tcBorders>
          </w:tcPr>
          <w:bookmarkStart w:id="3087" w:name="P3087"/>
          <w:bookmarkEnd w:id="3087"/>
          <w:p>
            <w:pPr>
              <w:pStyle w:val="0"/>
              <w:jc w:val="center"/>
            </w:pPr>
            <w:r>
              <w:rPr>
                <w:sz w:val="20"/>
              </w:rPr>
              <w:t xml:space="preserve">5.1</w:t>
            </w:r>
          </w:p>
        </w:tc>
        <w:tc>
          <w:tcPr>
            <w:tcW w:w="2267" w:type="dxa"/>
            <w:tcBorders>
              <w:top w:val="nil"/>
              <w:left w:val="nil"/>
              <w:bottom w:val="nil"/>
              <w:right w:val="nil"/>
            </w:tcBorders>
          </w:tcPr>
          <w:bookmarkStart w:id="3088" w:name="P3088"/>
          <w:bookmarkEnd w:id="3088"/>
          <w:p>
            <w:pPr>
              <w:pStyle w:val="0"/>
              <w:jc w:val="center"/>
            </w:pPr>
            <w:r>
              <w:rPr>
                <w:sz w:val="20"/>
              </w:rPr>
              <w:t xml:space="preserve">5.2</w:t>
            </w:r>
          </w:p>
        </w:tc>
        <w:tc>
          <w:tcPr>
            <w:tcW w:w="2267" w:type="dxa"/>
            <w:tcBorders>
              <w:top w:val="nil"/>
              <w:left w:val="nil"/>
              <w:bottom w:val="nil"/>
              <w:right w:val="nil"/>
            </w:tcBorders>
          </w:tcPr>
          <w:bookmarkStart w:id="3089" w:name="P3089"/>
          <w:bookmarkEnd w:id="3089"/>
          <w:p>
            <w:pPr>
              <w:pStyle w:val="0"/>
              <w:jc w:val="center"/>
            </w:pPr>
            <w:r>
              <w:rPr>
                <w:sz w:val="20"/>
              </w:rPr>
              <w:t xml:space="preserve">5.3</w:t>
            </w:r>
          </w:p>
        </w:tc>
        <w:tc>
          <w:tcPr>
            <w:tcW w:w="2268" w:type="dxa"/>
            <w:tcBorders>
              <w:top w:val="nil"/>
              <w:left w:val="nil"/>
              <w:bottom w:val="nil"/>
              <w:right w:val="nil"/>
            </w:tcBorders>
          </w:tcPr>
          <w:bookmarkStart w:id="3090" w:name="P3090"/>
          <w:bookmarkEnd w:id="3090"/>
          <w:p>
            <w:pPr>
              <w:pStyle w:val="0"/>
              <w:jc w:val="center"/>
            </w:pPr>
            <w:r>
              <w:rPr>
                <w:sz w:val="20"/>
              </w:rPr>
              <w:t xml:space="preserve">5.4</w:t>
            </w:r>
          </w:p>
        </w:tc>
      </w:tr>
      <w:tr>
        <w:tc>
          <w:tcPr>
            <w:tcW w:w="2267" w:type="dxa"/>
            <w:tcBorders>
              <w:top w:val="nil"/>
              <w:left w:val="nil"/>
              <w:bottom w:val="nil"/>
              <w:right w:val="nil"/>
            </w:tcBorders>
          </w:tcPr>
          <w:p>
            <w:pPr>
              <w:pStyle w:val="0"/>
              <w:jc w:val="center"/>
            </w:pPr>
            <w:r>
              <w:rPr>
                <w:sz w:val="20"/>
              </w:rPr>
              <w:t xml:space="preserve">Автомагистраль</w:t>
            </w:r>
          </w:p>
        </w:tc>
        <w:tc>
          <w:tcPr>
            <w:tcW w:w="2267" w:type="dxa"/>
            <w:tcBorders>
              <w:top w:val="nil"/>
              <w:left w:val="nil"/>
              <w:bottom w:val="nil"/>
              <w:right w:val="nil"/>
            </w:tcBorders>
          </w:tcPr>
          <w:p>
            <w:pPr>
              <w:pStyle w:val="0"/>
              <w:jc w:val="center"/>
            </w:pPr>
            <w:r>
              <w:rPr>
                <w:sz w:val="20"/>
              </w:rPr>
              <w:t xml:space="preserve">Конец автомагистрали</w:t>
            </w:r>
          </w:p>
        </w:tc>
        <w:tc>
          <w:tcPr>
            <w:tcW w:w="2267" w:type="dxa"/>
            <w:tcBorders>
              <w:top w:val="nil"/>
              <w:left w:val="nil"/>
              <w:bottom w:val="nil"/>
              <w:right w:val="nil"/>
            </w:tcBorders>
          </w:tcPr>
          <w:p>
            <w:pPr>
              <w:pStyle w:val="0"/>
              <w:jc w:val="center"/>
            </w:pPr>
            <w:r>
              <w:rPr>
                <w:sz w:val="20"/>
              </w:rPr>
              <w:t xml:space="preserve">Дорога для автомобилей</w:t>
            </w:r>
          </w:p>
        </w:tc>
        <w:tc>
          <w:tcPr>
            <w:tcW w:w="2268" w:type="dxa"/>
            <w:tcBorders>
              <w:top w:val="nil"/>
              <w:left w:val="nil"/>
              <w:bottom w:val="nil"/>
              <w:right w:val="nil"/>
            </w:tcBorders>
          </w:tcPr>
          <w:p>
            <w:pPr>
              <w:pStyle w:val="0"/>
              <w:jc w:val="center"/>
            </w:pPr>
            <w:r>
              <w:rPr>
                <w:sz w:val="20"/>
              </w:rPr>
              <w:t xml:space="preserve">Конец дороги для автомобилей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755"/>
        <w:gridCol w:w="2756"/>
        <w:gridCol w:w="3552"/>
      </w:tblGrid>
      <w:tr>
        <w:tc>
          <w:tcPr>
            <w:tcW w:w="2755" w:type="dxa"/>
            <w:vAlign w:val="bottom"/>
            <w:tcBorders>
              <w:top w:val="nil"/>
              <w:left w:val="nil"/>
              <w:bottom w:val="nil"/>
              <w:right w:val="nil"/>
            </w:tcBorders>
            <w:vMerge w:val="restart"/>
          </w:tcPr>
          <w:p>
            <w:pPr>
              <w:pStyle w:val="0"/>
              <w:jc w:val="center"/>
            </w:pPr>
            <w:r>
              <w:rPr>
                <w:position w:val="-74"/>
              </w:rPr>
              <w:drawing>
                <wp:inline distT="0" distB="0" distL="0" distR="0">
                  <wp:extent cx="1075690" cy="1075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8">
                            <a:extLst>
                              <a:ext uri="{28A0092B-C50C-407E-A947-70E740481C1C}">
                                <a14:useLocalDpi xmlns:a14="http://schemas.microsoft.com/office/drawing/2010/main" val="0"/>
                              </a:ext>
                            </a:extLst>
                          </a:blip>
                          <a:srcRect/>
                          <a:stretch>
                            <a:fillRect/>
                          </a:stretch>
                        </pic:blipFill>
                        <pic:spPr bwMode="auto">
                          <a:xfrm>
                            <a:off x="0" y="0"/>
                            <a:ext cx="1075690" cy="1075690"/>
                          </a:xfrm>
                          <a:prstGeom prst="rect">
                            <a:avLst/>
                          </a:prstGeom>
                          <a:noFill/>
                          <a:ln>
                            <a:noFill/>
                          </a:ln>
                        </pic:spPr>
                      </pic:pic>
                    </a:graphicData>
                  </a:graphic>
                </wp:inline>
              </w:drawing>
            </w:r>
          </w:p>
        </w:tc>
        <w:tc>
          <w:tcPr>
            <w:tcW w:w="2756" w:type="dxa"/>
            <w:vAlign w:val="bottom"/>
            <w:tcBorders>
              <w:top w:val="nil"/>
              <w:left w:val="nil"/>
              <w:bottom w:val="nil"/>
              <w:right w:val="nil"/>
            </w:tcBorders>
            <w:vMerge w:val="restart"/>
          </w:tcPr>
          <w:p>
            <w:pPr>
              <w:pStyle w:val="0"/>
              <w:jc w:val="center"/>
            </w:pPr>
            <w:r>
              <w:rPr>
                <w:position w:val="-73"/>
              </w:rPr>
              <w:drawing>
                <wp:inline distT="0" distB="0" distL="0" distR="0">
                  <wp:extent cx="1080770" cy="1064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49">
                            <a:extLst>
                              <a:ext uri="{28A0092B-C50C-407E-A947-70E740481C1C}">
                                <a14:useLocalDpi xmlns:a14="http://schemas.microsoft.com/office/drawing/2010/main" val="0"/>
                              </a:ext>
                            </a:extLst>
                          </a:blip>
                          <a:srcRect/>
                          <a:stretch>
                            <a:fillRect/>
                          </a:stretch>
                        </pic:blipFill>
                        <pic:spPr bwMode="auto">
                          <a:xfrm>
                            <a:off x="0" y="0"/>
                            <a:ext cx="1080770" cy="1064260"/>
                          </a:xfrm>
                          <a:prstGeom prst="rect">
                            <a:avLst/>
                          </a:prstGeom>
                          <a:noFill/>
                          <a:ln>
                            <a:noFill/>
                          </a:ln>
                        </pic:spPr>
                      </pic:pic>
                    </a:graphicData>
                  </a:graphic>
                </wp:inline>
              </w:drawing>
            </w:r>
          </w:p>
        </w:tc>
        <w:tc>
          <w:tcPr>
            <w:tcW w:w="3552" w:type="dxa"/>
            <w:vAlign w:val="bottom"/>
            <w:tcBorders>
              <w:top w:val="nil"/>
              <w:left w:val="nil"/>
              <w:bottom w:val="nil"/>
              <w:right w:val="nil"/>
            </w:tcBorders>
          </w:tcPr>
          <w:p>
            <w:pPr>
              <w:pStyle w:val="0"/>
              <w:jc w:val="center"/>
            </w:pPr>
            <w:r>
              <w:rPr>
                <w:position w:val="-41"/>
              </w:rPr>
              <w:drawing>
                <wp:inline distT="0" distB="0" distL="0" distR="0">
                  <wp:extent cx="1859280" cy="6584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0">
                            <a:extLst>
                              <a:ext uri="{28A0092B-C50C-407E-A947-70E740481C1C}">
                                <a14:useLocalDpi xmlns:a14="http://schemas.microsoft.com/office/drawing/2010/main" val="0"/>
                              </a:ext>
                            </a:extLst>
                          </a:blip>
                          <a:srcRect/>
                          <a:stretch>
                            <a:fillRect/>
                          </a:stretch>
                        </pic:blipFill>
                        <pic:spPr bwMode="auto">
                          <a:xfrm>
                            <a:off x="0" y="0"/>
                            <a:ext cx="1859280" cy="658495"/>
                          </a:xfrm>
                          <a:prstGeom prst="rect">
                            <a:avLst/>
                          </a:prstGeom>
                          <a:noFill/>
                          <a:ln>
                            <a:noFill/>
                          </a:ln>
                        </pic:spPr>
                      </pic:pic>
                    </a:graphicData>
                  </a:graphic>
                </wp:inline>
              </w:drawing>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3552" w:type="dxa"/>
            <w:vAlign w:val="bottom"/>
            <w:tcBorders>
              <w:top w:val="nil"/>
              <w:left w:val="nil"/>
              <w:bottom w:val="nil"/>
              <w:right w:val="nil"/>
            </w:tcBorders>
          </w:tcPr>
          <w:bookmarkStart w:id="3099" w:name="P3099"/>
          <w:bookmarkEnd w:id="3099"/>
          <w:p>
            <w:pPr>
              <w:pStyle w:val="0"/>
              <w:jc w:val="center"/>
            </w:pPr>
            <w:r>
              <w:rPr>
                <w:sz w:val="20"/>
              </w:rPr>
              <w:t xml:space="preserve">5.7.1</w:t>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3552" w:type="dxa"/>
            <w:vAlign w:val="bottom"/>
            <w:tcBorders>
              <w:top w:val="nil"/>
              <w:left w:val="nil"/>
              <w:bottom w:val="nil"/>
              <w:right w:val="nil"/>
            </w:tcBorders>
            <w:vMerge w:val="restart"/>
          </w:tcPr>
          <w:p>
            <w:pPr>
              <w:pStyle w:val="0"/>
              <w:jc w:val="center"/>
            </w:pPr>
            <w:r>
              <w:rPr>
                <w:position w:val="-40"/>
              </w:rPr>
              <w:drawing>
                <wp:inline distT="0" distB="0" distL="0" distR="0">
                  <wp:extent cx="1859280" cy="6464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1">
                            <a:extLst>
                              <a:ext uri="{28A0092B-C50C-407E-A947-70E740481C1C}">
                                <a14:useLocalDpi xmlns:a14="http://schemas.microsoft.com/office/drawing/2010/main" val="0"/>
                              </a:ext>
                            </a:extLst>
                          </a:blip>
                          <a:srcRect/>
                          <a:stretch>
                            <a:fillRect/>
                          </a:stretch>
                        </pic:blipFill>
                        <pic:spPr bwMode="auto">
                          <a:xfrm>
                            <a:off x="0" y="0"/>
                            <a:ext cx="1859280" cy="646430"/>
                          </a:xfrm>
                          <a:prstGeom prst="rect">
                            <a:avLst/>
                          </a:prstGeom>
                          <a:noFill/>
                          <a:ln>
                            <a:noFill/>
                          </a:ln>
                        </pic:spPr>
                      </pic:pic>
                    </a:graphicData>
                  </a:graphic>
                </wp:inline>
              </w:drawing>
            </w:r>
          </w:p>
        </w:tc>
      </w:tr>
      <w:tr>
        <w:tc>
          <w:tcPr>
            <w:tcW w:w="2755" w:type="dxa"/>
            <w:tcBorders>
              <w:top w:val="nil"/>
              <w:left w:val="nil"/>
              <w:bottom w:val="nil"/>
              <w:right w:val="nil"/>
            </w:tcBorders>
          </w:tcPr>
          <w:bookmarkStart w:id="3101" w:name="P3101"/>
          <w:bookmarkEnd w:id="3101"/>
          <w:p>
            <w:pPr>
              <w:pStyle w:val="0"/>
              <w:jc w:val="center"/>
            </w:pPr>
            <w:r>
              <w:rPr>
                <w:sz w:val="20"/>
              </w:rPr>
              <w:t xml:space="preserve">5.5</w:t>
            </w:r>
          </w:p>
        </w:tc>
        <w:tc>
          <w:tcPr>
            <w:tcW w:w="2756" w:type="dxa"/>
            <w:tcBorders>
              <w:top w:val="nil"/>
              <w:left w:val="nil"/>
              <w:bottom w:val="nil"/>
              <w:right w:val="nil"/>
            </w:tcBorders>
          </w:tcPr>
          <w:bookmarkStart w:id="3102" w:name="P3102"/>
          <w:bookmarkEnd w:id="3102"/>
          <w:p>
            <w:pPr>
              <w:pStyle w:val="0"/>
              <w:jc w:val="center"/>
            </w:pPr>
            <w:r>
              <w:rPr>
                <w:sz w:val="20"/>
              </w:rPr>
              <w:t xml:space="preserve">5.6</w:t>
            </w:r>
          </w:p>
        </w:tc>
        <w:tc>
          <w:tcPr>
            <w:tcBorders>
              <w:top w:val="nil"/>
              <w:left w:val="nil"/>
              <w:bottom w:val="nil"/>
              <w:right w:val="nil"/>
            </w:tcBorders>
            <w:vMerge w:val="continue"/>
          </w:tcPr>
          <w:p/>
        </w:tc>
      </w:tr>
      <w:tr>
        <w:tc>
          <w:tcPr>
            <w:tcW w:w="2755" w:type="dxa"/>
            <w:tcBorders>
              <w:top w:val="nil"/>
              <w:left w:val="nil"/>
              <w:bottom w:val="nil"/>
              <w:right w:val="nil"/>
            </w:tcBorders>
            <w:vMerge w:val="restart"/>
          </w:tcPr>
          <w:p>
            <w:pPr>
              <w:pStyle w:val="0"/>
              <w:jc w:val="center"/>
            </w:pPr>
            <w:r>
              <w:rPr>
                <w:sz w:val="20"/>
              </w:rPr>
              <w:t xml:space="preserve">Дорога с односторонним движением</w:t>
            </w:r>
          </w:p>
        </w:tc>
        <w:tc>
          <w:tcPr>
            <w:tcW w:w="2756" w:type="dxa"/>
            <w:tcBorders>
              <w:top w:val="nil"/>
              <w:left w:val="nil"/>
              <w:bottom w:val="nil"/>
              <w:right w:val="nil"/>
            </w:tcBorders>
            <w:vMerge w:val="restart"/>
          </w:tcPr>
          <w:p>
            <w:pPr>
              <w:pStyle w:val="0"/>
              <w:jc w:val="center"/>
            </w:pPr>
            <w:r>
              <w:rPr>
                <w:sz w:val="20"/>
              </w:rPr>
              <w:t xml:space="preserve">Конец дороги с односторонним движением</w:t>
            </w:r>
          </w:p>
        </w:tc>
        <w:tc>
          <w:tcPr>
            <w:tcW w:w="3552" w:type="dxa"/>
            <w:tcBorders>
              <w:top w:val="nil"/>
              <w:left w:val="nil"/>
              <w:bottom w:val="nil"/>
              <w:right w:val="nil"/>
            </w:tcBorders>
          </w:tcPr>
          <w:bookmarkStart w:id="3105" w:name="P3105"/>
          <w:bookmarkEnd w:id="3105"/>
          <w:p>
            <w:pPr>
              <w:pStyle w:val="0"/>
              <w:jc w:val="center"/>
            </w:pPr>
            <w:r>
              <w:rPr>
                <w:sz w:val="20"/>
              </w:rPr>
              <w:t xml:space="preserve">5.7.2</w:t>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3552" w:type="dxa"/>
            <w:tcBorders>
              <w:top w:val="nil"/>
              <w:left w:val="nil"/>
              <w:bottom w:val="nil"/>
              <w:right w:val="nil"/>
            </w:tcBorders>
          </w:tcPr>
          <w:p>
            <w:pPr>
              <w:pStyle w:val="0"/>
              <w:jc w:val="center"/>
            </w:pPr>
            <w:r>
              <w:rPr>
                <w:sz w:val="20"/>
              </w:rPr>
              <w:t xml:space="preserve">Выезд на дорогу с односторонним движением</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4"/>
              </w:rPr>
              <w:drawing>
                <wp:inline distT="0" distB="0" distL="0" distR="0">
                  <wp:extent cx="1074420"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2">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85215" cy="1068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3">
                            <a:extLst>
                              <a:ext uri="{28A0092B-C50C-407E-A947-70E740481C1C}">
                                <a14:useLocalDpi xmlns:a14="http://schemas.microsoft.com/office/drawing/2010/main" val="0"/>
                              </a:ext>
                            </a:extLst>
                          </a:blip>
                          <a:srcRect/>
                          <a:stretch>
                            <a:fillRect/>
                          </a:stretch>
                        </pic:blipFill>
                        <pic:spPr bwMode="auto">
                          <a:xfrm>
                            <a:off x="0" y="0"/>
                            <a:ext cx="1085215" cy="106870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6"/>
              </w:rPr>
              <w:drawing>
                <wp:inline distT="0" distB="0" distL="0" distR="0">
                  <wp:extent cx="1080770" cy="1092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4">
                            <a:extLst>
                              <a:ext uri="{28A0092B-C50C-407E-A947-70E740481C1C}">
                                <a14:useLocalDpi xmlns:a14="http://schemas.microsoft.com/office/drawing/2010/main" val="0"/>
                              </a:ext>
                            </a:extLst>
                          </a:blip>
                          <a:srcRect/>
                          <a:stretch>
                            <a:fillRect/>
                          </a:stretch>
                        </pic:blipFill>
                        <pic:spPr bwMode="auto">
                          <a:xfrm>
                            <a:off x="0" y="0"/>
                            <a:ext cx="1080770" cy="1092200"/>
                          </a:xfrm>
                          <a:prstGeom prst="rect">
                            <a:avLst/>
                          </a:prstGeom>
                          <a:noFill/>
                          <a:ln>
                            <a:noFill/>
                          </a:ln>
                        </pic:spPr>
                      </pic:pic>
                    </a:graphicData>
                  </a:graphic>
                </wp:inline>
              </w:drawing>
            </w:r>
          </w:p>
        </w:tc>
      </w:tr>
      <w:tr>
        <w:tc>
          <w:tcPr>
            <w:tcW w:w="3017" w:type="dxa"/>
            <w:tcBorders>
              <w:top w:val="nil"/>
              <w:left w:val="nil"/>
              <w:bottom w:val="nil"/>
              <w:right w:val="nil"/>
            </w:tcBorders>
          </w:tcPr>
          <w:bookmarkStart w:id="3111" w:name="P3111"/>
          <w:bookmarkEnd w:id="3111"/>
          <w:p>
            <w:pPr>
              <w:pStyle w:val="0"/>
              <w:jc w:val="center"/>
            </w:pPr>
            <w:r>
              <w:rPr>
                <w:sz w:val="20"/>
              </w:rPr>
              <w:t xml:space="preserve">5.8</w:t>
            </w:r>
          </w:p>
        </w:tc>
        <w:tc>
          <w:tcPr>
            <w:tcW w:w="3017" w:type="dxa"/>
            <w:tcBorders>
              <w:top w:val="nil"/>
              <w:left w:val="nil"/>
              <w:bottom w:val="nil"/>
              <w:right w:val="nil"/>
            </w:tcBorders>
          </w:tcPr>
          <w:bookmarkStart w:id="3112" w:name="P3112"/>
          <w:bookmarkEnd w:id="3112"/>
          <w:p>
            <w:pPr>
              <w:pStyle w:val="0"/>
              <w:jc w:val="center"/>
            </w:pPr>
            <w:r>
              <w:rPr>
                <w:sz w:val="20"/>
              </w:rPr>
              <w:t xml:space="preserve">5.9</w:t>
            </w:r>
          </w:p>
        </w:tc>
        <w:tc>
          <w:tcPr>
            <w:tcW w:w="3017" w:type="dxa"/>
            <w:tcBorders>
              <w:top w:val="nil"/>
              <w:left w:val="nil"/>
              <w:bottom w:val="nil"/>
              <w:right w:val="nil"/>
            </w:tcBorders>
          </w:tcPr>
          <w:bookmarkStart w:id="3113" w:name="P3113"/>
          <w:bookmarkEnd w:id="3113"/>
          <w:p>
            <w:pPr>
              <w:pStyle w:val="0"/>
              <w:jc w:val="center"/>
            </w:pPr>
            <w:r>
              <w:rPr>
                <w:sz w:val="20"/>
              </w:rPr>
              <w:t xml:space="preserve">5.10</w:t>
            </w:r>
          </w:p>
        </w:tc>
      </w:tr>
      <w:tr>
        <w:tc>
          <w:tcPr>
            <w:tcW w:w="3017" w:type="dxa"/>
            <w:tcBorders>
              <w:top w:val="nil"/>
              <w:left w:val="nil"/>
              <w:bottom w:val="nil"/>
              <w:right w:val="nil"/>
            </w:tcBorders>
          </w:tcPr>
          <w:p>
            <w:pPr>
              <w:pStyle w:val="0"/>
              <w:jc w:val="center"/>
            </w:pPr>
            <w:r>
              <w:rPr>
                <w:sz w:val="20"/>
              </w:rPr>
              <w:t xml:space="preserve">Реверсивное движение</w:t>
            </w:r>
          </w:p>
        </w:tc>
        <w:tc>
          <w:tcPr>
            <w:tcW w:w="3017" w:type="dxa"/>
            <w:tcBorders>
              <w:top w:val="nil"/>
              <w:left w:val="nil"/>
              <w:bottom w:val="nil"/>
              <w:right w:val="nil"/>
            </w:tcBorders>
          </w:tcPr>
          <w:p>
            <w:pPr>
              <w:pStyle w:val="0"/>
              <w:jc w:val="center"/>
            </w:pPr>
            <w:r>
              <w:rPr>
                <w:sz w:val="20"/>
              </w:rPr>
              <w:t xml:space="preserve">Конец реверсивного движения</w:t>
            </w:r>
          </w:p>
        </w:tc>
        <w:tc>
          <w:tcPr>
            <w:tcW w:w="3017" w:type="dxa"/>
            <w:tcBorders>
              <w:top w:val="nil"/>
              <w:left w:val="nil"/>
              <w:bottom w:val="nil"/>
              <w:right w:val="nil"/>
            </w:tcBorders>
          </w:tcPr>
          <w:p>
            <w:pPr>
              <w:pStyle w:val="0"/>
              <w:jc w:val="center"/>
            </w:pPr>
            <w:r>
              <w:rPr>
                <w:sz w:val="20"/>
              </w:rPr>
              <w:t xml:space="preserve">Выезд на дорогу с реверсивным движением</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74"/>
              </w:rPr>
              <w:drawing>
                <wp:inline distT="0" distB="0" distL="0" distR="0">
                  <wp:extent cx="1085215"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5">
                            <a:extLst>
                              <a:ext uri="{28A0092B-C50C-407E-A947-70E740481C1C}">
                                <a14:useLocalDpi xmlns:a14="http://schemas.microsoft.com/office/drawing/2010/main" val="0"/>
                              </a:ext>
                            </a:extLst>
                          </a:blip>
                          <a:srcRect/>
                          <a:stretch>
                            <a:fillRect/>
                          </a:stretch>
                        </pic:blipFill>
                        <pic:spPr bwMode="auto">
                          <a:xfrm>
                            <a:off x="0" y="0"/>
                            <a:ext cx="1085215" cy="1074420"/>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74"/>
              </w:rPr>
              <w:drawing>
                <wp:inline distT="0" distB="0" distL="0" distR="0">
                  <wp:extent cx="1074420"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6">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inline>
              </w:drawing>
            </w:r>
          </w:p>
        </w:tc>
      </w:tr>
      <w:tr>
        <w:tc>
          <w:tcPr>
            <w:tcW w:w="4520" w:type="dxa"/>
            <w:tcBorders>
              <w:top w:val="nil"/>
              <w:left w:val="nil"/>
              <w:bottom w:val="nil"/>
              <w:right w:val="nil"/>
            </w:tcBorders>
          </w:tcPr>
          <w:bookmarkStart w:id="3120" w:name="P3120"/>
          <w:bookmarkEnd w:id="3120"/>
          <w:p>
            <w:pPr>
              <w:pStyle w:val="0"/>
              <w:jc w:val="center"/>
            </w:pPr>
            <w:r>
              <w:rPr>
                <w:sz w:val="20"/>
              </w:rPr>
              <w:t xml:space="preserve">5.11.1</w:t>
            </w:r>
          </w:p>
        </w:tc>
        <w:tc>
          <w:tcPr>
            <w:tcW w:w="4521" w:type="dxa"/>
            <w:tcBorders>
              <w:top w:val="nil"/>
              <w:left w:val="nil"/>
              <w:bottom w:val="nil"/>
              <w:right w:val="nil"/>
            </w:tcBorders>
          </w:tcPr>
          <w:bookmarkStart w:id="3121" w:name="P3121"/>
          <w:bookmarkEnd w:id="3121"/>
          <w:p>
            <w:pPr>
              <w:pStyle w:val="0"/>
              <w:jc w:val="center"/>
            </w:pPr>
            <w:r>
              <w:rPr>
                <w:sz w:val="20"/>
              </w:rPr>
              <w:t xml:space="preserve">5.11.2</w:t>
            </w:r>
          </w:p>
        </w:tc>
      </w:tr>
      <w:tr>
        <w:tc>
          <w:tcPr>
            <w:tcW w:w="4520" w:type="dxa"/>
            <w:tcBorders>
              <w:top w:val="nil"/>
              <w:left w:val="nil"/>
              <w:bottom w:val="nil"/>
              <w:right w:val="nil"/>
            </w:tcBorders>
          </w:tcPr>
          <w:p>
            <w:pPr>
              <w:pStyle w:val="0"/>
              <w:jc w:val="center"/>
            </w:pPr>
            <w:r>
              <w:rPr>
                <w:sz w:val="20"/>
              </w:rPr>
              <w:t xml:space="preserve">Дорога с полосой для маршрутных транспортных средств</w:t>
            </w:r>
          </w:p>
        </w:tc>
        <w:tc>
          <w:tcPr>
            <w:tcW w:w="4521" w:type="dxa"/>
            <w:tcBorders>
              <w:top w:val="nil"/>
              <w:left w:val="nil"/>
              <w:bottom w:val="nil"/>
              <w:right w:val="nil"/>
            </w:tcBorders>
          </w:tcPr>
          <w:p>
            <w:pPr>
              <w:pStyle w:val="0"/>
              <w:jc w:val="center"/>
            </w:pPr>
            <w:r>
              <w:rPr>
                <w:sz w:val="20"/>
              </w:rPr>
              <w:t xml:space="preserve">Дорога с полосой для велосипедистов</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5"/>
              </w:rPr>
              <w:drawing>
                <wp:inline distT="0" distB="0" distL="0" distR="0">
                  <wp:extent cx="1080135" cy="10852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7">
                            <a:extLst>
                              <a:ext uri="{28A0092B-C50C-407E-A947-70E740481C1C}">
                                <a14:useLocalDpi xmlns:a14="http://schemas.microsoft.com/office/drawing/2010/main" val="0"/>
                              </a:ext>
                            </a:extLst>
                          </a:blip>
                          <a:srcRect/>
                          <a:stretch>
                            <a:fillRect/>
                          </a:stretch>
                        </pic:blipFill>
                        <pic:spPr bwMode="auto">
                          <a:xfrm>
                            <a:off x="0" y="0"/>
                            <a:ext cx="1080135" cy="108521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74420"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8">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5"/>
              </w:rPr>
              <w:drawing>
                <wp:inline distT="0" distB="0" distL="0" distR="0">
                  <wp:extent cx="1080770" cy="10807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59">
                            <a:extLst>
                              <a:ext uri="{28A0092B-C50C-407E-A947-70E740481C1C}">
                                <a14:useLocalDpi xmlns:a14="http://schemas.microsoft.com/office/drawing/2010/main" val="0"/>
                              </a:ext>
                            </a:extLst>
                          </a:blip>
                          <a:srcRect/>
                          <a:stretch>
                            <a:fillRect/>
                          </a:stretch>
                        </pic:blipFill>
                        <pic:spPr bwMode="auto">
                          <a:xfrm>
                            <a:off x="0" y="0"/>
                            <a:ext cx="1080770" cy="108077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6"/>
              </w:rPr>
              <w:drawing>
                <wp:inline distT="0" distB="0" distL="0" distR="0">
                  <wp:extent cx="1082040" cy="10928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0">
                            <a:extLst>
                              <a:ext uri="{28A0092B-C50C-407E-A947-70E740481C1C}">
                                <a14:useLocalDpi xmlns:a14="http://schemas.microsoft.com/office/drawing/2010/main" val="0"/>
                              </a:ext>
                            </a:extLst>
                          </a:blip>
                          <a:srcRect/>
                          <a:stretch>
                            <a:fillRect/>
                          </a:stretch>
                        </pic:blipFill>
                        <pic:spPr bwMode="auto">
                          <a:xfrm>
                            <a:off x="0" y="0"/>
                            <a:ext cx="1082040" cy="1092835"/>
                          </a:xfrm>
                          <a:prstGeom prst="rect">
                            <a:avLst/>
                          </a:prstGeom>
                          <a:noFill/>
                          <a:ln>
                            <a:noFill/>
                          </a:ln>
                        </pic:spPr>
                      </pic:pic>
                    </a:graphicData>
                  </a:graphic>
                </wp:inline>
              </w:drawing>
            </w:r>
          </w:p>
        </w:tc>
      </w:tr>
      <w:tr>
        <w:tc>
          <w:tcPr>
            <w:tcW w:w="2267" w:type="dxa"/>
            <w:tcBorders>
              <w:top w:val="nil"/>
              <w:left w:val="nil"/>
              <w:bottom w:val="nil"/>
              <w:right w:val="nil"/>
            </w:tcBorders>
          </w:tcPr>
          <w:bookmarkStart w:id="3129" w:name="P3129"/>
          <w:bookmarkEnd w:id="3129"/>
          <w:p>
            <w:pPr>
              <w:pStyle w:val="0"/>
              <w:jc w:val="center"/>
            </w:pPr>
            <w:r>
              <w:rPr>
                <w:sz w:val="20"/>
              </w:rPr>
              <w:t xml:space="preserve">5.12.1</w:t>
            </w:r>
          </w:p>
        </w:tc>
        <w:tc>
          <w:tcPr>
            <w:tcW w:w="2267" w:type="dxa"/>
            <w:tcBorders>
              <w:top w:val="nil"/>
              <w:left w:val="nil"/>
              <w:bottom w:val="nil"/>
              <w:right w:val="nil"/>
            </w:tcBorders>
          </w:tcPr>
          <w:bookmarkStart w:id="3130" w:name="P3130"/>
          <w:bookmarkEnd w:id="3130"/>
          <w:p>
            <w:pPr>
              <w:pStyle w:val="0"/>
              <w:jc w:val="center"/>
            </w:pPr>
            <w:r>
              <w:rPr>
                <w:sz w:val="20"/>
              </w:rPr>
              <w:t xml:space="preserve">5.12.2</w:t>
            </w:r>
          </w:p>
        </w:tc>
        <w:tc>
          <w:tcPr>
            <w:tcW w:w="2267" w:type="dxa"/>
            <w:tcBorders>
              <w:top w:val="nil"/>
              <w:left w:val="nil"/>
              <w:bottom w:val="nil"/>
              <w:right w:val="nil"/>
            </w:tcBorders>
          </w:tcPr>
          <w:bookmarkStart w:id="3131" w:name="P3131"/>
          <w:bookmarkEnd w:id="3131"/>
          <w:p>
            <w:pPr>
              <w:pStyle w:val="0"/>
              <w:jc w:val="center"/>
            </w:pPr>
            <w:r>
              <w:rPr>
                <w:sz w:val="20"/>
              </w:rPr>
              <w:t xml:space="preserve">5.13.1</w:t>
            </w:r>
          </w:p>
        </w:tc>
        <w:tc>
          <w:tcPr>
            <w:tcW w:w="2268" w:type="dxa"/>
            <w:tcBorders>
              <w:top w:val="nil"/>
              <w:left w:val="nil"/>
              <w:bottom w:val="nil"/>
              <w:right w:val="nil"/>
            </w:tcBorders>
          </w:tcPr>
          <w:bookmarkStart w:id="3132" w:name="P3132"/>
          <w:bookmarkEnd w:id="3132"/>
          <w:p>
            <w:pPr>
              <w:pStyle w:val="0"/>
              <w:jc w:val="center"/>
            </w:pPr>
            <w:r>
              <w:rPr>
                <w:sz w:val="20"/>
              </w:rPr>
              <w:t xml:space="preserve">5.13.2</w:t>
            </w:r>
          </w:p>
        </w:tc>
      </w:tr>
      <w:tr>
        <w:tc>
          <w:tcPr>
            <w:tcW w:w="2267" w:type="dxa"/>
            <w:tcBorders>
              <w:top w:val="nil"/>
              <w:left w:val="nil"/>
              <w:bottom w:val="nil"/>
              <w:right w:val="nil"/>
            </w:tcBorders>
          </w:tcPr>
          <w:p>
            <w:pPr>
              <w:pStyle w:val="0"/>
              <w:jc w:val="center"/>
            </w:pPr>
            <w:r>
              <w:rPr>
                <w:sz w:val="20"/>
              </w:rPr>
              <w:t xml:space="preserve">Конец дороги с полосой для маршрутных транспортных средств</w:t>
            </w:r>
          </w:p>
        </w:tc>
        <w:tc>
          <w:tcPr>
            <w:tcW w:w="2267" w:type="dxa"/>
            <w:tcBorders>
              <w:top w:val="nil"/>
              <w:left w:val="nil"/>
              <w:bottom w:val="nil"/>
              <w:right w:val="nil"/>
            </w:tcBorders>
          </w:tcPr>
          <w:p>
            <w:pPr>
              <w:pStyle w:val="0"/>
              <w:jc w:val="center"/>
            </w:pPr>
            <w:r>
              <w:rPr>
                <w:sz w:val="20"/>
              </w:rPr>
              <w:t xml:space="preserve">Конец дороги с полосой для велосипедистов</w:t>
            </w:r>
          </w:p>
        </w:tc>
        <w:tc>
          <w:tcPr>
            <w:gridSpan w:val="2"/>
            <w:tcW w:w="4535" w:type="dxa"/>
            <w:tcBorders>
              <w:top w:val="nil"/>
              <w:left w:val="nil"/>
              <w:bottom w:val="nil"/>
              <w:right w:val="nil"/>
            </w:tcBorders>
          </w:tcPr>
          <w:p>
            <w:pPr>
              <w:pStyle w:val="0"/>
              <w:jc w:val="center"/>
            </w:pPr>
            <w:r>
              <w:rPr>
                <w:sz w:val="20"/>
              </w:rPr>
              <w:t xml:space="preserve">Выезд на дорогу с полосой для маршрутных транспортных средств</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5"/>
              </w:rPr>
              <w:drawing>
                <wp:inline distT="0" distB="0" distL="0" distR="0">
                  <wp:extent cx="1085215" cy="1080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1">
                            <a:extLst>
                              <a:ext uri="{28A0092B-C50C-407E-A947-70E740481C1C}">
                                <a14:useLocalDpi xmlns:a14="http://schemas.microsoft.com/office/drawing/2010/main" val="0"/>
                              </a:ext>
                            </a:extLst>
                          </a:blip>
                          <a:srcRect/>
                          <a:stretch>
                            <a:fillRect/>
                          </a:stretch>
                        </pic:blipFill>
                        <pic:spPr bwMode="auto">
                          <a:xfrm>
                            <a:off x="0" y="0"/>
                            <a:ext cx="1085215" cy="108013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4420"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2">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4420" cy="1068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3">
                            <a:extLst>
                              <a:ext uri="{28A0092B-C50C-407E-A947-70E740481C1C}">
                                <a14:useLocalDpi xmlns:a14="http://schemas.microsoft.com/office/drawing/2010/main" val="0"/>
                              </a:ext>
                            </a:extLst>
                          </a:blip>
                          <a:srcRect/>
                          <a:stretch>
                            <a:fillRect/>
                          </a:stretch>
                        </pic:blipFill>
                        <pic:spPr bwMode="auto">
                          <a:xfrm>
                            <a:off x="0" y="0"/>
                            <a:ext cx="1074420" cy="1068705"/>
                          </a:xfrm>
                          <a:prstGeom prst="rect">
                            <a:avLst/>
                          </a:prstGeom>
                          <a:noFill/>
                          <a:ln>
                            <a:noFill/>
                          </a:ln>
                        </pic:spPr>
                      </pic:pic>
                    </a:graphicData>
                  </a:graphic>
                </wp:inline>
              </w:drawing>
            </w:r>
          </w:p>
        </w:tc>
      </w:tr>
      <w:tr>
        <w:tc>
          <w:tcPr>
            <w:tcW w:w="3017" w:type="dxa"/>
            <w:tcBorders>
              <w:top w:val="nil"/>
              <w:left w:val="nil"/>
              <w:bottom w:val="nil"/>
              <w:right w:val="nil"/>
            </w:tcBorders>
          </w:tcPr>
          <w:bookmarkStart w:id="3140" w:name="P3140"/>
          <w:bookmarkEnd w:id="3140"/>
          <w:p>
            <w:pPr>
              <w:pStyle w:val="0"/>
              <w:jc w:val="center"/>
            </w:pPr>
            <w:r>
              <w:rPr>
                <w:sz w:val="20"/>
              </w:rPr>
              <w:t xml:space="preserve">5.13.3</w:t>
            </w:r>
          </w:p>
        </w:tc>
        <w:tc>
          <w:tcPr>
            <w:tcW w:w="3017" w:type="dxa"/>
            <w:tcBorders>
              <w:top w:val="nil"/>
              <w:left w:val="nil"/>
              <w:bottom w:val="nil"/>
              <w:right w:val="nil"/>
            </w:tcBorders>
          </w:tcPr>
          <w:bookmarkStart w:id="3141" w:name="P3141"/>
          <w:bookmarkEnd w:id="3141"/>
          <w:p>
            <w:pPr>
              <w:pStyle w:val="0"/>
              <w:jc w:val="center"/>
            </w:pPr>
            <w:r>
              <w:rPr>
                <w:sz w:val="20"/>
              </w:rPr>
              <w:t xml:space="preserve">5.13.4</w:t>
            </w:r>
          </w:p>
        </w:tc>
        <w:tc>
          <w:tcPr>
            <w:tcW w:w="3017" w:type="dxa"/>
            <w:tcBorders>
              <w:top w:val="nil"/>
              <w:left w:val="nil"/>
              <w:bottom w:val="nil"/>
              <w:right w:val="nil"/>
            </w:tcBorders>
          </w:tcPr>
          <w:bookmarkStart w:id="3142" w:name="P3142"/>
          <w:bookmarkEnd w:id="3142"/>
          <w:p>
            <w:pPr>
              <w:pStyle w:val="0"/>
              <w:jc w:val="center"/>
            </w:pPr>
            <w:r>
              <w:rPr>
                <w:sz w:val="20"/>
              </w:rPr>
              <w:t xml:space="preserve">5.14.1</w:t>
            </w:r>
          </w:p>
        </w:tc>
      </w:tr>
      <w:tr>
        <w:tc>
          <w:tcPr>
            <w:gridSpan w:val="2"/>
            <w:tcW w:w="6034" w:type="dxa"/>
            <w:tcBorders>
              <w:top w:val="nil"/>
              <w:left w:val="nil"/>
              <w:bottom w:val="nil"/>
              <w:right w:val="nil"/>
            </w:tcBorders>
          </w:tcPr>
          <w:p>
            <w:pPr>
              <w:pStyle w:val="0"/>
              <w:jc w:val="center"/>
            </w:pPr>
            <w:r>
              <w:rPr>
                <w:sz w:val="20"/>
              </w:rPr>
              <w:t xml:space="preserve">Выезд на дорогу с полосой для велосипедистов</w:t>
            </w:r>
          </w:p>
        </w:tc>
        <w:tc>
          <w:tcPr>
            <w:tcW w:w="3017" w:type="dxa"/>
            <w:tcBorders>
              <w:top w:val="nil"/>
              <w:left w:val="nil"/>
              <w:bottom w:val="nil"/>
              <w:right w:val="nil"/>
            </w:tcBorders>
          </w:tcPr>
          <w:p>
            <w:pPr>
              <w:pStyle w:val="0"/>
              <w:jc w:val="center"/>
            </w:pPr>
            <w:r>
              <w:rPr>
                <w:sz w:val="20"/>
              </w:rPr>
              <w:t xml:space="preserve">Полоса для маршрутных транспортных средств</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21"/>
        <w:gridCol w:w="3021"/>
        <w:gridCol w:w="3021"/>
      </w:tblGrid>
      <w:tr>
        <w:tc>
          <w:tcPr>
            <w:tcW w:w="3021" w:type="dxa"/>
            <w:vAlign w:val="bottom"/>
            <w:tcBorders>
              <w:top w:val="nil"/>
              <w:left w:val="nil"/>
              <w:bottom w:val="nil"/>
              <w:right w:val="nil"/>
            </w:tcBorders>
          </w:tcPr>
          <w:p>
            <w:pPr>
              <w:pStyle w:val="0"/>
              <w:jc w:val="center"/>
            </w:pPr>
            <w:r>
              <w:rPr>
                <w:position w:val="-74"/>
              </w:rPr>
              <w:drawing>
                <wp:inline distT="0" distB="0" distL="0" distR="0">
                  <wp:extent cx="1080135" cy="1068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4">
                            <a:extLst>
                              <a:ext uri="{28A0092B-C50C-407E-A947-70E740481C1C}">
                                <a14:useLocalDpi xmlns:a14="http://schemas.microsoft.com/office/drawing/2010/main" val="0"/>
                              </a:ext>
                            </a:extLst>
                          </a:blip>
                          <a:srcRect/>
                          <a:stretch>
                            <a:fillRect/>
                          </a:stretch>
                        </pic:blipFill>
                        <pic:spPr bwMode="auto">
                          <a:xfrm>
                            <a:off x="0" y="0"/>
                            <a:ext cx="1080135" cy="1068705"/>
                          </a:xfrm>
                          <a:prstGeom prst="rect">
                            <a:avLst/>
                          </a:prstGeom>
                          <a:noFill/>
                          <a:ln>
                            <a:noFill/>
                          </a:ln>
                        </pic:spPr>
                      </pic:pic>
                    </a:graphicData>
                  </a:graphic>
                </wp:inline>
              </w:drawing>
            </w:r>
          </w:p>
        </w:tc>
        <w:tc>
          <w:tcPr>
            <w:tcW w:w="3021" w:type="dxa"/>
            <w:vAlign w:val="bottom"/>
            <w:tcBorders>
              <w:top w:val="nil"/>
              <w:left w:val="nil"/>
              <w:bottom w:val="nil"/>
              <w:right w:val="nil"/>
            </w:tcBorders>
          </w:tcPr>
          <w:p>
            <w:pPr>
              <w:pStyle w:val="0"/>
              <w:jc w:val="center"/>
            </w:pPr>
            <w:r>
              <w:rPr>
                <w:position w:val="-74"/>
              </w:rPr>
              <w:drawing>
                <wp:inline distT="0" distB="0" distL="0" distR="0">
                  <wp:extent cx="1074420"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5">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inline>
              </w:drawing>
            </w:r>
          </w:p>
        </w:tc>
        <w:tc>
          <w:tcPr>
            <w:tcW w:w="3021" w:type="dxa"/>
            <w:vAlign w:val="bottom"/>
            <w:tcBorders>
              <w:top w:val="nil"/>
              <w:left w:val="nil"/>
              <w:bottom w:val="nil"/>
              <w:right w:val="nil"/>
            </w:tcBorders>
          </w:tcPr>
          <w:p>
            <w:pPr>
              <w:pStyle w:val="0"/>
              <w:jc w:val="center"/>
            </w:pPr>
            <w:r>
              <w:rPr>
                <w:position w:val="-74"/>
              </w:rPr>
              <w:drawing>
                <wp:inline distT="0" distB="0" distL="0" distR="0">
                  <wp:extent cx="1085215" cy="1074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6">
                            <a:extLst>
                              <a:ext uri="{28A0092B-C50C-407E-A947-70E740481C1C}">
                                <a14:useLocalDpi xmlns:a14="http://schemas.microsoft.com/office/drawing/2010/main" val="0"/>
                              </a:ext>
                            </a:extLst>
                          </a:blip>
                          <a:srcRect/>
                          <a:stretch>
                            <a:fillRect/>
                          </a:stretch>
                        </pic:blipFill>
                        <pic:spPr bwMode="auto">
                          <a:xfrm>
                            <a:off x="0" y="0"/>
                            <a:ext cx="1085215" cy="1074420"/>
                          </a:xfrm>
                          <a:prstGeom prst="rect">
                            <a:avLst/>
                          </a:prstGeom>
                          <a:noFill/>
                          <a:ln>
                            <a:noFill/>
                          </a:ln>
                        </pic:spPr>
                      </pic:pic>
                    </a:graphicData>
                  </a:graphic>
                </wp:inline>
              </w:drawing>
            </w:r>
          </w:p>
        </w:tc>
      </w:tr>
      <w:tr>
        <w:tc>
          <w:tcPr>
            <w:tcW w:w="3021" w:type="dxa"/>
            <w:tcBorders>
              <w:top w:val="nil"/>
              <w:left w:val="nil"/>
              <w:bottom w:val="nil"/>
              <w:right w:val="nil"/>
            </w:tcBorders>
          </w:tcPr>
          <w:bookmarkStart w:id="3149" w:name="P3149"/>
          <w:bookmarkEnd w:id="3149"/>
          <w:p>
            <w:pPr>
              <w:pStyle w:val="0"/>
              <w:jc w:val="center"/>
            </w:pPr>
            <w:r>
              <w:rPr>
                <w:sz w:val="20"/>
              </w:rPr>
              <w:t xml:space="preserve">5.14.2</w:t>
            </w:r>
          </w:p>
        </w:tc>
        <w:tc>
          <w:tcPr>
            <w:tcW w:w="3021" w:type="dxa"/>
            <w:tcBorders>
              <w:top w:val="nil"/>
              <w:left w:val="nil"/>
              <w:bottom w:val="nil"/>
              <w:right w:val="nil"/>
            </w:tcBorders>
          </w:tcPr>
          <w:bookmarkStart w:id="3150" w:name="P3150"/>
          <w:bookmarkEnd w:id="3150"/>
          <w:p>
            <w:pPr>
              <w:pStyle w:val="0"/>
              <w:jc w:val="center"/>
            </w:pPr>
            <w:r>
              <w:rPr>
                <w:sz w:val="20"/>
              </w:rPr>
              <w:t xml:space="preserve">5.14.3</w:t>
            </w:r>
          </w:p>
        </w:tc>
        <w:tc>
          <w:tcPr>
            <w:tcW w:w="3021" w:type="dxa"/>
            <w:tcBorders>
              <w:top w:val="nil"/>
              <w:left w:val="nil"/>
              <w:bottom w:val="nil"/>
              <w:right w:val="nil"/>
            </w:tcBorders>
          </w:tcPr>
          <w:bookmarkStart w:id="3151" w:name="P3151"/>
          <w:bookmarkEnd w:id="3151"/>
          <w:p>
            <w:pPr>
              <w:pStyle w:val="0"/>
              <w:jc w:val="center"/>
            </w:pPr>
            <w:r>
              <w:rPr>
                <w:sz w:val="20"/>
              </w:rPr>
              <w:t xml:space="preserve">5.14.4</w:t>
            </w:r>
          </w:p>
        </w:tc>
      </w:tr>
      <w:tr>
        <w:tc>
          <w:tcPr>
            <w:tcW w:w="3021" w:type="dxa"/>
            <w:tcBorders>
              <w:top w:val="nil"/>
              <w:left w:val="nil"/>
              <w:bottom w:val="nil"/>
              <w:right w:val="nil"/>
            </w:tcBorders>
          </w:tcPr>
          <w:p>
            <w:pPr>
              <w:pStyle w:val="0"/>
              <w:jc w:val="center"/>
            </w:pPr>
            <w:r>
              <w:rPr>
                <w:sz w:val="20"/>
              </w:rPr>
              <w:t xml:space="preserve">Полоса для велосипедистов</w:t>
            </w:r>
          </w:p>
        </w:tc>
        <w:tc>
          <w:tcPr>
            <w:tcW w:w="3021" w:type="dxa"/>
            <w:tcBorders>
              <w:top w:val="nil"/>
              <w:left w:val="nil"/>
              <w:bottom w:val="nil"/>
              <w:right w:val="nil"/>
            </w:tcBorders>
          </w:tcPr>
          <w:p>
            <w:pPr>
              <w:pStyle w:val="0"/>
              <w:jc w:val="center"/>
            </w:pPr>
            <w:r>
              <w:rPr>
                <w:sz w:val="20"/>
              </w:rPr>
              <w:t xml:space="preserve">Конец полосы для маршрутных транспортных средств</w:t>
            </w:r>
          </w:p>
        </w:tc>
        <w:tc>
          <w:tcPr>
            <w:tcW w:w="3021" w:type="dxa"/>
            <w:tcBorders>
              <w:top w:val="nil"/>
              <w:left w:val="nil"/>
              <w:bottom w:val="nil"/>
              <w:right w:val="nil"/>
            </w:tcBorders>
          </w:tcPr>
          <w:p>
            <w:pPr>
              <w:pStyle w:val="0"/>
              <w:jc w:val="center"/>
            </w:pPr>
            <w:r>
              <w:rPr>
                <w:sz w:val="20"/>
              </w:rPr>
              <w:t xml:space="preserve">Конец полосы для велосипедистов</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834"/>
        <w:gridCol w:w="6236"/>
      </w:tblGrid>
      <w:tr>
        <w:tc>
          <w:tcPr>
            <w:tcW w:w="2834" w:type="dxa"/>
            <w:vAlign w:val="bottom"/>
            <w:tcBorders>
              <w:top w:val="nil"/>
              <w:left w:val="nil"/>
              <w:bottom w:val="nil"/>
              <w:right w:val="nil"/>
            </w:tcBorders>
          </w:tcPr>
          <w:p>
            <w:pPr>
              <w:pStyle w:val="0"/>
              <w:jc w:val="center"/>
            </w:pPr>
            <w:r>
              <w:rPr>
                <w:position w:val="-41"/>
              </w:rPr>
              <w:drawing>
                <wp:inline distT="0" distB="0" distL="0" distR="0">
                  <wp:extent cx="1284605" cy="6502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7">
                            <a:extLst>
                              <a:ext uri="{28A0092B-C50C-407E-A947-70E740481C1C}">
                                <a14:useLocalDpi xmlns:a14="http://schemas.microsoft.com/office/drawing/2010/main" val="0"/>
                              </a:ext>
                            </a:extLst>
                          </a:blip>
                          <a:srcRect/>
                          <a:stretch>
                            <a:fillRect/>
                          </a:stretch>
                        </pic:blipFill>
                        <pic:spPr bwMode="auto">
                          <a:xfrm>
                            <a:off x="0" y="0"/>
                            <a:ext cx="1284605" cy="650240"/>
                          </a:xfrm>
                          <a:prstGeom prst="rect">
                            <a:avLst/>
                          </a:prstGeom>
                          <a:noFill/>
                          <a:ln>
                            <a:noFill/>
                          </a:ln>
                        </pic:spPr>
                      </pic:pic>
                    </a:graphicData>
                  </a:graphic>
                </wp:inline>
              </w:drawing>
            </w:r>
          </w:p>
        </w:tc>
        <w:tc>
          <w:tcPr>
            <w:tcW w:w="6236" w:type="dxa"/>
            <w:vAlign w:val="bottom"/>
            <w:tcBorders>
              <w:top w:val="nil"/>
              <w:left w:val="nil"/>
              <w:bottom w:val="nil"/>
              <w:right w:val="nil"/>
            </w:tcBorders>
          </w:tcPr>
          <w:p>
            <w:pPr>
              <w:pStyle w:val="0"/>
              <w:jc w:val="center"/>
            </w:pPr>
            <w:r>
              <w:rPr>
                <w:position w:val="-40"/>
              </w:rPr>
              <w:drawing>
                <wp:inline distT="0" distB="0" distL="0" distR="0">
                  <wp:extent cx="3374390" cy="6451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8">
                            <a:extLst>
                              <a:ext uri="{28A0092B-C50C-407E-A947-70E740481C1C}">
                                <a14:useLocalDpi xmlns:a14="http://schemas.microsoft.com/office/drawing/2010/main" val="0"/>
                              </a:ext>
                            </a:extLst>
                          </a:blip>
                          <a:srcRect/>
                          <a:stretch>
                            <a:fillRect/>
                          </a:stretch>
                        </pic:blipFill>
                        <pic:spPr bwMode="auto">
                          <a:xfrm>
                            <a:off x="0" y="0"/>
                            <a:ext cx="3374390" cy="645160"/>
                          </a:xfrm>
                          <a:prstGeom prst="rect">
                            <a:avLst/>
                          </a:prstGeom>
                          <a:noFill/>
                          <a:ln>
                            <a:noFill/>
                          </a:ln>
                        </pic:spPr>
                      </pic:pic>
                    </a:graphicData>
                  </a:graphic>
                </wp:inline>
              </w:drawing>
            </w:r>
          </w:p>
        </w:tc>
      </w:tr>
      <w:tr>
        <w:tc>
          <w:tcPr>
            <w:tcW w:w="2834" w:type="dxa"/>
            <w:tcBorders>
              <w:top w:val="nil"/>
              <w:left w:val="nil"/>
              <w:bottom w:val="nil"/>
              <w:right w:val="nil"/>
            </w:tcBorders>
          </w:tcPr>
          <w:bookmarkStart w:id="3158" w:name="P3158"/>
          <w:bookmarkEnd w:id="3158"/>
          <w:p>
            <w:pPr>
              <w:pStyle w:val="0"/>
              <w:jc w:val="center"/>
            </w:pPr>
            <w:r>
              <w:rPr>
                <w:sz w:val="20"/>
              </w:rPr>
              <w:t xml:space="preserve">5.15.1</w:t>
            </w:r>
          </w:p>
        </w:tc>
        <w:tc>
          <w:tcPr>
            <w:tcW w:w="6236" w:type="dxa"/>
            <w:tcBorders>
              <w:top w:val="nil"/>
              <w:left w:val="nil"/>
              <w:bottom w:val="nil"/>
              <w:right w:val="nil"/>
            </w:tcBorders>
          </w:tcPr>
          <w:bookmarkStart w:id="3159" w:name="P3159"/>
          <w:bookmarkEnd w:id="3159"/>
          <w:p>
            <w:pPr>
              <w:pStyle w:val="0"/>
              <w:jc w:val="center"/>
            </w:pPr>
            <w:r>
              <w:rPr>
                <w:sz w:val="20"/>
              </w:rPr>
              <w:t xml:space="preserve">5.15.2</w:t>
            </w:r>
          </w:p>
        </w:tc>
      </w:tr>
      <w:tr>
        <w:tc>
          <w:tcPr>
            <w:tcW w:w="2834" w:type="dxa"/>
            <w:tcBorders>
              <w:top w:val="nil"/>
              <w:left w:val="nil"/>
              <w:bottom w:val="nil"/>
              <w:right w:val="nil"/>
            </w:tcBorders>
          </w:tcPr>
          <w:p>
            <w:pPr>
              <w:pStyle w:val="0"/>
              <w:jc w:val="center"/>
            </w:pPr>
            <w:r>
              <w:rPr>
                <w:sz w:val="20"/>
              </w:rPr>
              <w:t xml:space="preserve">Направления движения по полосам</w:t>
            </w:r>
          </w:p>
        </w:tc>
        <w:tc>
          <w:tcPr>
            <w:tcW w:w="6236" w:type="dxa"/>
            <w:tcBorders>
              <w:top w:val="nil"/>
              <w:left w:val="nil"/>
              <w:bottom w:val="nil"/>
              <w:right w:val="nil"/>
            </w:tcBorders>
          </w:tcPr>
          <w:p>
            <w:pPr>
              <w:pStyle w:val="0"/>
              <w:jc w:val="center"/>
            </w:pPr>
            <w:r>
              <w:rPr>
                <w:sz w:val="20"/>
              </w:rPr>
              <w:t xml:space="preserve">Направления движения по полосе</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571"/>
        <w:gridCol w:w="2437"/>
        <w:gridCol w:w="1530"/>
        <w:gridCol w:w="1530"/>
      </w:tblGrid>
      <w:tr>
        <w:tc>
          <w:tcPr>
            <w:tcW w:w="3571" w:type="dxa"/>
            <w:vAlign w:val="bottom"/>
            <w:tcBorders>
              <w:top w:val="nil"/>
              <w:left w:val="nil"/>
              <w:bottom w:val="nil"/>
              <w:right w:val="nil"/>
            </w:tcBorders>
          </w:tcPr>
          <w:p>
            <w:pPr>
              <w:pStyle w:val="0"/>
              <w:jc w:val="center"/>
            </w:pPr>
            <w:r>
              <w:rPr>
                <w:position w:val="-41"/>
              </w:rPr>
              <w:drawing>
                <wp:inline distT="0" distB="0" distL="0" distR="0">
                  <wp:extent cx="1969135" cy="6477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69">
                            <a:extLst>
                              <a:ext uri="{28A0092B-C50C-407E-A947-70E740481C1C}">
                                <a14:useLocalDpi xmlns:a14="http://schemas.microsoft.com/office/drawing/2010/main" val="0"/>
                              </a:ext>
                            </a:extLst>
                          </a:blip>
                          <a:srcRect/>
                          <a:stretch>
                            <a:fillRect/>
                          </a:stretch>
                        </pic:blipFill>
                        <pic:spPr bwMode="auto">
                          <a:xfrm>
                            <a:off x="0" y="0"/>
                            <a:ext cx="1969135" cy="647700"/>
                          </a:xfrm>
                          <a:prstGeom prst="rect">
                            <a:avLst/>
                          </a:prstGeom>
                          <a:noFill/>
                          <a:ln>
                            <a:noFill/>
                          </a:ln>
                        </pic:spPr>
                      </pic:pic>
                    </a:graphicData>
                  </a:graphic>
                </wp:inline>
              </w:drawing>
            </w:r>
          </w:p>
        </w:tc>
        <w:tc>
          <w:tcPr>
            <w:tcW w:w="2437" w:type="dxa"/>
            <w:vAlign w:val="bottom"/>
            <w:tcBorders>
              <w:top w:val="nil"/>
              <w:left w:val="nil"/>
              <w:bottom w:val="nil"/>
              <w:right w:val="nil"/>
            </w:tcBorders>
          </w:tcPr>
          <w:p>
            <w:pPr>
              <w:pStyle w:val="0"/>
              <w:jc w:val="center"/>
            </w:pPr>
            <w:r>
              <w:rPr>
                <w:position w:val="-41"/>
              </w:rPr>
              <w:drawing>
                <wp:inline distT="0" distB="0" distL="0" distR="0">
                  <wp:extent cx="1275080" cy="6477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0">
                            <a:extLst>
                              <a:ext uri="{28A0092B-C50C-407E-A947-70E740481C1C}">
                                <a14:useLocalDpi xmlns:a14="http://schemas.microsoft.com/office/drawing/2010/main" val="0"/>
                              </a:ext>
                            </a:extLst>
                          </a:blip>
                          <a:srcRect/>
                          <a:stretch>
                            <a:fillRect/>
                          </a:stretch>
                        </pic:blipFill>
                        <pic:spPr bwMode="auto">
                          <a:xfrm>
                            <a:off x="0" y="0"/>
                            <a:ext cx="1275080" cy="647700"/>
                          </a:xfrm>
                          <a:prstGeom prst="rect">
                            <a:avLst/>
                          </a:prstGeom>
                          <a:noFill/>
                          <a:ln>
                            <a:noFill/>
                          </a:ln>
                        </pic:spPr>
                      </pic:pic>
                    </a:graphicData>
                  </a:graphic>
                </wp:inline>
              </w:drawing>
            </w:r>
          </w:p>
        </w:tc>
        <w:tc>
          <w:tcPr>
            <w:tcW w:w="1530" w:type="dxa"/>
            <w:vAlign w:val="bottom"/>
            <w:tcBorders>
              <w:top w:val="nil"/>
              <w:left w:val="nil"/>
              <w:bottom w:val="nil"/>
              <w:right w:val="nil"/>
            </w:tcBorders>
          </w:tcPr>
          <w:p>
            <w:pPr>
              <w:pStyle w:val="0"/>
              <w:jc w:val="center"/>
            </w:pPr>
            <w:r>
              <w:rPr>
                <w:position w:val="-40"/>
              </w:rPr>
              <w:drawing>
                <wp:inline distT="0" distB="0" distL="0" distR="0">
                  <wp:extent cx="655320" cy="6451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1">
                            <a:extLst>
                              <a:ext uri="{28A0092B-C50C-407E-A947-70E740481C1C}">
                                <a14:useLocalDpi xmlns:a14="http://schemas.microsoft.com/office/drawing/2010/main" val="0"/>
                              </a:ext>
                            </a:extLst>
                          </a:blip>
                          <a:srcRect/>
                          <a:stretch>
                            <a:fillRect/>
                          </a:stretch>
                        </pic:blipFill>
                        <pic:spPr bwMode="auto">
                          <a:xfrm>
                            <a:off x="0" y="0"/>
                            <a:ext cx="655320" cy="645160"/>
                          </a:xfrm>
                          <a:prstGeom prst="rect">
                            <a:avLst/>
                          </a:prstGeom>
                          <a:noFill/>
                          <a:ln>
                            <a:noFill/>
                          </a:ln>
                        </pic:spPr>
                      </pic:pic>
                    </a:graphicData>
                  </a:graphic>
                </wp:inline>
              </w:drawing>
            </w:r>
          </w:p>
        </w:tc>
        <w:tc>
          <w:tcPr>
            <w:tcW w:w="1530" w:type="dxa"/>
            <w:vAlign w:val="bottom"/>
            <w:tcBorders>
              <w:top w:val="nil"/>
              <w:left w:val="nil"/>
              <w:bottom w:val="nil"/>
              <w:right w:val="nil"/>
            </w:tcBorders>
          </w:tcPr>
          <w:p>
            <w:pPr>
              <w:pStyle w:val="0"/>
              <w:jc w:val="center"/>
            </w:pPr>
            <w:r>
              <w:rPr>
                <w:position w:val="-40"/>
              </w:rPr>
              <w:drawing>
                <wp:inline distT="0" distB="0" distL="0" distR="0">
                  <wp:extent cx="665480" cy="6451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2">
                            <a:extLst>
                              <a:ext uri="{28A0092B-C50C-407E-A947-70E740481C1C}">
                                <a14:useLocalDpi xmlns:a14="http://schemas.microsoft.com/office/drawing/2010/main" val="0"/>
                              </a:ext>
                            </a:extLst>
                          </a:blip>
                          <a:srcRect/>
                          <a:stretch>
                            <a:fillRect/>
                          </a:stretch>
                        </pic:blipFill>
                        <pic:spPr bwMode="auto">
                          <a:xfrm>
                            <a:off x="0" y="0"/>
                            <a:ext cx="665480" cy="645160"/>
                          </a:xfrm>
                          <a:prstGeom prst="rect">
                            <a:avLst/>
                          </a:prstGeom>
                          <a:noFill/>
                          <a:ln>
                            <a:noFill/>
                          </a:ln>
                        </pic:spPr>
                      </pic:pic>
                    </a:graphicData>
                  </a:graphic>
                </wp:inline>
              </w:drawing>
            </w:r>
          </w:p>
        </w:tc>
      </w:tr>
      <w:tr>
        <w:tc>
          <w:tcPr>
            <w:tcW w:w="3571" w:type="dxa"/>
            <w:tcBorders>
              <w:top w:val="nil"/>
              <w:left w:val="nil"/>
              <w:bottom w:val="nil"/>
              <w:right w:val="nil"/>
            </w:tcBorders>
          </w:tcPr>
          <w:bookmarkStart w:id="3167" w:name="P3167"/>
          <w:bookmarkEnd w:id="3167"/>
          <w:p>
            <w:pPr>
              <w:pStyle w:val="0"/>
              <w:jc w:val="center"/>
            </w:pPr>
            <w:r>
              <w:rPr>
                <w:sz w:val="20"/>
              </w:rPr>
              <w:t xml:space="preserve">5.15.3</w:t>
            </w:r>
          </w:p>
        </w:tc>
        <w:tc>
          <w:tcPr>
            <w:tcW w:w="2437" w:type="dxa"/>
            <w:tcBorders>
              <w:top w:val="nil"/>
              <w:left w:val="nil"/>
              <w:bottom w:val="nil"/>
              <w:right w:val="nil"/>
            </w:tcBorders>
          </w:tcPr>
          <w:bookmarkStart w:id="3168" w:name="P3168"/>
          <w:bookmarkEnd w:id="3168"/>
          <w:p>
            <w:pPr>
              <w:pStyle w:val="0"/>
              <w:jc w:val="center"/>
            </w:pPr>
            <w:r>
              <w:rPr>
                <w:sz w:val="20"/>
              </w:rPr>
              <w:t xml:space="preserve">5.15.4</w:t>
            </w:r>
          </w:p>
        </w:tc>
        <w:tc>
          <w:tcPr>
            <w:tcW w:w="1530" w:type="dxa"/>
            <w:tcBorders>
              <w:top w:val="nil"/>
              <w:left w:val="nil"/>
              <w:bottom w:val="nil"/>
              <w:right w:val="nil"/>
            </w:tcBorders>
          </w:tcPr>
          <w:bookmarkStart w:id="3169" w:name="P3169"/>
          <w:bookmarkEnd w:id="3169"/>
          <w:p>
            <w:pPr>
              <w:pStyle w:val="0"/>
              <w:jc w:val="center"/>
            </w:pPr>
            <w:r>
              <w:rPr>
                <w:sz w:val="20"/>
              </w:rPr>
              <w:t xml:space="preserve">5.15.5</w:t>
            </w:r>
          </w:p>
        </w:tc>
        <w:tc>
          <w:tcPr>
            <w:tcW w:w="1530" w:type="dxa"/>
            <w:tcBorders>
              <w:top w:val="nil"/>
              <w:left w:val="nil"/>
              <w:bottom w:val="nil"/>
              <w:right w:val="nil"/>
            </w:tcBorders>
          </w:tcPr>
          <w:bookmarkStart w:id="3170" w:name="P3170"/>
          <w:bookmarkEnd w:id="3170"/>
          <w:p>
            <w:pPr>
              <w:pStyle w:val="0"/>
              <w:jc w:val="center"/>
            </w:pPr>
            <w:r>
              <w:rPr>
                <w:sz w:val="20"/>
              </w:rPr>
              <w:t xml:space="preserve">5.15.6</w:t>
            </w:r>
          </w:p>
        </w:tc>
      </w:tr>
      <w:tr>
        <w:tc>
          <w:tcPr>
            <w:gridSpan w:val="2"/>
            <w:tcW w:w="6008" w:type="dxa"/>
            <w:tcBorders>
              <w:top w:val="nil"/>
              <w:left w:val="nil"/>
              <w:bottom w:val="nil"/>
              <w:right w:val="nil"/>
            </w:tcBorders>
          </w:tcPr>
          <w:p>
            <w:pPr>
              <w:pStyle w:val="0"/>
              <w:jc w:val="center"/>
            </w:pPr>
            <w:r>
              <w:rPr>
                <w:sz w:val="20"/>
              </w:rPr>
              <w:t xml:space="preserve">Начало полосы</w:t>
            </w:r>
          </w:p>
        </w:tc>
        <w:tc>
          <w:tcPr>
            <w:gridSpan w:val="2"/>
            <w:tcW w:w="3060" w:type="dxa"/>
            <w:tcBorders>
              <w:top w:val="nil"/>
              <w:left w:val="nil"/>
              <w:bottom w:val="nil"/>
              <w:right w:val="nil"/>
            </w:tcBorders>
          </w:tcPr>
          <w:p>
            <w:pPr>
              <w:pStyle w:val="0"/>
              <w:jc w:val="center"/>
            </w:pPr>
            <w:r>
              <w:rPr>
                <w:sz w:val="20"/>
              </w:rPr>
              <w:t xml:space="preserve">Конец полосы</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5952"/>
        <w:gridCol w:w="3118"/>
      </w:tblGrid>
      <w:tr>
        <w:tc>
          <w:tcPr>
            <w:tcW w:w="5952" w:type="dxa"/>
            <w:vAlign w:val="bottom"/>
            <w:tcBorders>
              <w:top w:val="nil"/>
              <w:left w:val="nil"/>
              <w:bottom w:val="nil"/>
              <w:right w:val="nil"/>
            </w:tcBorders>
          </w:tcPr>
          <w:p>
            <w:pPr>
              <w:pStyle w:val="0"/>
              <w:jc w:val="center"/>
            </w:pPr>
            <w:r>
              <w:rPr>
                <w:position w:val="-56"/>
              </w:rPr>
              <w:drawing>
                <wp:inline distT="0" distB="0" distL="0" distR="0">
                  <wp:extent cx="3430905" cy="8451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3">
                            <a:extLst>
                              <a:ext uri="{28A0092B-C50C-407E-A947-70E740481C1C}">
                                <a14:useLocalDpi xmlns:a14="http://schemas.microsoft.com/office/drawing/2010/main" val="0"/>
                              </a:ext>
                            </a:extLst>
                          </a:blip>
                          <a:srcRect/>
                          <a:stretch>
                            <a:fillRect/>
                          </a:stretch>
                        </pic:blipFill>
                        <pic:spPr bwMode="auto">
                          <a:xfrm>
                            <a:off x="0" y="0"/>
                            <a:ext cx="3430905" cy="845185"/>
                          </a:xfrm>
                          <a:prstGeom prst="rect">
                            <a:avLst/>
                          </a:prstGeom>
                          <a:noFill/>
                          <a:ln>
                            <a:noFill/>
                          </a:ln>
                        </pic:spPr>
                      </pic:pic>
                    </a:graphicData>
                  </a:graphic>
                </wp:inline>
              </w:drawing>
            </w:r>
          </w:p>
        </w:tc>
        <w:tc>
          <w:tcPr>
            <w:tcW w:w="3118" w:type="dxa"/>
            <w:vAlign w:val="bottom"/>
            <w:tcBorders>
              <w:top w:val="nil"/>
              <w:left w:val="nil"/>
              <w:bottom w:val="nil"/>
              <w:right w:val="nil"/>
            </w:tcBorders>
          </w:tcPr>
          <w:p>
            <w:pPr>
              <w:pStyle w:val="0"/>
              <w:jc w:val="center"/>
            </w:pPr>
            <w:r>
              <w:rPr>
                <w:position w:val="-54"/>
              </w:rPr>
              <w:drawing>
                <wp:inline distT="0" distB="0" distL="0" distR="0">
                  <wp:extent cx="1624330" cy="8248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4">
                            <a:extLst>
                              <a:ext uri="{28A0092B-C50C-407E-A947-70E740481C1C}">
                                <a14:useLocalDpi xmlns:a14="http://schemas.microsoft.com/office/drawing/2010/main" val="0"/>
                              </a:ext>
                            </a:extLst>
                          </a:blip>
                          <a:srcRect/>
                          <a:stretch>
                            <a:fillRect/>
                          </a:stretch>
                        </pic:blipFill>
                        <pic:spPr bwMode="auto">
                          <a:xfrm>
                            <a:off x="0" y="0"/>
                            <a:ext cx="1624330" cy="824865"/>
                          </a:xfrm>
                          <a:prstGeom prst="rect">
                            <a:avLst/>
                          </a:prstGeom>
                          <a:noFill/>
                          <a:ln>
                            <a:noFill/>
                          </a:ln>
                        </pic:spPr>
                      </pic:pic>
                    </a:graphicData>
                  </a:graphic>
                </wp:inline>
              </w:drawing>
            </w:r>
          </w:p>
        </w:tc>
      </w:tr>
      <w:tr>
        <w:tc>
          <w:tcPr>
            <w:tcW w:w="5952" w:type="dxa"/>
            <w:tcBorders>
              <w:top w:val="nil"/>
              <w:left w:val="nil"/>
              <w:bottom w:val="nil"/>
              <w:right w:val="nil"/>
            </w:tcBorders>
          </w:tcPr>
          <w:bookmarkStart w:id="3176" w:name="P3176"/>
          <w:bookmarkEnd w:id="3176"/>
          <w:p>
            <w:pPr>
              <w:pStyle w:val="0"/>
              <w:jc w:val="center"/>
            </w:pPr>
            <w:r>
              <w:rPr>
                <w:sz w:val="20"/>
              </w:rPr>
              <w:t xml:space="preserve">5.15.7</w:t>
            </w:r>
          </w:p>
        </w:tc>
        <w:tc>
          <w:tcPr>
            <w:tcW w:w="3118" w:type="dxa"/>
            <w:tcBorders>
              <w:top w:val="nil"/>
              <w:left w:val="nil"/>
              <w:bottom w:val="nil"/>
              <w:right w:val="nil"/>
            </w:tcBorders>
          </w:tcPr>
          <w:bookmarkStart w:id="3177" w:name="P3177"/>
          <w:bookmarkEnd w:id="3177"/>
          <w:p>
            <w:pPr>
              <w:pStyle w:val="0"/>
              <w:jc w:val="center"/>
            </w:pPr>
            <w:r>
              <w:rPr>
                <w:sz w:val="20"/>
              </w:rPr>
              <w:t xml:space="preserve">5.15.8</w:t>
            </w:r>
          </w:p>
        </w:tc>
      </w:tr>
      <w:tr>
        <w:tc>
          <w:tcPr>
            <w:tcW w:w="5952" w:type="dxa"/>
            <w:tcBorders>
              <w:top w:val="nil"/>
              <w:left w:val="nil"/>
              <w:bottom w:val="nil"/>
              <w:right w:val="nil"/>
            </w:tcBorders>
          </w:tcPr>
          <w:p>
            <w:pPr>
              <w:pStyle w:val="0"/>
              <w:jc w:val="center"/>
            </w:pPr>
            <w:r>
              <w:rPr>
                <w:sz w:val="20"/>
              </w:rPr>
              <w:t xml:space="preserve">Направление движения по полосам</w:t>
            </w:r>
          </w:p>
        </w:tc>
        <w:tc>
          <w:tcPr>
            <w:tcW w:w="3118" w:type="dxa"/>
            <w:tcBorders>
              <w:top w:val="nil"/>
              <w:left w:val="nil"/>
              <w:bottom w:val="nil"/>
              <w:right w:val="nil"/>
            </w:tcBorders>
          </w:tcPr>
          <w:p>
            <w:pPr>
              <w:pStyle w:val="0"/>
              <w:jc w:val="center"/>
            </w:pPr>
            <w:r>
              <w:rPr>
                <w:sz w:val="20"/>
              </w:rPr>
              <w:t xml:space="preserve">Число полос</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102"/>
              </w:rPr>
              <w:drawing>
                <wp:inline distT="0" distB="0" distL="0" distR="0">
                  <wp:extent cx="1003935" cy="14319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5">
                            <a:extLst>
                              <a:ext uri="{28A0092B-C50C-407E-A947-70E740481C1C}">
                                <a14:useLocalDpi xmlns:a14="http://schemas.microsoft.com/office/drawing/2010/main" val="0"/>
                              </a:ext>
                            </a:extLst>
                          </a:blip>
                          <a:srcRect/>
                          <a:stretch>
                            <a:fillRect/>
                          </a:stretch>
                        </pic:blipFill>
                        <pic:spPr bwMode="auto">
                          <a:xfrm>
                            <a:off x="0" y="0"/>
                            <a:ext cx="1003935" cy="143192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101"/>
              </w:rPr>
              <w:drawing>
                <wp:inline distT="0" distB="0" distL="0" distR="0">
                  <wp:extent cx="1003935" cy="14160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6">
                            <a:extLst>
                              <a:ext uri="{28A0092B-C50C-407E-A947-70E740481C1C}">
                                <a14:useLocalDpi xmlns:a14="http://schemas.microsoft.com/office/drawing/2010/main" val="0"/>
                              </a:ext>
                            </a:extLst>
                          </a:blip>
                          <a:srcRect/>
                          <a:stretch>
                            <a:fillRect/>
                          </a:stretch>
                        </pic:blipFill>
                        <pic:spPr bwMode="auto">
                          <a:xfrm>
                            <a:off x="0" y="0"/>
                            <a:ext cx="1003935" cy="141605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102"/>
              </w:rPr>
              <w:drawing>
                <wp:inline distT="0" distB="0" distL="0" distR="0">
                  <wp:extent cx="1009650" cy="14262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7">
                            <a:extLst>
                              <a:ext uri="{28A0092B-C50C-407E-A947-70E740481C1C}">
                                <a14:useLocalDpi xmlns:a14="http://schemas.microsoft.com/office/drawing/2010/main" val="0"/>
                              </a:ext>
                            </a:extLst>
                          </a:blip>
                          <a:srcRect/>
                          <a:stretch>
                            <a:fillRect/>
                          </a:stretch>
                        </pic:blipFill>
                        <pic:spPr bwMode="auto">
                          <a:xfrm>
                            <a:off x="0" y="0"/>
                            <a:ext cx="1009650" cy="1426210"/>
                          </a:xfrm>
                          <a:prstGeom prst="rect">
                            <a:avLst/>
                          </a:prstGeom>
                          <a:noFill/>
                          <a:ln>
                            <a:noFill/>
                          </a:ln>
                        </pic:spPr>
                      </pic:pic>
                    </a:graphicData>
                  </a:graphic>
                </wp:inline>
              </w:drawing>
            </w:r>
          </w:p>
        </w:tc>
      </w:tr>
      <w:tr>
        <w:tc>
          <w:tcPr>
            <w:tcW w:w="3017" w:type="dxa"/>
            <w:tcBorders>
              <w:top w:val="nil"/>
              <w:left w:val="nil"/>
              <w:bottom w:val="nil"/>
              <w:right w:val="nil"/>
            </w:tcBorders>
          </w:tcPr>
          <w:bookmarkStart w:id="3184" w:name="P3184"/>
          <w:bookmarkEnd w:id="3184"/>
          <w:p>
            <w:pPr>
              <w:pStyle w:val="0"/>
              <w:jc w:val="center"/>
            </w:pPr>
            <w:r>
              <w:rPr>
                <w:sz w:val="20"/>
              </w:rPr>
              <w:t xml:space="preserve">5.16</w:t>
            </w:r>
          </w:p>
        </w:tc>
        <w:tc>
          <w:tcPr>
            <w:tcW w:w="3017" w:type="dxa"/>
            <w:tcBorders>
              <w:top w:val="nil"/>
              <w:left w:val="nil"/>
              <w:bottom w:val="nil"/>
              <w:right w:val="nil"/>
            </w:tcBorders>
          </w:tcPr>
          <w:bookmarkStart w:id="3185" w:name="P3185"/>
          <w:bookmarkEnd w:id="3185"/>
          <w:p>
            <w:pPr>
              <w:pStyle w:val="0"/>
              <w:jc w:val="center"/>
            </w:pPr>
            <w:r>
              <w:rPr>
                <w:sz w:val="20"/>
              </w:rPr>
              <w:t xml:space="preserve">5.17</w:t>
            </w:r>
          </w:p>
        </w:tc>
        <w:tc>
          <w:tcPr>
            <w:tcW w:w="3017" w:type="dxa"/>
            <w:tcBorders>
              <w:top w:val="nil"/>
              <w:left w:val="nil"/>
              <w:bottom w:val="nil"/>
              <w:right w:val="nil"/>
            </w:tcBorders>
          </w:tcPr>
          <w:bookmarkStart w:id="3186" w:name="P3186"/>
          <w:bookmarkEnd w:id="3186"/>
          <w:p>
            <w:pPr>
              <w:pStyle w:val="0"/>
              <w:jc w:val="center"/>
            </w:pPr>
            <w:r>
              <w:rPr>
                <w:sz w:val="20"/>
              </w:rPr>
              <w:t xml:space="preserve">5.18</w:t>
            </w:r>
          </w:p>
        </w:tc>
      </w:tr>
      <w:tr>
        <w:tc>
          <w:tcPr>
            <w:tcW w:w="3017" w:type="dxa"/>
            <w:tcBorders>
              <w:top w:val="nil"/>
              <w:left w:val="nil"/>
              <w:bottom w:val="nil"/>
              <w:right w:val="nil"/>
            </w:tcBorders>
          </w:tcPr>
          <w:p>
            <w:pPr>
              <w:pStyle w:val="0"/>
              <w:jc w:val="center"/>
            </w:pPr>
            <w:r>
              <w:rPr>
                <w:sz w:val="20"/>
              </w:rPr>
              <w:t xml:space="preserve">Место остановки автобуса и (или) троллейбуса</w:t>
            </w:r>
          </w:p>
        </w:tc>
        <w:tc>
          <w:tcPr>
            <w:tcW w:w="3017" w:type="dxa"/>
            <w:tcBorders>
              <w:top w:val="nil"/>
              <w:left w:val="nil"/>
              <w:bottom w:val="nil"/>
              <w:right w:val="nil"/>
            </w:tcBorders>
          </w:tcPr>
          <w:p>
            <w:pPr>
              <w:pStyle w:val="0"/>
              <w:jc w:val="center"/>
            </w:pPr>
            <w:r>
              <w:rPr>
                <w:sz w:val="20"/>
              </w:rPr>
              <w:t xml:space="preserve">Место остановки трамвая</w:t>
            </w:r>
          </w:p>
        </w:tc>
        <w:tc>
          <w:tcPr>
            <w:tcW w:w="3017" w:type="dxa"/>
            <w:tcBorders>
              <w:top w:val="nil"/>
              <w:left w:val="nil"/>
              <w:bottom w:val="nil"/>
              <w:right w:val="nil"/>
            </w:tcBorders>
          </w:tcPr>
          <w:p>
            <w:pPr>
              <w:pStyle w:val="0"/>
              <w:jc w:val="center"/>
            </w:pPr>
            <w:r>
              <w:rPr>
                <w:sz w:val="20"/>
              </w:rPr>
              <w:t xml:space="preserve">Место стоянки легковых такси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2"/>
              </w:rPr>
              <w:drawing>
                <wp:inline distT="0" distB="0" distL="0" distR="0">
                  <wp:extent cx="1075690" cy="10534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8">
                            <a:extLst>
                              <a:ext uri="{28A0092B-C50C-407E-A947-70E740481C1C}">
                                <a14:useLocalDpi xmlns:a14="http://schemas.microsoft.com/office/drawing/2010/main" val="0"/>
                              </a:ext>
                            </a:extLst>
                          </a:blip>
                          <a:srcRect/>
                          <a:stretch>
                            <a:fillRect/>
                          </a:stretch>
                        </pic:blipFill>
                        <pic:spPr bwMode="auto">
                          <a:xfrm>
                            <a:off x="0" y="0"/>
                            <a:ext cx="1075690" cy="105346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2"/>
              </w:rPr>
              <w:drawing>
                <wp:inline distT="0" distB="0" distL="0" distR="0">
                  <wp:extent cx="1074420" cy="10477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79">
                            <a:extLst>
                              <a:ext uri="{28A0092B-C50C-407E-A947-70E740481C1C}">
                                <a14:useLocalDpi xmlns:a14="http://schemas.microsoft.com/office/drawing/2010/main" val="0"/>
                              </a:ext>
                            </a:extLst>
                          </a:blip>
                          <a:srcRect/>
                          <a:stretch>
                            <a:fillRect/>
                          </a:stretch>
                        </pic:blipFill>
                        <pic:spPr bwMode="auto">
                          <a:xfrm>
                            <a:off x="0" y="0"/>
                            <a:ext cx="1074420" cy="104775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6960"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0">
                            <a:extLst>
                              <a:ext uri="{28A0092B-C50C-407E-A947-70E740481C1C}">
                                <a14:useLocalDpi xmlns:a14="http://schemas.microsoft.com/office/drawing/2010/main" val="0"/>
                              </a:ext>
                            </a:extLst>
                          </a:blip>
                          <a:srcRect/>
                          <a:stretch>
                            <a:fillRect/>
                          </a:stretch>
                        </pic:blipFill>
                        <pic:spPr bwMode="auto">
                          <a:xfrm>
                            <a:off x="0" y="0"/>
                            <a:ext cx="1076960" cy="1076960"/>
                          </a:xfrm>
                          <a:prstGeom prst="rect">
                            <a:avLst/>
                          </a:prstGeom>
                          <a:noFill/>
                          <a:ln>
                            <a:noFill/>
                          </a:ln>
                        </pic:spPr>
                      </pic:pic>
                    </a:graphicData>
                  </a:graphic>
                </wp:inline>
              </w:drawing>
            </w:r>
          </w:p>
        </w:tc>
      </w:tr>
      <w:tr>
        <w:tc>
          <w:tcPr>
            <w:tcW w:w="3017" w:type="dxa"/>
            <w:tcBorders>
              <w:top w:val="nil"/>
              <w:left w:val="nil"/>
              <w:bottom w:val="nil"/>
              <w:right w:val="nil"/>
            </w:tcBorders>
          </w:tcPr>
          <w:bookmarkStart w:id="3194" w:name="P3194"/>
          <w:bookmarkEnd w:id="3194"/>
          <w:p>
            <w:pPr>
              <w:pStyle w:val="0"/>
              <w:jc w:val="center"/>
            </w:pPr>
            <w:r>
              <w:rPr>
                <w:sz w:val="20"/>
              </w:rPr>
              <w:t xml:space="preserve">5.19.1</w:t>
            </w:r>
          </w:p>
        </w:tc>
        <w:tc>
          <w:tcPr>
            <w:tcW w:w="3017" w:type="dxa"/>
            <w:tcBorders>
              <w:top w:val="nil"/>
              <w:left w:val="nil"/>
              <w:bottom w:val="nil"/>
              <w:right w:val="nil"/>
            </w:tcBorders>
          </w:tcPr>
          <w:bookmarkStart w:id="3195" w:name="P3195"/>
          <w:bookmarkEnd w:id="3195"/>
          <w:p>
            <w:pPr>
              <w:pStyle w:val="0"/>
              <w:jc w:val="center"/>
            </w:pPr>
            <w:r>
              <w:rPr>
                <w:sz w:val="20"/>
              </w:rPr>
              <w:t xml:space="preserve">5.19.2</w:t>
            </w:r>
          </w:p>
        </w:tc>
        <w:tc>
          <w:tcPr>
            <w:tcW w:w="3017" w:type="dxa"/>
            <w:tcBorders>
              <w:top w:val="nil"/>
              <w:left w:val="nil"/>
              <w:bottom w:val="nil"/>
              <w:right w:val="nil"/>
            </w:tcBorders>
          </w:tcPr>
          <w:bookmarkStart w:id="3196" w:name="P3196"/>
          <w:bookmarkEnd w:id="3196"/>
          <w:p>
            <w:pPr>
              <w:pStyle w:val="0"/>
              <w:jc w:val="center"/>
            </w:pPr>
            <w:r>
              <w:rPr>
                <w:sz w:val="20"/>
              </w:rPr>
              <w:t xml:space="preserve">5.20</w:t>
            </w:r>
          </w:p>
        </w:tc>
      </w:tr>
      <w:tr>
        <w:tc>
          <w:tcPr>
            <w:gridSpan w:val="2"/>
            <w:tcW w:w="6034" w:type="dxa"/>
            <w:tcBorders>
              <w:top w:val="nil"/>
              <w:left w:val="nil"/>
              <w:bottom w:val="nil"/>
              <w:right w:val="nil"/>
            </w:tcBorders>
          </w:tcPr>
          <w:p>
            <w:pPr>
              <w:pStyle w:val="0"/>
              <w:jc w:val="center"/>
            </w:pPr>
            <w:r>
              <w:rPr>
                <w:sz w:val="20"/>
              </w:rPr>
              <w:t xml:space="preserve">Пешеходный переход</w:t>
            </w:r>
          </w:p>
        </w:tc>
        <w:tc>
          <w:tcPr>
            <w:tcW w:w="3017" w:type="dxa"/>
            <w:tcBorders>
              <w:top w:val="nil"/>
              <w:left w:val="nil"/>
              <w:bottom w:val="nil"/>
              <w:right w:val="nil"/>
            </w:tcBorders>
          </w:tcPr>
          <w:p>
            <w:pPr>
              <w:pStyle w:val="0"/>
              <w:jc w:val="center"/>
            </w:pPr>
            <w:r>
              <w:rPr>
                <w:sz w:val="20"/>
              </w:rPr>
              <w:t xml:space="preserve">Искусственная неровность</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437"/>
        <w:gridCol w:w="2437"/>
        <w:gridCol w:w="4195"/>
      </w:tblGrid>
      <w:tr>
        <w:tc>
          <w:tcPr>
            <w:tcW w:w="2437" w:type="dxa"/>
            <w:vAlign w:val="bottom"/>
            <w:tcBorders>
              <w:top w:val="nil"/>
              <w:left w:val="nil"/>
              <w:bottom w:val="nil"/>
              <w:right w:val="nil"/>
            </w:tcBorders>
            <w:vMerge w:val="restart"/>
          </w:tcPr>
          <w:p>
            <w:pPr>
              <w:pStyle w:val="0"/>
              <w:jc w:val="center"/>
            </w:pPr>
            <w:r>
              <w:rPr>
                <w:position w:val="-113"/>
              </w:rPr>
              <w:drawing>
                <wp:inline distT="0" distB="0" distL="0" distR="0">
                  <wp:extent cx="1075690" cy="15633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1">
                            <a:extLst>
                              <a:ext uri="{28A0092B-C50C-407E-A947-70E740481C1C}">
                                <a14:useLocalDpi xmlns:a14="http://schemas.microsoft.com/office/drawing/2010/main" val="0"/>
                              </a:ext>
                            </a:extLst>
                          </a:blip>
                          <a:srcRect/>
                          <a:stretch>
                            <a:fillRect/>
                          </a:stretch>
                        </pic:blipFill>
                        <pic:spPr bwMode="auto">
                          <a:xfrm>
                            <a:off x="0" y="0"/>
                            <a:ext cx="1075690" cy="1563370"/>
                          </a:xfrm>
                          <a:prstGeom prst="rect">
                            <a:avLst/>
                          </a:prstGeom>
                          <a:noFill/>
                          <a:ln>
                            <a:noFill/>
                          </a:ln>
                        </pic:spPr>
                      </pic:pic>
                    </a:graphicData>
                  </a:graphic>
                </wp:inline>
              </w:drawing>
            </w:r>
          </w:p>
        </w:tc>
        <w:tc>
          <w:tcPr>
            <w:tcW w:w="2437" w:type="dxa"/>
            <w:vAlign w:val="bottom"/>
            <w:tcBorders>
              <w:top w:val="nil"/>
              <w:left w:val="nil"/>
              <w:bottom w:val="nil"/>
              <w:right w:val="nil"/>
            </w:tcBorders>
            <w:vMerge w:val="restart"/>
          </w:tcPr>
          <w:p>
            <w:pPr>
              <w:pStyle w:val="0"/>
              <w:jc w:val="center"/>
            </w:pPr>
            <w:r>
              <w:rPr>
                <w:position w:val="-113"/>
              </w:rPr>
              <w:drawing>
                <wp:inline distT="0" distB="0" distL="0" distR="0">
                  <wp:extent cx="1074420" cy="15627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2">
                            <a:extLst>
                              <a:ext uri="{28A0092B-C50C-407E-A947-70E740481C1C}">
                                <a14:useLocalDpi xmlns:a14="http://schemas.microsoft.com/office/drawing/2010/main" val="0"/>
                              </a:ext>
                            </a:extLst>
                          </a:blip>
                          <a:srcRect/>
                          <a:stretch>
                            <a:fillRect/>
                          </a:stretch>
                        </pic:blipFill>
                        <pic:spPr bwMode="auto">
                          <a:xfrm>
                            <a:off x="0" y="0"/>
                            <a:ext cx="1074420" cy="1562735"/>
                          </a:xfrm>
                          <a:prstGeom prst="rect">
                            <a:avLst/>
                          </a:prstGeom>
                          <a:noFill/>
                          <a:ln>
                            <a:noFill/>
                          </a:ln>
                        </pic:spPr>
                      </pic:pic>
                    </a:graphicData>
                  </a:graphic>
                </wp:inline>
              </w:drawing>
            </w:r>
          </w:p>
        </w:tc>
        <w:tc>
          <w:tcPr>
            <w:tcW w:w="4195" w:type="dxa"/>
            <w:vAlign w:val="bottom"/>
            <w:tcBorders>
              <w:top w:val="nil"/>
              <w:left w:val="nil"/>
              <w:bottom w:val="nil"/>
              <w:right w:val="nil"/>
            </w:tcBorders>
          </w:tcPr>
          <w:p>
            <w:pPr>
              <w:pStyle w:val="0"/>
              <w:jc w:val="center"/>
            </w:pPr>
            <w:r>
              <w:rPr>
                <w:position w:val="-42"/>
              </w:rPr>
              <w:drawing>
                <wp:inline distT="0" distB="0" distL="0" distR="0">
                  <wp:extent cx="2249170" cy="6705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3">
                            <a:extLst>
                              <a:ext uri="{28A0092B-C50C-407E-A947-70E740481C1C}">
                                <a14:useLocalDpi xmlns:a14="http://schemas.microsoft.com/office/drawing/2010/main" val="0"/>
                              </a:ext>
                            </a:extLst>
                          </a:blip>
                          <a:srcRect/>
                          <a:stretch>
                            <a:fillRect/>
                          </a:stretch>
                        </pic:blipFill>
                        <pic:spPr bwMode="auto">
                          <a:xfrm>
                            <a:off x="0" y="0"/>
                            <a:ext cx="2249170" cy="670560"/>
                          </a:xfrm>
                          <a:prstGeom prst="rect">
                            <a:avLst/>
                          </a:prstGeom>
                          <a:noFill/>
                          <a:ln>
                            <a:noFill/>
                          </a:ln>
                        </pic:spPr>
                      </pic:pic>
                    </a:graphicData>
                  </a:graphic>
                </wp:inline>
              </w:drawing>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4195" w:type="dxa"/>
            <w:vAlign w:val="bottom"/>
            <w:tcBorders>
              <w:top w:val="nil"/>
              <w:left w:val="nil"/>
              <w:bottom w:val="nil"/>
              <w:right w:val="nil"/>
            </w:tcBorders>
          </w:tcPr>
          <w:bookmarkStart w:id="3203" w:name="P3203"/>
          <w:bookmarkEnd w:id="3203"/>
          <w:p>
            <w:pPr>
              <w:pStyle w:val="0"/>
              <w:jc w:val="center"/>
            </w:pPr>
            <w:r>
              <w:rPr>
                <w:sz w:val="20"/>
              </w:rPr>
              <w:t xml:space="preserve">5.23.1 &lt;*&gt;</w:t>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4195" w:type="dxa"/>
            <w:vAlign w:val="bottom"/>
            <w:tcBorders>
              <w:top w:val="nil"/>
              <w:left w:val="nil"/>
              <w:bottom w:val="nil"/>
              <w:right w:val="nil"/>
            </w:tcBorders>
            <w:vMerge w:val="restart"/>
          </w:tcPr>
          <w:p>
            <w:pPr>
              <w:pStyle w:val="0"/>
              <w:jc w:val="center"/>
            </w:pPr>
            <w:r>
              <w:rPr>
                <w:position w:val="-51"/>
              </w:rPr>
              <w:drawing>
                <wp:inline distT="0" distB="0" distL="0" distR="0">
                  <wp:extent cx="2222500" cy="7823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4">
                            <a:extLst>
                              <a:ext uri="{28A0092B-C50C-407E-A947-70E740481C1C}">
                                <a14:useLocalDpi xmlns:a14="http://schemas.microsoft.com/office/drawing/2010/main" val="0"/>
                              </a:ext>
                            </a:extLst>
                          </a:blip>
                          <a:srcRect/>
                          <a:stretch>
                            <a:fillRect/>
                          </a:stretch>
                        </pic:blipFill>
                        <pic:spPr bwMode="auto">
                          <a:xfrm>
                            <a:off x="0" y="0"/>
                            <a:ext cx="2222500" cy="782320"/>
                          </a:xfrm>
                          <a:prstGeom prst="rect">
                            <a:avLst/>
                          </a:prstGeom>
                          <a:noFill/>
                          <a:ln>
                            <a:noFill/>
                          </a:ln>
                        </pic:spPr>
                      </pic:pic>
                    </a:graphicData>
                  </a:graphic>
                </wp:inline>
              </w:drawing>
            </w:r>
          </w:p>
        </w:tc>
      </w:tr>
      <w:tr>
        <w:tc>
          <w:tcPr>
            <w:tcW w:w="2437" w:type="dxa"/>
            <w:tcBorders>
              <w:top w:val="nil"/>
              <w:left w:val="nil"/>
              <w:bottom w:val="nil"/>
              <w:right w:val="nil"/>
            </w:tcBorders>
          </w:tcPr>
          <w:bookmarkStart w:id="3205" w:name="P3205"/>
          <w:bookmarkEnd w:id="3205"/>
          <w:p>
            <w:pPr>
              <w:pStyle w:val="0"/>
              <w:jc w:val="center"/>
            </w:pPr>
            <w:r>
              <w:rPr>
                <w:sz w:val="20"/>
              </w:rPr>
              <w:t xml:space="preserve">5.21</w:t>
            </w:r>
          </w:p>
        </w:tc>
        <w:tc>
          <w:tcPr>
            <w:tcW w:w="2437" w:type="dxa"/>
            <w:tcBorders>
              <w:top w:val="nil"/>
              <w:left w:val="nil"/>
              <w:bottom w:val="nil"/>
              <w:right w:val="nil"/>
            </w:tcBorders>
          </w:tcPr>
          <w:bookmarkStart w:id="3206" w:name="P3206"/>
          <w:bookmarkEnd w:id="3206"/>
          <w:p>
            <w:pPr>
              <w:pStyle w:val="0"/>
              <w:jc w:val="center"/>
            </w:pPr>
            <w:r>
              <w:rPr>
                <w:sz w:val="20"/>
              </w:rPr>
              <w:t xml:space="preserve">5.22</w:t>
            </w:r>
          </w:p>
        </w:tc>
        <w:tc>
          <w:tcPr>
            <w:tcBorders>
              <w:top w:val="nil"/>
              <w:left w:val="nil"/>
              <w:bottom w:val="nil"/>
              <w:right w:val="nil"/>
            </w:tcBorders>
            <w:vMerge w:val="continue"/>
          </w:tcPr>
          <w:p/>
        </w:tc>
      </w:tr>
      <w:tr>
        <w:tc>
          <w:tcPr>
            <w:tcW w:w="2437" w:type="dxa"/>
            <w:tcBorders>
              <w:top w:val="nil"/>
              <w:left w:val="nil"/>
              <w:bottom w:val="nil"/>
              <w:right w:val="nil"/>
            </w:tcBorders>
            <w:vMerge w:val="restart"/>
          </w:tcPr>
          <w:p>
            <w:pPr>
              <w:pStyle w:val="0"/>
              <w:jc w:val="center"/>
            </w:pPr>
            <w:r>
              <w:rPr>
                <w:sz w:val="20"/>
              </w:rPr>
              <w:t xml:space="preserve">Жилая зона</w:t>
            </w:r>
          </w:p>
        </w:tc>
        <w:tc>
          <w:tcPr>
            <w:tcW w:w="2437" w:type="dxa"/>
            <w:tcBorders>
              <w:top w:val="nil"/>
              <w:left w:val="nil"/>
              <w:bottom w:val="nil"/>
              <w:right w:val="nil"/>
            </w:tcBorders>
            <w:vMerge w:val="restart"/>
          </w:tcPr>
          <w:p>
            <w:pPr>
              <w:pStyle w:val="0"/>
              <w:jc w:val="center"/>
            </w:pPr>
            <w:r>
              <w:rPr>
                <w:sz w:val="20"/>
              </w:rPr>
              <w:t xml:space="preserve">Конец жилой зоны</w:t>
            </w:r>
          </w:p>
        </w:tc>
        <w:tc>
          <w:tcPr>
            <w:tcW w:w="4195" w:type="dxa"/>
            <w:tcBorders>
              <w:top w:val="nil"/>
              <w:left w:val="nil"/>
              <w:bottom w:val="nil"/>
              <w:right w:val="nil"/>
            </w:tcBorders>
          </w:tcPr>
          <w:bookmarkStart w:id="3209" w:name="P3209"/>
          <w:bookmarkEnd w:id="3209"/>
          <w:p>
            <w:pPr>
              <w:pStyle w:val="0"/>
              <w:jc w:val="center"/>
            </w:pPr>
            <w:r>
              <w:rPr>
                <w:sz w:val="20"/>
              </w:rPr>
              <w:t xml:space="preserve">5.23.2</w:t>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W w:w="4195" w:type="dxa"/>
            <w:tcBorders>
              <w:top w:val="nil"/>
              <w:left w:val="nil"/>
              <w:bottom w:val="nil"/>
              <w:right w:val="nil"/>
            </w:tcBorders>
          </w:tcPr>
          <w:p>
            <w:pPr>
              <w:pStyle w:val="0"/>
              <w:jc w:val="center"/>
            </w:pPr>
            <w:r>
              <w:rPr>
                <w:sz w:val="20"/>
              </w:rPr>
              <w:t xml:space="preserve">Начало населенного пункта</w:t>
            </w:r>
          </w:p>
        </w:tc>
      </w:tr>
    </w:tbl>
    <w:p>
      <w:pPr>
        <w:pStyle w:val="0"/>
        <w:jc w:val="both"/>
      </w:pPr>
      <w:r>
        <w:rPr>
          <w:sz w:val="20"/>
        </w:rPr>
      </w:r>
    </w:p>
    <w:p>
      <w:pPr>
        <w:pStyle w:val="0"/>
        <w:ind w:firstLine="540"/>
        <w:jc w:val="both"/>
      </w:pPr>
      <w:r>
        <w:rPr>
          <w:sz w:val="20"/>
        </w:rPr>
        <w:t xml:space="preserve">--------------------------------</w:t>
      </w:r>
    </w:p>
    <w:p>
      <w:pPr>
        <w:pStyle w:val="0"/>
        <w:spacing w:before="200" w:line-rule="auto"/>
        <w:ind w:firstLine="540"/>
        <w:jc w:val="both"/>
      </w:pPr>
      <w:r>
        <w:rPr>
          <w:sz w:val="20"/>
        </w:rPr>
        <w:t xml:space="preserve">&lt;*&gt; Знаки индивидуального проектирования (здесь и далее).</w:t>
      </w:r>
    </w:p>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53"/>
              </w:rPr>
              <w:drawing>
                <wp:inline distT="0" distB="0" distL="0" distR="0">
                  <wp:extent cx="2304415" cy="8045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5">
                            <a:extLst>
                              <a:ext uri="{28A0092B-C50C-407E-A947-70E740481C1C}">
                                <a14:useLocalDpi xmlns:a14="http://schemas.microsoft.com/office/drawing/2010/main" val="0"/>
                              </a:ext>
                            </a:extLst>
                          </a:blip>
                          <a:srcRect/>
                          <a:stretch>
                            <a:fillRect/>
                          </a:stretch>
                        </pic:blipFill>
                        <pic:spPr bwMode="auto">
                          <a:xfrm>
                            <a:off x="0" y="0"/>
                            <a:ext cx="2304415" cy="804545"/>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52"/>
              </w:rPr>
              <w:drawing>
                <wp:inline distT="0" distB="0" distL="0" distR="0">
                  <wp:extent cx="2322830" cy="7924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6">
                            <a:extLst>
                              <a:ext uri="{28A0092B-C50C-407E-A947-70E740481C1C}">
                                <a14:useLocalDpi xmlns:a14="http://schemas.microsoft.com/office/drawing/2010/main" val="0"/>
                              </a:ext>
                            </a:extLst>
                          </a:blip>
                          <a:srcRect/>
                          <a:stretch>
                            <a:fillRect/>
                          </a:stretch>
                        </pic:blipFill>
                        <pic:spPr bwMode="auto">
                          <a:xfrm>
                            <a:off x="0" y="0"/>
                            <a:ext cx="2322830" cy="792480"/>
                          </a:xfrm>
                          <a:prstGeom prst="rect">
                            <a:avLst/>
                          </a:prstGeom>
                          <a:noFill/>
                          <a:ln>
                            <a:noFill/>
                          </a:ln>
                        </pic:spPr>
                      </pic:pic>
                    </a:graphicData>
                  </a:graphic>
                </wp:inline>
              </w:drawing>
            </w:r>
          </w:p>
        </w:tc>
      </w:tr>
      <w:tr>
        <w:tc>
          <w:tcPr>
            <w:tcW w:w="4520" w:type="dxa"/>
            <w:tcBorders>
              <w:top w:val="nil"/>
              <w:left w:val="nil"/>
              <w:bottom w:val="nil"/>
              <w:right w:val="nil"/>
            </w:tcBorders>
          </w:tcPr>
          <w:bookmarkStart w:id="3217" w:name="P3217"/>
          <w:bookmarkEnd w:id="3217"/>
          <w:p>
            <w:pPr>
              <w:pStyle w:val="0"/>
              <w:jc w:val="center"/>
            </w:pPr>
            <w:r>
              <w:rPr>
                <w:sz w:val="20"/>
              </w:rPr>
              <w:t xml:space="preserve">5.24.1 &lt;*&gt;</w:t>
            </w:r>
          </w:p>
        </w:tc>
        <w:tc>
          <w:tcPr>
            <w:tcW w:w="4521" w:type="dxa"/>
            <w:tcBorders>
              <w:top w:val="nil"/>
              <w:left w:val="nil"/>
              <w:bottom w:val="nil"/>
              <w:right w:val="nil"/>
            </w:tcBorders>
          </w:tcPr>
          <w:bookmarkStart w:id="3218" w:name="P3218"/>
          <w:bookmarkEnd w:id="3218"/>
          <w:p>
            <w:pPr>
              <w:pStyle w:val="0"/>
              <w:jc w:val="center"/>
            </w:pPr>
            <w:r>
              <w:rPr>
                <w:sz w:val="20"/>
              </w:rPr>
              <w:t xml:space="preserve">5.24.2</w:t>
            </w:r>
          </w:p>
        </w:tc>
      </w:tr>
      <w:tr>
        <w:tc>
          <w:tcPr>
            <w:gridSpan w:val="2"/>
            <w:tcW w:w="9041" w:type="dxa"/>
            <w:tcBorders>
              <w:top w:val="nil"/>
              <w:left w:val="nil"/>
              <w:bottom w:val="nil"/>
              <w:right w:val="nil"/>
            </w:tcBorders>
          </w:tcPr>
          <w:p>
            <w:pPr>
              <w:pStyle w:val="0"/>
              <w:jc w:val="center"/>
            </w:pPr>
            <w:r>
              <w:rPr>
                <w:sz w:val="20"/>
              </w:rPr>
              <w:t xml:space="preserve">Конец населенного пункта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tcBorders>
              <w:top w:val="nil"/>
              <w:left w:val="nil"/>
              <w:bottom w:val="nil"/>
              <w:right w:val="nil"/>
            </w:tcBorders>
          </w:tcPr>
          <w:p>
            <w:pPr>
              <w:pStyle w:val="0"/>
              <w:jc w:val="center"/>
            </w:pPr>
            <w:r>
              <w:rPr>
                <w:position w:val="-53"/>
              </w:rPr>
              <w:drawing>
                <wp:inline distT="0" distB="0" distL="0" distR="0">
                  <wp:extent cx="2310765" cy="810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7">
                            <a:extLst>
                              <a:ext uri="{28A0092B-C50C-407E-A947-70E740481C1C}">
                                <a14:useLocalDpi xmlns:a14="http://schemas.microsoft.com/office/drawing/2010/main" val="0"/>
                              </a:ext>
                            </a:extLst>
                          </a:blip>
                          <a:srcRect/>
                          <a:stretch>
                            <a:fillRect/>
                          </a:stretch>
                        </pic:blipFill>
                        <pic:spPr bwMode="auto">
                          <a:xfrm>
                            <a:off x="0" y="0"/>
                            <a:ext cx="2310765" cy="810895"/>
                          </a:xfrm>
                          <a:prstGeom prst="rect">
                            <a:avLst/>
                          </a:prstGeom>
                          <a:noFill/>
                          <a:ln>
                            <a:noFill/>
                          </a:ln>
                        </pic:spPr>
                      </pic:pic>
                    </a:graphicData>
                  </a:graphic>
                </wp:inline>
              </w:drawing>
            </w:r>
          </w:p>
        </w:tc>
        <w:tc>
          <w:tcPr>
            <w:tcW w:w="4521" w:type="dxa"/>
            <w:tcBorders>
              <w:top w:val="nil"/>
              <w:left w:val="nil"/>
              <w:bottom w:val="nil"/>
              <w:right w:val="nil"/>
            </w:tcBorders>
          </w:tcPr>
          <w:p>
            <w:pPr>
              <w:pStyle w:val="0"/>
              <w:jc w:val="center"/>
            </w:pPr>
            <w:r>
              <w:rPr>
                <w:position w:val="-53"/>
              </w:rPr>
              <w:drawing>
                <wp:inline distT="0" distB="0" distL="0" distR="0">
                  <wp:extent cx="2316480" cy="810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8">
                            <a:extLst>
                              <a:ext uri="{28A0092B-C50C-407E-A947-70E740481C1C}">
                                <a14:useLocalDpi xmlns:a14="http://schemas.microsoft.com/office/drawing/2010/main" val="0"/>
                              </a:ext>
                            </a:extLst>
                          </a:blip>
                          <a:srcRect/>
                          <a:stretch>
                            <a:fillRect/>
                          </a:stretch>
                        </pic:blipFill>
                        <pic:spPr bwMode="auto">
                          <a:xfrm>
                            <a:off x="0" y="0"/>
                            <a:ext cx="2316480" cy="810895"/>
                          </a:xfrm>
                          <a:prstGeom prst="rect">
                            <a:avLst/>
                          </a:prstGeom>
                          <a:noFill/>
                          <a:ln>
                            <a:noFill/>
                          </a:ln>
                        </pic:spPr>
                      </pic:pic>
                    </a:graphicData>
                  </a:graphic>
                </wp:inline>
              </w:drawing>
            </w:r>
          </w:p>
        </w:tc>
      </w:tr>
      <w:tr>
        <w:tc>
          <w:tcPr>
            <w:tcW w:w="4520" w:type="dxa"/>
            <w:tcBorders>
              <w:top w:val="nil"/>
              <w:left w:val="nil"/>
              <w:bottom w:val="nil"/>
              <w:right w:val="nil"/>
            </w:tcBorders>
          </w:tcPr>
          <w:bookmarkStart w:id="3223" w:name="P3223"/>
          <w:bookmarkEnd w:id="3223"/>
          <w:p>
            <w:pPr>
              <w:pStyle w:val="0"/>
              <w:jc w:val="center"/>
            </w:pPr>
            <w:r>
              <w:rPr>
                <w:sz w:val="20"/>
              </w:rPr>
              <w:t xml:space="preserve">5.25 &lt;*&gt;</w:t>
            </w:r>
          </w:p>
        </w:tc>
        <w:tc>
          <w:tcPr>
            <w:tcW w:w="4521" w:type="dxa"/>
            <w:tcBorders>
              <w:top w:val="nil"/>
              <w:left w:val="nil"/>
              <w:bottom w:val="nil"/>
              <w:right w:val="nil"/>
            </w:tcBorders>
          </w:tcPr>
          <w:bookmarkStart w:id="3224" w:name="P3224"/>
          <w:bookmarkEnd w:id="3224"/>
          <w:p>
            <w:pPr>
              <w:pStyle w:val="0"/>
              <w:jc w:val="center"/>
            </w:pPr>
            <w:r>
              <w:rPr>
                <w:sz w:val="20"/>
              </w:rPr>
              <w:t xml:space="preserve">5.26 &lt;*&gt;</w:t>
            </w:r>
          </w:p>
        </w:tc>
      </w:tr>
      <w:tr>
        <w:tc>
          <w:tcPr>
            <w:tcW w:w="4520" w:type="dxa"/>
            <w:tcBorders>
              <w:top w:val="nil"/>
              <w:left w:val="nil"/>
              <w:bottom w:val="nil"/>
              <w:right w:val="nil"/>
            </w:tcBorders>
          </w:tcPr>
          <w:p>
            <w:pPr>
              <w:pStyle w:val="0"/>
              <w:jc w:val="center"/>
            </w:pPr>
            <w:r>
              <w:rPr>
                <w:sz w:val="20"/>
              </w:rPr>
              <w:t xml:space="preserve">Начало населенного пункта</w:t>
            </w:r>
          </w:p>
        </w:tc>
        <w:tc>
          <w:tcPr>
            <w:tcW w:w="4521" w:type="dxa"/>
            <w:tcBorders>
              <w:top w:val="nil"/>
              <w:left w:val="nil"/>
              <w:bottom w:val="nil"/>
              <w:right w:val="nil"/>
            </w:tcBorders>
          </w:tcPr>
          <w:p>
            <w:pPr>
              <w:pStyle w:val="0"/>
              <w:jc w:val="center"/>
            </w:pPr>
            <w:r>
              <w:rPr>
                <w:sz w:val="20"/>
              </w:rPr>
              <w:t xml:space="preserve">Конец населенного пункта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4"/>
              </w:rPr>
              <w:drawing>
                <wp:inline distT="0" distB="0" distL="0" distR="0">
                  <wp:extent cx="1076960" cy="15754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89">
                            <a:extLst>
                              <a:ext uri="{28A0092B-C50C-407E-A947-70E740481C1C}">
                                <a14:useLocalDpi xmlns:a14="http://schemas.microsoft.com/office/drawing/2010/main" val="0"/>
                              </a:ext>
                            </a:extLst>
                          </a:blip>
                          <a:srcRect/>
                          <a:stretch>
                            <a:fillRect/>
                          </a:stretch>
                        </pic:blipFill>
                        <pic:spPr bwMode="auto">
                          <a:xfrm>
                            <a:off x="0" y="0"/>
                            <a:ext cx="1076960" cy="157543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76960" cy="1598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0">
                            <a:extLst>
                              <a:ext uri="{28A0092B-C50C-407E-A947-70E740481C1C}">
                                <a14:useLocalDpi xmlns:a14="http://schemas.microsoft.com/office/drawing/2010/main" val="0"/>
                              </a:ext>
                            </a:extLst>
                          </a:blip>
                          <a:srcRect/>
                          <a:stretch>
                            <a:fillRect/>
                          </a:stretch>
                        </pic:blipFill>
                        <pic:spPr bwMode="auto">
                          <a:xfrm>
                            <a:off x="0" y="0"/>
                            <a:ext cx="1076960" cy="159893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6"/>
              </w:rPr>
              <w:drawing>
                <wp:inline distT="0" distB="0" distL="0" distR="0">
                  <wp:extent cx="1076960" cy="16046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1">
                            <a:extLst>
                              <a:ext uri="{28A0092B-C50C-407E-A947-70E740481C1C}">
                                <a14:useLocalDpi xmlns:a14="http://schemas.microsoft.com/office/drawing/2010/main" val="0"/>
                              </a:ext>
                            </a:extLst>
                          </a:blip>
                          <a:srcRect/>
                          <a:stretch>
                            <a:fillRect/>
                          </a:stretch>
                        </pic:blipFill>
                        <pic:spPr bwMode="auto">
                          <a:xfrm>
                            <a:off x="0" y="0"/>
                            <a:ext cx="1076960" cy="160464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7"/>
              </w:rPr>
              <w:drawing>
                <wp:inline distT="0" distB="0" distL="0" distR="0">
                  <wp:extent cx="1077595" cy="16160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2">
                            <a:extLst>
                              <a:ext uri="{28A0092B-C50C-407E-A947-70E740481C1C}">
                                <a14:useLocalDpi xmlns:a14="http://schemas.microsoft.com/office/drawing/2010/main" val="0"/>
                              </a:ext>
                            </a:extLst>
                          </a:blip>
                          <a:srcRect/>
                          <a:stretch>
                            <a:fillRect/>
                          </a:stretch>
                        </pic:blipFill>
                        <pic:spPr bwMode="auto">
                          <a:xfrm>
                            <a:off x="0" y="0"/>
                            <a:ext cx="1077595" cy="1616075"/>
                          </a:xfrm>
                          <a:prstGeom prst="rect">
                            <a:avLst/>
                          </a:prstGeom>
                          <a:noFill/>
                          <a:ln>
                            <a:noFill/>
                          </a:ln>
                        </pic:spPr>
                      </pic:pic>
                    </a:graphicData>
                  </a:graphic>
                </wp:inline>
              </w:drawing>
            </w:r>
          </w:p>
        </w:tc>
      </w:tr>
      <w:tr>
        <w:tc>
          <w:tcPr>
            <w:tcW w:w="2267" w:type="dxa"/>
            <w:tcBorders>
              <w:top w:val="nil"/>
              <w:left w:val="nil"/>
              <w:bottom w:val="nil"/>
              <w:right w:val="nil"/>
            </w:tcBorders>
          </w:tcPr>
          <w:bookmarkStart w:id="3232" w:name="P3232"/>
          <w:bookmarkEnd w:id="3232"/>
          <w:p>
            <w:pPr>
              <w:pStyle w:val="0"/>
              <w:jc w:val="center"/>
            </w:pPr>
            <w:r>
              <w:rPr>
                <w:sz w:val="20"/>
              </w:rPr>
              <w:t xml:space="preserve">5.27</w:t>
            </w:r>
          </w:p>
        </w:tc>
        <w:tc>
          <w:tcPr>
            <w:tcW w:w="2267" w:type="dxa"/>
            <w:tcBorders>
              <w:top w:val="nil"/>
              <w:left w:val="nil"/>
              <w:bottom w:val="nil"/>
              <w:right w:val="nil"/>
            </w:tcBorders>
          </w:tcPr>
          <w:bookmarkStart w:id="3233" w:name="P3233"/>
          <w:bookmarkEnd w:id="3233"/>
          <w:p>
            <w:pPr>
              <w:pStyle w:val="0"/>
              <w:jc w:val="center"/>
            </w:pPr>
            <w:r>
              <w:rPr>
                <w:sz w:val="20"/>
              </w:rPr>
              <w:t xml:space="preserve">5.28</w:t>
            </w:r>
          </w:p>
        </w:tc>
        <w:tc>
          <w:tcPr>
            <w:tcW w:w="2267" w:type="dxa"/>
            <w:tcBorders>
              <w:top w:val="nil"/>
              <w:left w:val="nil"/>
              <w:bottom w:val="nil"/>
              <w:right w:val="nil"/>
            </w:tcBorders>
          </w:tcPr>
          <w:bookmarkStart w:id="3234" w:name="P3234"/>
          <w:bookmarkEnd w:id="3234"/>
          <w:p>
            <w:pPr>
              <w:pStyle w:val="0"/>
              <w:jc w:val="center"/>
            </w:pPr>
            <w:r>
              <w:rPr>
                <w:sz w:val="20"/>
              </w:rPr>
              <w:t xml:space="preserve">5.29</w:t>
            </w:r>
          </w:p>
        </w:tc>
        <w:tc>
          <w:tcPr>
            <w:tcW w:w="2268" w:type="dxa"/>
            <w:tcBorders>
              <w:top w:val="nil"/>
              <w:left w:val="nil"/>
              <w:bottom w:val="nil"/>
              <w:right w:val="nil"/>
            </w:tcBorders>
          </w:tcPr>
          <w:bookmarkStart w:id="3235" w:name="P3235"/>
          <w:bookmarkEnd w:id="3235"/>
          <w:p>
            <w:pPr>
              <w:pStyle w:val="0"/>
              <w:jc w:val="center"/>
            </w:pPr>
            <w:r>
              <w:rPr>
                <w:sz w:val="20"/>
              </w:rPr>
              <w:t xml:space="preserve">5.30</w:t>
            </w:r>
          </w:p>
        </w:tc>
      </w:tr>
      <w:tr>
        <w:tc>
          <w:tcPr>
            <w:tcW w:w="2267" w:type="dxa"/>
            <w:tcBorders>
              <w:top w:val="nil"/>
              <w:left w:val="nil"/>
              <w:bottom w:val="nil"/>
              <w:right w:val="nil"/>
            </w:tcBorders>
          </w:tcPr>
          <w:p>
            <w:pPr>
              <w:pStyle w:val="0"/>
              <w:jc w:val="center"/>
            </w:pPr>
            <w:r>
              <w:rPr>
                <w:sz w:val="20"/>
              </w:rPr>
              <w:t xml:space="preserve">Зона с ограничениями стоянки</w:t>
            </w:r>
          </w:p>
        </w:tc>
        <w:tc>
          <w:tcPr>
            <w:tcW w:w="2267" w:type="dxa"/>
            <w:tcBorders>
              <w:top w:val="nil"/>
              <w:left w:val="nil"/>
              <w:bottom w:val="nil"/>
              <w:right w:val="nil"/>
            </w:tcBorders>
          </w:tcPr>
          <w:p>
            <w:pPr>
              <w:pStyle w:val="0"/>
              <w:jc w:val="center"/>
            </w:pPr>
            <w:r>
              <w:rPr>
                <w:sz w:val="20"/>
              </w:rPr>
              <w:t xml:space="preserve">Конец зоны с ограничениями стоянки</w:t>
            </w:r>
          </w:p>
        </w:tc>
        <w:tc>
          <w:tcPr>
            <w:tcW w:w="2267" w:type="dxa"/>
            <w:tcBorders>
              <w:top w:val="nil"/>
              <w:left w:val="nil"/>
              <w:bottom w:val="nil"/>
              <w:right w:val="nil"/>
            </w:tcBorders>
          </w:tcPr>
          <w:p>
            <w:pPr>
              <w:pStyle w:val="0"/>
              <w:jc w:val="center"/>
            </w:pPr>
            <w:r>
              <w:rPr>
                <w:sz w:val="20"/>
              </w:rPr>
              <w:t xml:space="preserve">Зона регулируемой стоянки</w:t>
            </w:r>
          </w:p>
        </w:tc>
        <w:tc>
          <w:tcPr>
            <w:tcW w:w="2268" w:type="dxa"/>
            <w:tcBorders>
              <w:top w:val="nil"/>
              <w:left w:val="nil"/>
              <w:bottom w:val="nil"/>
              <w:right w:val="nil"/>
            </w:tcBorders>
          </w:tcPr>
          <w:p>
            <w:pPr>
              <w:pStyle w:val="0"/>
              <w:jc w:val="center"/>
            </w:pPr>
            <w:r>
              <w:rPr>
                <w:sz w:val="20"/>
              </w:rPr>
              <w:t xml:space="preserve">Конец зоны регулируемой стоянки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5"/>
              </w:rPr>
              <w:drawing>
                <wp:inline distT="0" distB="0" distL="0" distR="0">
                  <wp:extent cx="1076960" cy="1598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3">
                            <a:extLst>
                              <a:ext uri="{28A0092B-C50C-407E-A947-70E740481C1C}">
                                <a14:useLocalDpi xmlns:a14="http://schemas.microsoft.com/office/drawing/2010/main" val="0"/>
                              </a:ext>
                            </a:extLst>
                          </a:blip>
                          <a:srcRect/>
                          <a:stretch>
                            <a:fillRect/>
                          </a:stretch>
                        </pic:blipFill>
                        <pic:spPr bwMode="auto">
                          <a:xfrm>
                            <a:off x="0" y="0"/>
                            <a:ext cx="1076960" cy="159893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4"/>
              </w:rPr>
              <w:drawing>
                <wp:inline distT="0" distB="0" distL="0" distR="0">
                  <wp:extent cx="1076960" cy="15811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4">
                            <a:extLst>
                              <a:ext uri="{28A0092B-C50C-407E-A947-70E740481C1C}">
                                <a14:useLocalDpi xmlns:a14="http://schemas.microsoft.com/office/drawing/2010/main" val="0"/>
                              </a:ext>
                            </a:extLst>
                          </a:blip>
                          <a:srcRect/>
                          <a:stretch>
                            <a:fillRect/>
                          </a:stretch>
                        </pic:blipFill>
                        <pic:spPr bwMode="auto">
                          <a:xfrm>
                            <a:off x="0" y="0"/>
                            <a:ext cx="1076960" cy="158115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76960" cy="1598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5">
                            <a:extLst>
                              <a:ext uri="{28A0092B-C50C-407E-A947-70E740481C1C}">
                                <a14:useLocalDpi xmlns:a14="http://schemas.microsoft.com/office/drawing/2010/main" val="0"/>
                              </a:ext>
                            </a:extLst>
                          </a:blip>
                          <a:srcRect/>
                          <a:stretch>
                            <a:fillRect/>
                          </a:stretch>
                        </pic:blipFill>
                        <pic:spPr bwMode="auto">
                          <a:xfrm>
                            <a:off x="0" y="0"/>
                            <a:ext cx="1076960" cy="159893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5"/>
              </w:rPr>
              <w:drawing>
                <wp:inline distT="0" distB="0" distL="0" distR="0">
                  <wp:extent cx="1076960" cy="1598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6">
                            <a:extLst>
                              <a:ext uri="{28A0092B-C50C-407E-A947-70E740481C1C}">
                                <a14:useLocalDpi xmlns:a14="http://schemas.microsoft.com/office/drawing/2010/main" val="0"/>
                              </a:ext>
                            </a:extLst>
                          </a:blip>
                          <a:srcRect/>
                          <a:stretch>
                            <a:fillRect/>
                          </a:stretch>
                        </pic:blipFill>
                        <pic:spPr bwMode="auto">
                          <a:xfrm>
                            <a:off x="0" y="0"/>
                            <a:ext cx="1076960" cy="1598930"/>
                          </a:xfrm>
                          <a:prstGeom prst="rect">
                            <a:avLst/>
                          </a:prstGeom>
                          <a:noFill/>
                          <a:ln>
                            <a:noFill/>
                          </a:ln>
                        </pic:spPr>
                      </pic:pic>
                    </a:graphicData>
                  </a:graphic>
                </wp:inline>
              </w:drawing>
            </w:r>
          </w:p>
        </w:tc>
      </w:tr>
      <w:tr>
        <w:tc>
          <w:tcPr>
            <w:tcW w:w="2267" w:type="dxa"/>
            <w:tcBorders>
              <w:top w:val="nil"/>
              <w:left w:val="nil"/>
              <w:bottom w:val="nil"/>
              <w:right w:val="nil"/>
            </w:tcBorders>
          </w:tcPr>
          <w:bookmarkStart w:id="3245" w:name="P3245"/>
          <w:bookmarkEnd w:id="3245"/>
          <w:p>
            <w:pPr>
              <w:pStyle w:val="0"/>
              <w:jc w:val="center"/>
            </w:pPr>
            <w:r>
              <w:rPr>
                <w:sz w:val="20"/>
              </w:rPr>
              <w:t xml:space="preserve">5.31</w:t>
            </w:r>
          </w:p>
        </w:tc>
        <w:tc>
          <w:tcPr>
            <w:tcW w:w="2267" w:type="dxa"/>
            <w:tcBorders>
              <w:top w:val="nil"/>
              <w:left w:val="nil"/>
              <w:bottom w:val="nil"/>
              <w:right w:val="nil"/>
            </w:tcBorders>
          </w:tcPr>
          <w:bookmarkStart w:id="3246" w:name="P3246"/>
          <w:bookmarkEnd w:id="3246"/>
          <w:p>
            <w:pPr>
              <w:pStyle w:val="0"/>
              <w:jc w:val="center"/>
            </w:pPr>
            <w:r>
              <w:rPr>
                <w:sz w:val="20"/>
              </w:rPr>
              <w:t xml:space="preserve">5.32</w:t>
            </w:r>
          </w:p>
        </w:tc>
        <w:tc>
          <w:tcPr>
            <w:tcW w:w="2267" w:type="dxa"/>
            <w:tcBorders>
              <w:top w:val="nil"/>
              <w:left w:val="nil"/>
              <w:bottom w:val="nil"/>
              <w:right w:val="nil"/>
            </w:tcBorders>
          </w:tcPr>
          <w:bookmarkStart w:id="3247" w:name="P3247"/>
          <w:bookmarkEnd w:id="3247"/>
          <w:p>
            <w:pPr>
              <w:pStyle w:val="0"/>
              <w:jc w:val="center"/>
            </w:pPr>
            <w:r>
              <w:rPr>
                <w:sz w:val="20"/>
              </w:rPr>
              <w:t xml:space="preserve">5.33</w:t>
            </w:r>
          </w:p>
        </w:tc>
        <w:tc>
          <w:tcPr>
            <w:tcW w:w="2268" w:type="dxa"/>
            <w:tcBorders>
              <w:top w:val="nil"/>
              <w:left w:val="nil"/>
              <w:bottom w:val="nil"/>
              <w:right w:val="nil"/>
            </w:tcBorders>
          </w:tcPr>
          <w:bookmarkStart w:id="3248" w:name="P3248"/>
          <w:bookmarkEnd w:id="3248"/>
          <w:p>
            <w:pPr>
              <w:pStyle w:val="0"/>
              <w:jc w:val="center"/>
            </w:pPr>
            <w:r>
              <w:rPr>
                <w:sz w:val="20"/>
              </w:rPr>
              <w:t xml:space="preserve">5.34</w:t>
            </w:r>
          </w:p>
        </w:tc>
      </w:tr>
      <w:tr>
        <w:tc>
          <w:tcPr>
            <w:tcW w:w="2267" w:type="dxa"/>
            <w:tcBorders>
              <w:top w:val="nil"/>
              <w:left w:val="nil"/>
              <w:bottom w:val="nil"/>
              <w:right w:val="nil"/>
            </w:tcBorders>
          </w:tcPr>
          <w:p>
            <w:pPr>
              <w:pStyle w:val="0"/>
              <w:jc w:val="center"/>
            </w:pPr>
            <w:r>
              <w:rPr>
                <w:sz w:val="20"/>
              </w:rPr>
              <w:t xml:space="preserve">Зона с ограничением максимальной скорости</w:t>
            </w:r>
          </w:p>
        </w:tc>
        <w:tc>
          <w:tcPr>
            <w:tcW w:w="2267" w:type="dxa"/>
            <w:tcBorders>
              <w:top w:val="nil"/>
              <w:left w:val="nil"/>
              <w:bottom w:val="nil"/>
              <w:right w:val="nil"/>
            </w:tcBorders>
          </w:tcPr>
          <w:p>
            <w:pPr>
              <w:pStyle w:val="0"/>
              <w:jc w:val="center"/>
            </w:pPr>
            <w:r>
              <w:rPr>
                <w:sz w:val="20"/>
              </w:rPr>
              <w:t xml:space="preserve">Конец зоны с ограничением максимальной скорости</w:t>
            </w:r>
          </w:p>
        </w:tc>
        <w:tc>
          <w:tcPr>
            <w:tcW w:w="2267" w:type="dxa"/>
            <w:tcBorders>
              <w:top w:val="nil"/>
              <w:left w:val="nil"/>
              <w:bottom w:val="nil"/>
              <w:right w:val="nil"/>
            </w:tcBorders>
          </w:tcPr>
          <w:p>
            <w:pPr>
              <w:pStyle w:val="0"/>
              <w:jc w:val="center"/>
            </w:pPr>
            <w:r>
              <w:rPr>
                <w:sz w:val="20"/>
              </w:rPr>
              <w:t xml:space="preserve">Пешеходная зона</w:t>
            </w:r>
          </w:p>
        </w:tc>
        <w:tc>
          <w:tcPr>
            <w:tcW w:w="2268" w:type="dxa"/>
            <w:tcBorders>
              <w:top w:val="nil"/>
              <w:left w:val="nil"/>
              <w:bottom w:val="nil"/>
              <w:right w:val="nil"/>
            </w:tcBorders>
          </w:tcPr>
          <w:p>
            <w:pPr>
              <w:pStyle w:val="0"/>
              <w:jc w:val="center"/>
            </w:pPr>
            <w:r>
              <w:rPr>
                <w:sz w:val="20"/>
              </w:rPr>
              <w:t xml:space="preserve">Конец пешеходной зоны</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4535"/>
      </w:tblGrid>
      <w:tr>
        <w:tc>
          <w:tcPr>
            <w:tcW w:w="2267" w:type="dxa"/>
            <w:vAlign w:val="bottom"/>
            <w:tcBorders>
              <w:top w:val="nil"/>
              <w:left w:val="nil"/>
              <w:bottom w:val="nil"/>
              <w:right w:val="nil"/>
            </w:tcBorders>
          </w:tcPr>
          <w:p>
            <w:pPr>
              <w:pStyle w:val="0"/>
              <w:jc w:val="center"/>
            </w:pPr>
            <w:r>
              <w:rPr>
                <w:position w:val="-112"/>
              </w:rPr>
              <w:drawing>
                <wp:inline distT="0" distB="0" distL="0" distR="0">
                  <wp:extent cx="1076960" cy="15589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7">
                            <a:extLst>
                              <a:ext uri="{28A0092B-C50C-407E-A947-70E740481C1C}">
                                <a14:useLocalDpi xmlns:a14="http://schemas.microsoft.com/office/drawing/2010/main" val="0"/>
                              </a:ext>
                            </a:extLst>
                          </a:blip>
                          <a:srcRect/>
                          <a:stretch>
                            <a:fillRect/>
                          </a:stretch>
                        </pic:blipFill>
                        <pic:spPr bwMode="auto">
                          <a:xfrm>
                            <a:off x="0" y="0"/>
                            <a:ext cx="1076960" cy="155892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76960" cy="15875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8">
                            <a:extLst>
                              <a:ext uri="{28A0092B-C50C-407E-A947-70E740481C1C}">
                                <a14:useLocalDpi xmlns:a14="http://schemas.microsoft.com/office/drawing/2010/main" val="0"/>
                              </a:ext>
                            </a:extLst>
                          </a:blip>
                          <a:srcRect/>
                          <a:stretch>
                            <a:fillRect/>
                          </a:stretch>
                        </pic:blipFill>
                        <pic:spPr bwMode="auto">
                          <a:xfrm>
                            <a:off x="0" y="0"/>
                            <a:ext cx="1076960" cy="1587500"/>
                          </a:xfrm>
                          <a:prstGeom prst="rect">
                            <a:avLst/>
                          </a:prstGeom>
                          <a:noFill/>
                          <a:ln>
                            <a:noFill/>
                          </a:ln>
                        </pic:spPr>
                      </pic:pic>
                    </a:graphicData>
                  </a:graphic>
                </wp:inline>
              </w:drawing>
            </w:r>
          </w:p>
        </w:tc>
        <w:tc>
          <w:tcPr>
            <w:tcW w:w="4535" w:type="dxa"/>
            <w:vAlign w:val="bottom"/>
            <w:tcBorders>
              <w:top w:val="nil"/>
              <w:left w:val="nil"/>
              <w:bottom w:val="nil"/>
              <w:right w:val="nil"/>
            </w:tcBorders>
          </w:tcPr>
          <w:p>
            <w:pPr>
              <w:pStyle w:val="0"/>
              <w:jc w:val="center"/>
            </w:pPr>
            <w:r>
              <w:rPr>
                <w:position w:val="-114"/>
              </w:rPr>
              <w:drawing>
                <wp:inline distT="0" distB="0" distL="0" distR="0">
                  <wp:extent cx="2500630" cy="15760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399">
                            <a:extLst>
                              <a:ext uri="{28A0092B-C50C-407E-A947-70E740481C1C}">
                                <a14:useLocalDpi xmlns:a14="http://schemas.microsoft.com/office/drawing/2010/main" val="0"/>
                              </a:ext>
                            </a:extLst>
                          </a:blip>
                          <a:srcRect/>
                          <a:stretch>
                            <a:fillRect/>
                          </a:stretch>
                        </pic:blipFill>
                        <pic:spPr bwMode="auto">
                          <a:xfrm>
                            <a:off x="0" y="0"/>
                            <a:ext cx="2500630" cy="1576070"/>
                          </a:xfrm>
                          <a:prstGeom prst="rect">
                            <a:avLst/>
                          </a:prstGeom>
                          <a:noFill/>
                          <a:ln>
                            <a:noFill/>
                          </a:ln>
                        </pic:spPr>
                      </pic:pic>
                    </a:graphicData>
                  </a:graphic>
                </wp:inline>
              </w:drawing>
            </w:r>
          </w:p>
        </w:tc>
      </w:tr>
      <w:tr>
        <w:tc>
          <w:tcPr>
            <w:tcW w:w="2267" w:type="dxa"/>
            <w:tcBorders>
              <w:top w:val="nil"/>
              <w:left w:val="nil"/>
              <w:bottom w:val="nil"/>
              <w:right w:val="nil"/>
            </w:tcBorders>
          </w:tcPr>
          <w:bookmarkStart w:id="3257" w:name="P3257"/>
          <w:bookmarkEnd w:id="3257"/>
          <w:p>
            <w:pPr>
              <w:pStyle w:val="0"/>
              <w:jc w:val="center"/>
            </w:pPr>
            <w:r>
              <w:rPr>
                <w:sz w:val="20"/>
              </w:rPr>
              <w:t xml:space="preserve">5.35</w:t>
            </w:r>
          </w:p>
        </w:tc>
        <w:tc>
          <w:tcPr>
            <w:tcW w:w="2267" w:type="dxa"/>
            <w:tcBorders>
              <w:top w:val="nil"/>
              <w:left w:val="nil"/>
              <w:bottom w:val="nil"/>
              <w:right w:val="nil"/>
            </w:tcBorders>
          </w:tcPr>
          <w:bookmarkStart w:id="3258" w:name="P3258"/>
          <w:bookmarkEnd w:id="3258"/>
          <w:p>
            <w:pPr>
              <w:pStyle w:val="0"/>
              <w:jc w:val="center"/>
            </w:pPr>
            <w:r>
              <w:rPr>
                <w:sz w:val="20"/>
              </w:rPr>
              <w:t xml:space="preserve">5.36</w:t>
            </w:r>
          </w:p>
        </w:tc>
        <w:tc>
          <w:tcPr>
            <w:tcW w:w="4535" w:type="dxa"/>
            <w:tcBorders>
              <w:top w:val="nil"/>
              <w:left w:val="nil"/>
              <w:bottom w:val="nil"/>
              <w:right w:val="nil"/>
            </w:tcBorders>
          </w:tcPr>
          <w:bookmarkStart w:id="3259" w:name="P3259"/>
          <w:bookmarkEnd w:id="3259"/>
          <w:p>
            <w:pPr>
              <w:pStyle w:val="0"/>
              <w:jc w:val="center"/>
            </w:pPr>
            <w:r>
              <w:rPr>
                <w:sz w:val="20"/>
              </w:rPr>
              <w:t xml:space="preserve">5.37</w:t>
            </w:r>
          </w:p>
        </w:tc>
      </w:tr>
      <w:tr>
        <w:tc>
          <w:tcPr>
            <w:tcW w:w="2267" w:type="dxa"/>
            <w:tcBorders>
              <w:top w:val="nil"/>
              <w:left w:val="nil"/>
              <w:bottom w:val="nil"/>
              <w:right w:val="nil"/>
            </w:tcBorders>
          </w:tcPr>
          <w:p>
            <w:pPr>
              <w:pStyle w:val="0"/>
              <w:jc w:val="center"/>
            </w:pPr>
            <w:r>
              <w:rPr>
                <w:sz w:val="20"/>
              </w:rPr>
              <w:t xml:space="preserve">Зона с ограничением экологического класса механических транспортных средств</w:t>
            </w:r>
          </w:p>
        </w:tc>
        <w:tc>
          <w:tcPr>
            <w:tcW w:w="2267" w:type="dxa"/>
            <w:tcBorders>
              <w:top w:val="nil"/>
              <w:left w:val="nil"/>
              <w:bottom w:val="nil"/>
              <w:right w:val="nil"/>
            </w:tcBorders>
          </w:tcPr>
          <w:p>
            <w:pPr>
              <w:pStyle w:val="0"/>
              <w:jc w:val="center"/>
            </w:pPr>
            <w:r>
              <w:rPr>
                <w:sz w:val="20"/>
              </w:rPr>
              <w:t xml:space="preserve">Конец зоны с ограничением экологического класса механических транспортных средств</w:t>
            </w:r>
          </w:p>
        </w:tc>
        <w:tc>
          <w:tcPr>
            <w:tcW w:w="4535" w:type="dxa"/>
            <w:tcBorders>
              <w:top w:val="nil"/>
              <w:left w:val="nil"/>
              <w:bottom w:val="nil"/>
              <w:right w:val="nil"/>
            </w:tcBorders>
          </w:tcPr>
          <w:p>
            <w:pPr>
              <w:pStyle w:val="0"/>
              <w:jc w:val="center"/>
            </w:pPr>
            <w:r>
              <w:rPr>
                <w:sz w:val="20"/>
              </w:rPr>
              <w:t xml:space="preserve">Зона с ограничением экологического класса по видам транспортных средств</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34"/>
        <w:gridCol w:w="2267"/>
        <w:gridCol w:w="2268"/>
      </w:tblGrid>
      <w:tr>
        <w:tc>
          <w:tcPr>
            <w:tcW w:w="4534" w:type="dxa"/>
            <w:vAlign w:val="bottom"/>
            <w:tcBorders>
              <w:top w:val="nil"/>
              <w:left w:val="nil"/>
              <w:bottom w:val="nil"/>
              <w:right w:val="nil"/>
            </w:tcBorders>
          </w:tcPr>
          <w:p>
            <w:pPr>
              <w:pStyle w:val="0"/>
              <w:jc w:val="center"/>
            </w:pPr>
            <w:r>
              <w:rPr>
                <w:position w:val="-114"/>
              </w:rPr>
              <w:drawing>
                <wp:inline distT="0" distB="0" distL="0" distR="0">
                  <wp:extent cx="2505710" cy="1581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0">
                            <a:extLst>
                              <a:ext uri="{28A0092B-C50C-407E-A947-70E740481C1C}">
                                <a14:useLocalDpi xmlns:a14="http://schemas.microsoft.com/office/drawing/2010/main" val="0"/>
                              </a:ext>
                            </a:extLst>
                          </a:blip>
                          <a:srcRect/>
                          <a:stretch>
                            <a:fillRect/>
                          </a:stretch>
                        </pic:blipFill>
                        <pic:spPr bwMode="auto">
                          <a:xfrm>
                            <a:off x="0" y="0"/>
                            <a:ext cx="2505710" cy="15817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82675" cy="15875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1">
                            <a:extLst>
                              <a:ext uri="{28A0092B-C50C-407E-A947-70E740481C1C}">
                                <a14:useLocalDpi xmlns:a14="http://schemas.microsoft.com/office/drawing/2010/main" val="0"/>
                              </a:ext>
                            </a:extLst>
                          </a:blip>
                          <a:srcRect/>
                          <a:stretch>
                            <a:fillRect/>
                          </a:stretch>
                        </pic:blipFill>
                        <pic:spPr bwMode="auto">
                          <a:xfrm>
                            <a:off x="0" y="0"/>
                            <a:ext cx="1082675" cy="158750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6"/>
              </w:rPr>
              <w:drawing>
                <wp:inline distT="0" distB="0" distL="0" distR="0">
                  <wp:extent cx="1082675" cy="16103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2">
                            <a:extLst>
                              <a:ext uri="{28A0092B-C50C-407E-A947-70E740481C1C}">
                                <a14:useLocalDpi xmlns:a14="http://schemas.microsoft.com/office/drawing/2010/main" val="0"/>
                              </a:ext>
                            </a:extLst>
                          </a:blip>
                          <a:srcRect/>
                          <a:stretch>
                            <a:fillRect/>
                          </a:stretch>
                        </pic:blipFill>
                        <pic:spPr bwMode="auto">
                          <a:xfrm>
                            <a:off x="0" y="0"/>
                            <a:ext cx="1082675" cy="1610360"/>
                          </a:xfrm>
                          <a:prstGeom prst="rect">
                            <a:avLst/>
                          </a:prstGeom>
                          <a:noFill/>
                          <a:ln>
                            <a:noFill/>
                          </a:ln>
                        </pic:spPr>
                      </pic:pic>
                    </a:graphicData>
                  </a:graphic>
                </wp:inline>
              </w:drawing>
            </w:r>
          </w:p>
        </w:tc>
      </w:tr>
      <w:tr>
        <w:tc>
          <w:tcPr>
            <w:tcW w:w="4534" w:type="dxa"/>
            <w:tcBorders>
              <w:top w:val="nil"/>
              <w:left w:val="nil"/>
              <w:bottom w:val="nil"/>
              <w:right w:val="nil"/>
            </w:tcBorders>
          </w:tcPr>
          <w:bookmarkStart w:id="3267" w:name="P3267"/>
          <w:bookmarkEnd w:id="3267"/>
          <w:p>
            <w:pPr>
              <w:pStyle w:val="0"/>
              <w:jc w:val="center"/>
            </w:pPr>
            <w:r>
              <w:rPr>
                <w:sz w:val="20"/>
              </w:rPr>
              <w:t xml:space="preserve">5.38</w:t>
            </w:r>
          </w:p>
        </w:tc>
        <w:tc>
          <w:tcPr>
            <w:tcW w:w="2267" w:type="dxa"/>
            <w:tcBorders>
              <w:top w:val="nil"/>
              <w:left w:val="nil"/>
              <w:bottom w:val="nil"/>
              <w:right w:val="nil"/>
            </w:tcBorders>
          </w:tcPr>
          <w:bookmarkStart w:id="3268" w:name="P3268"/>
          <w:bookmarkEnd w:id="3268"/>
          <w:p>
            <w:pPr>
              <w:pStyle w:val="0"/>
              <w:jc w:val="center"/>
            </w:pPr>
            <w:r>
              <w:rPr>
                <w:sz w:val="20"/>
              </w:rPr>
              <w:t xml:space="preserve">5.39</w:t>
            </w:r>
          </w:p>
        </w:tc>
        <w:tc>
          <w:tcPr>
            <w:tcW w:w="2268" w:type="dxa"/>
            <w:tcBorders>
              <w:top w:val="nil"/>
              <w:left w:val="nil"/>
              <w:bottom w:val="nil"/>
              <w:right w:val="nil"/>
            </w:tcBorders>
          </w:tcPr>
          <w:bookmarkStart w:id="3269" w:name="P3269"/>
          <w:bookmarkEnd w:id="3269"/>
          <w:p>
            <w:pPr>
              <w:pStyle w:val="0"/>
              <w:jc w:val="center"/>
            </w:pPr>
            <w:r>
              <w:rPr>
                <w:sz w:val="20"/>
              </w:rPr>
              <w:t xml:space="preserve">5.40</w:t>
            </w:r>
          </w:p>
        </w:tc>
      </w:tr>
      <w:tr>
        <w:tc>
          <w:tcPr>
            <w:tcW w:w="4534" w:type="dxa"/>
            <w:tcBorders>
              <w:top w:val="nil"/>
              <w:left w:val="nil"/>
              <w:bottom w:val="nil"/>
              <w:right w:val="nil"/>
            </w:tcBorders>
          </w:tcPr>
          <w:p>
            <w:pPr>
              <w:pStyle w:val="0"/>
              <w:jc w:val="center"/>
            </w:pPr>
            <w:r>
              <w:rPr>
                <w:sz w:val="20"/>
              </w:rPr>
              <w:t xml:space="preserve">Конец зоны с ограничением экологического класса по видам транспортных средств</w:t>
            </w:r>
          </w:p>
        </w:tc>
        <w:tc>
          <w:tcPr>
            <w:tcW w:w="2267" w:type="dxa"/>
            <w:tcBorders>
              <w:top w:val="nil"/>
              <w:left w:val="nil"/>
              <w:bottom w:val="nil"/>
              <w:right w:val="nil"/>
            </w:tcBorders>
          </w:tcPr>
          <w:p>
            <w:pPr>
              <w:pStyle w:val="0"/>
              <w:jc w:val="center"/>
            </w:pPr>
            <w:r>
              <w:rPr>
                <w:sz w:val="20"/>
              </w:rPr>
              <w:t xml:space="preserve">Велосипедная зона</w:t>
            </w:r>
          </w:p>
        </w:tc>
        <w:tc>
          <w:tcPr>
            <w:tcW w:w="2268" w:type="dxa"/>
            <w:tcBorders>
              <w:top w:val="nil"/>
              <w:left w:val="nil"/>
              <w:bottom w:val="nil"/>
              <w:right w:val="nil"/>
            </w:tcBorders>
          </w:tcPr>
          <w:p>
            <w:pPr>
              <w:pStyle w:val="0"/>
              <w:jc w:val="center"/>
            </w:pPr>
            <w:r>
              <w:rPr>
                <w:sz w:val="20"/>
              </w:rPr>
              <w:t xml:space="preserve">Конец велосипедной зоны</w:t>
            </w:r>
          </w:p>
        </w:tc>
      </w:tr>
    </w:tbl>
    <w:p>
      <w:pPr>
        <w:pStyle w:val="0"/>
        <w:jc w:val="both"/>
      </w:pPr>
      <w:r>
        <w:rPr>
          <w:sz w:val="20"/>
        </w:rPr>
      </w:r>
    </w:p>
    <w:p>
      <w:pPr>
        <w:pStyle w:val="2"/>
        <w:outlineLvl w:val="1"/>
        <w:jc w:val="both"/>
      </w:pPr>
      <w:r>
        <w:rPr>
          <w:sz w:val="20"/>
        </w:rPr>
        <w:t xml:space="preserve">Б.6 Информационные знаки</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5"/>
              </w:rPr>
              <w:drawing>
                <wp:inline distT="0" distB="0" distL="0" distR="0">
                  <wp:extent cx="1074420" cy="15900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3">
                            <a:extLst>
                              <a:ext uri="{28A0092B-C50C-407E-A947-70E740481C1C}">
                                <a14:useLocalDpi xmlns:a14="http://schemas.microsoft.com/office/drawing/2010/main" val="0"/>
                              </a:ext>
                            </a:extLst>
                          </a:blip>
                          <a:srcRect/>
                          <a:stretch>
                            <a:fillRect/>
                          </a:stretch>
                        </pic:blipFill>
                        <pic:spPr bwMode="auto">
                          <a:xfrm>
                            <a:off x="0" y="0"/>
                            <a:ext cx="1074420" cy="159004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2"/>
              </w:rPr>
              <w:drawing>
                <wp:inline distT="0" distB="0" distL="0" distR="0">
                  <wp:extent cx="1080770" cy="10534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4">
                            <a:extLst>
                              <a:ext uri="{28A0092B-C50C-407E-A947-70E740481C1C}">
                                <a14:useLocalDpi xmlns:a14="http://schemas.microsoft.com/office/drawing/2010/main" val="0"/>
                              </a:ext>
                            </a:extLst>
                          </a:blip>
                          <a:srcRect/>
                          <a:stretch>
                            <a:fillRect/>
                          </a:stretch>
                        </pic:blipFill>
                        <pic:spPr bwMode="auto">
                          <a:xfrm>
                            <a:off x="0" y="0"/>
                            <a:ext cx="1080770" cy="105346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3"/>
              </w:rPr>
              <w:drawing>
                <wp:inline distT="0" distB="0" distL="0" distR="0">
                  <wp:extent cx="1080770" cy="10591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5">
                            <a:extLst>
                              <a:ext uri="{28A0092B-C50C-407E-A947-70E740481C1C}">
                                <a14:useLocalDpi xmlns:a14="http://schemas.microsoft.com/office/drawing/2010/main" val="0"/>
                              </a:ext>
                            </a:extLst>
                          </a:blip>
                          <a:srcRect/>
                          <a:stretch>
                            <a:fillRect/>
                          </a:stretch>
                        </pic:blipFill>
                        <pic:spPr bwMode="auto">
                          <a:xfrm>
                            <a:off x="0" y="0"/>
                            <a:ext cx="1080770" cy="105918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72"/>
              </w:rPr>
              <w:drawing>
                <wp:inline distT="0" distB="0" distL="0" distR="0">
                  <wp:extent cx="1074420" cy="10521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6">
                            <a:extLst>
                              <a:ext uri="{28A0092B-C50C-407E-A947-70E740481C1C}">
                                <a14:useLocalDpi xmlns:a14="http://schemas.microsoft.com/office/drawing/2010/main" val="0"/>
                              </a:ext>
                            </a:extLst>
                          </a:blip>
                          <a:srcRect/>
                          <a:stretch>
                            <a:fillRect/>
                          </a:stretch>
                        </pic:blipFill>
                        <pic:spPr bwMode="auto">
                          <a:xfrm>
                            <a:off x="0" y="0"/>
                            <a:ext cx="1074420" cy="1052195"/>
                          </a:xfrm>
                          <a:prstGeom prst="rect">
                            <a:avLst/>
                          </a:prstGeom>
                          <a:noFill/>
                          <a:ln>
                            <a:noFill/>
                          </a:ln>
                        </pic:spPr>
                      </pic:pic>
                    </a:graphicData>
                  </a:graphic>
                </wp:inline>
              </w:drawing>
            </w:r>
          </w:p>
        </w:tc>
      </w:tr>
      <w:tr>
        <w:tc>
          <w:tcPr>
            <w:tcW w:w="2267" w:type="dxa"/>
            <w:tcBorders>
              <w:top w:val="nil"/>
              <w:left w:val="nil"/>
              <w:bottom w:val="nil"/>
              <w:right w:val="nil"/>
            </w:tcBorders>
          </w:tcPr>
          <w:bookmarkStart w:id="3280" w:name="P3280"/>
          <w:bookmarkEnd w:id="3280"/>
          <w:p>
            <w:pPr>
              <w:pStyle w:val="0"/>
              <w:jc w:val="center"/>
            </w:pPr>
            <w:r>
              <w:rPr>
                <w:sz w:val="20"/>
              </w:rPr>
              <w:t xml:space="preserve">6.1</w:t>
            </w:r>
          </w:p>
        </w:tc>
        <w:tc>
          <w:tcPr>
            <w:tcW w:w="2267" w:type="dxa"/>
            <w:tcBorders>
              <w:top w:val="nil"/>
              <w:left w:val="nil"/>
              <w:bottom w:val="nil"/>
              <w:right w:val="nil"/>
            </w:tcBorders>
          </w:tcPr>
          <w:bookmarkStart w:id="3281" w:name="P3281"/>
          <w:bookmarkEnd w:id="3281"/>
          <w:p>
            <w:pPr>
              <w:pStyle w:val="0"/>
              <w:jc w:val="center"/>
            </w:pPr>
            <w:r>
              <w:rPr>
                <w:sz w:val="20"/>
              </w:rPr>
              <w:t xml:space="preserve">6.2</w:t>
            </w:r>
          </w:p>
        </w:tc>
        <w:tc>
          <w:tcPr>
            <w:tcW w:w="2267" w:type="dxa"/>
            <w:tcBorders>
              <w:top w:val="nil"/>
              <w:left w:val="nil"/>
              <w:bottom w:val="nil"/>
              <w:right w:val="nil"/>
            </w:tcBorders>
          </w:tcPr>
          <w:bookmarkStart w:id="3282" w:name="P3282"/>
          <w:bookmarkEnd w:id="3282"/>
          <w:p>
            <w:pPr>
              <w:pStyle w:val="0"/>
              <w:jc w:val="center"/>
            </w:pPr>
            <w:r>
              <w:rPr>
                <w:sz w:val="20"/>
              </w:rPr>
              <w:t xml:space="preserve">6.3.1</w:t>
            </w:r>
          </w:p>
        </w:tc>
        <w:tc>
          <w:tcPr>
            <w:tcW w:w="2268" w:type="dxa"/>
            <w:tcBorders>
              <w:top w:val="nil"/>
              <w:left w:val="nil"/>
              <w:bottom w:val="nil"/>
              <w:right w:val="nil"/>
            </w:tcBorders>
          </w:tcPr>
          <w:bookmarkStart w:id="3283" w:name="P3283"/>
          <w:bookmarkEnd w:id="3283"/>
          <w:p>
            <w:pPr>
              <w:pStyle w:val="0"/>
              <w:jc w:val="center"/>
            </w:pPr>
            <w:r>
              <w:rPr>
                <w:sz w:val="20"/>
              </w:rPr>
              <w:t xml:space="preserve">6.3.2</w:t>
            </w:r>
          </w:p>
        </w:tc>
      </w:tr>
      <w:tr>
        <w:tc>
          <w:tcPr>
            <w:tcW w:w="2267" w:type="dxa"/>
            <w:tcBorders>
              <w:top w:val="nil"/>
              <w:left w:val="nil"/>
              <w:bottom w:val="nil"/>
              <w:right w:val="nil"/>
            </w:tcBorders>
          </w:tcPr>
          <w:p>
            <w:pPr>
              <w:pStyle w:val="0"/>
              <w:jc w:val="center"/>
            </w:pPr>
            <w:r>
              <w:rPr>
                <w:sz w:val="20"/>
              </w:rPr>
              <w:t xml:space="preserve">Общие ограничения максимальной скорости</w:t>
            </w:r>
          </w:p>
        </w:tc>
        <w:tc>
          <w:tcPr>
            <w:tcW w:w="2267" w:type="dxa"/>
            <w:tcBorders>
              <w:top w:val="nil"/>
              <w:left w:val="nil"/>
              <w:bottom w:val="nil"/>
              <w:right w:val="nil"/>
            </w:tcBorders>
          </w:tcPr>
          <w:p>
            <w:pPr>
              <w:pStyle w:val="0"/>
              <w:jc w:val="center"/>
            </w:pPr>
            <w:r>
              <w:rPr>
                <w:sz w:val="20"/>
              </w:rPr>
              <w:t xml:space="preserve">Рекомендуемая скорость</w:t>
            </w:r>
          </w:p>
        </w:tc>
        <w:tc>
          <w:tcPr>
            <w:tcW w:w="2267" w:type="dxa"/>
            <w:tcBorders>
              <w:top w:val="nil"/>
              <w:left w:val="nil"/>
              <w:bottom w:val="nil"/>
              <w:right w:val="nil"/>
            </w:tcBorders>
          </w:tcPr>
          <w:p>
            <w:pPr>
              <w:pStyle w:val="0"/>
              <w:jc w:val="center"/>
            </w:pPr>
            <w:r>
              <w:rPr>
                <w:sz w:val="20"/>
              </w:rPr>
              <w:t xml:space="preserve">Место для разворота</w:t>
            </w:r>
          </w:p>
        </w:tc>
        <w:tc>
          <w:tcPr>
            <w:tcW w:w="2268" w:type="dxa"/>
            <w:tcBorders>
              <w:top w:val="nil"/>
              <w:left w:val="nil"/>
              <w:bottom w:val="nil"/>
              <w:right w:val="nil"/>
            </w:tcBorders>
          </w:tcPr>
          <w:p>
            <w:pPr>
              <w:pStyle w:val="0"/>
              <w:jc w:val="center"/>
            </w:pPr>
            <w:r>
              <w:rPr>
                <w:sz w:val="20"/>
              </w:rPr>
              <w:t xml:space="preserve">Зона для разворота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54"/>
      </w:tblGrid>
      <w:tr>
        <w:tc>
          <w:tcPr>
            <w:tcW w:w="9054" w:type="dxa"/>
            <w:vAlign w:val="bottom"/>
            <w:tcBorders>
              <w:top w:val="nil"/>
              <w:left w:val="nil"/>
              <w:bottom w:val="nil"/>
              <w:right w:val="nil"/>
            </w:tcBorders>
          </w:tcPr>
          <w:p>
            <w:pPr>
              <w:pStyle w:val="0"/>
              <w:jc w:val="center"/>
            </w:pPr>
            <w:r>
              <w:rPr>
                <w:position w:val="-74"/>
              </w:rPr>
              <w:drawing>
                <wp:inline distT="0" distB="0" distL="0" distR="0">
                  <wp:extent cx="4625975" cy="1075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7">
                            <a:extLst>
                              <a:ext uri="{28A0092B-C50C-407E-A947-70E740481C1C}">
                                <a14:useLocalDpi xmlns:a14="http://schemas.microsoft.com/office/drawing/2010/main" val="0"/>
                              </a:ext>
                            </a:extLst>
                          </a:blip>
                          <a:srcRect/>
                          <a:stretch>
                            <a:fillRect/>
                          </a:stretch>
                        </pic:blipFill>
                        <pic:spPr bwMode="auto">
                          <a:xfrm>
                            <a:off x="0" y="0"/>
                            <a:ext cx="4625975" cy="1075690"/>
                          </a:xfrm>
                          <a:prstGeom prst="rect">
                            <a:avLst/>
                          </a:prstGeom>
                          <a:noFill/>
                          <a:ln>
                            <a:noFill/>
                          </a:ln>
                        </pic:spPr>
                      </pic:pic>
                    </a:graphicData>
                  </a:graphic>
                </wp:inline>
              </w:drawing>
            </w:r>
          </w:p>
        </w:tc>
      </w:tr>
      <w:tr>
        <w:tc>
          <w:tcPr>
            <w:tcW w:w="9054" w:type="dxa"/>
            <w:tcBorders>
              <w:top w:val="nil"/>
              <w:left w:val="nil"/>
              <w:bottom w:val="nil"/>
              <w:right w:val="nil"/>
            </w:tcBorders>
          </w:tcPr>
          <w:bookmarkStart w:id="3290" w:name="P3290"/>
          <w:bookmarkEnd w:id="3290"/>
          <w:p>
            <w:pPr>
              <w:pStyle w:val="0"/>
              <w:jc w:val="center"/>
            </w:pPr>
            <w:r>
              <w:rPr>
                <w:sz w:val="20"/>
              </w:rPr>
              <w:t xml:space="preserve">6.4</w:t>
            </w:r>
          </w:p>
        </w:tc>
      </w:tr>
      <w:tr>
        <w:tc>
          <w:tcPr>
            <w:tcW w:w="9054" w:type="dxa"/>
            <w:tcBorders>
              <w:top w:val="nil"/>
              <w:left w:val="nil"/>
              <w:bottom w:val="nil"/>
              <w:right w:val="nil"/>
            </w:tcBorders>
          </w:tcPr>
          <w:p>
            <w:pPr>
              <w:pStyle w:val="0"/>
              <w:jc w:val="center"/>
            </w:pPr>
            <w:r>
              <w:rPr>
                <w:sz w:val="20"/>
              </w:rPr>
              <w:t xml:space="preserve">Парковка (парковочное место)</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4"/>
              </w:rPr>
              <w:drawing>
                <wp:inline distT="0" distB="0" distL="0" distR="0">
                  <wp:extent cx="1082675"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8">
                            <a:extLst>
                              <a:ext uri="{28A0092B-C50C-407E-A947-70E740481C1C}">
                                <a14:useLocalDpi xmlns:a14="http://schemas.microsoft.com/office/drawing/2010/main" val="0"/>
                              </a:ext>
                            </a:extLst>
                          </a:blip>
                          <a:srcRect/>
                          <a:stretch>
                            <a:fillRect/>
                          </a:stretch>
                        </pic:blipFill>
                        <pic:spPr bwMode="auto">
                          <a:xfrm>
                            <a:off x="0" y="0"/>
                            <a:ext cx="1082675" cy="107696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6960" cy="1070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09">
                            <a:extLst>
                              <a:ext uri="{28A0092B-C50C-407E-A947-70E740481C1C}">
                                <a14:useLocalDpi xmlns:a14="http://schemas.microsoft.com/office/drawing/2010/main" val="0"/>
                              </a:ext>
                            </a:extLst>
                          </a:blip>
                          <a:srcRect/>
                          <a:stretch>
                            <a:fillRect/>
                          </a:stretch>
                        </pic:blipFill>
                        <pic:spPr bwMode="auto">
                          <a:xfrm>
                            <a:off x="0" y="0"/>
                            <a:ext cx="1076960" cy="107061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82675"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0">
                            <a:extLst>
                              <a:ext uri="{28A0092B-C50C-407E-A947-70E740481C1C}">
                                <a14:useLocalDpi xmlns:a14="http://schemas.microsoft.com/office/drawing/2010/main" val="0"/>
                              </a:ext>
                            </a:extLst>
                          </a:blip>
                          <a:srcRect/>
                          <a:stretch>
                            <a:fillRect/>
                          </a:stretch>
                        </pic:blipFill>
                        <pic:spPr bwMode="auto">
                          <a:xfrm>
                            <a:off x="0" y="0"/>
                            <a:ext cx="1082675" cy="1076960"/>
                          </a:xfrm>
                          <a:prstGeom prst="rect">
                            <a:avLst/>
                          </a:prstGeom>
                          <a:noFill/>
                          <a:ln>
                            <a:noFill/>
                          </a:ln>
                        </pic:spPr>
                      </pic:pic>
                    </a:graphicData>
                  </a:graphic>
                </wp:inline>
              </w:drawing>
            </w:r>
          </w:p>
        </w:tc>
      </w:tr>
      <w:tr>
        <w:tc>
          <w:tcPr>
            <w:tcW w:w="3017" w:type="dxa"/>
            <w:tcBorders>
              <w:top w:val="nil"/>
              <w:left w:val="nil"/>
              <w:bottom w:val="nil"/>
              <w:right w:val="nil"/>
            </w:tcBorders>
          </w:tcPr>
          <w:bookmarkStart w:id="3296" w:name="P3296"/>
          <w:bookmarkEnd w:id="3296"/>
          <w:p>
            <w:pPr>
              <w:pStyle w:val="0"/>
              <w:jc w:val="center"/>
            </w:pPr>
            <w:r>
              <w:rPr>
                <w:sz w:val="20"/>
              </w:rPr>
              <w:t xml:space="preserve">6.5</w:t>
            </w:r>
          </w:p>
        </w:tc>
        <w:tc>
          <w:tcPr>
            <w:tcW w:w="3017" w:type="dxa"/>
            <w:tcBorders>
              <w:top w:val="nil"/>
              <w:left w:val="nil"/>
              <w:bottom w:val="nil"/>
              <w:right w:val="nil"/>
            </w:tcBorders>
          </w:tcPr>
          <w:bookmarkStart w:id="3297" w:name="P3297"/>
          <w:bookmarkEnd w:id="3297"/>
          <w:p>
            <w:pPr>
              <w:pStyle w:val="0"/>
              <w:jc w:val="center"/>
            </w:pPr>
            <w:r>
              <w:rPr>
                <w:sz w:val="20"/>
              </w:rPr>
              <w:t xml:space="preserve">6.6</w:t>
            </w:r>
          </w:p>
        </w:tc>
        <w:tc>
          <w:tcPr>
            <w:tcW w:w="3017" w:type="dxa"/>
            <w:tcBorders>
              <w:top w:val="nil"/>
              <w:left w:val="nil"/>
              <w:bottom w:val="nil"/>
              <w:right w:val="nil"/>
            </w:tcBorders>
          </w:tcPr>
          <w:bookmarkStart w:id="3298" w:name="P3298"/>
          <w:bookmarkEnd w:id="3298"/>
          <w:p>
            <w:pPr>
              <w:pStyle w:val="0"/>
              <w:jc w:val="center"/>
            </w:pPr>
            <w:r>
              <w:rPr>
                <w:sz w:val="20"/>
              </w:rPr>
              <w:t xml:space="preserve">6.7</w:t>
            </w:r>
          </w:p>
        </w:tc>
      </w:tr>
      <w:tr>
        <w:tc>
          <w:tcPr>
            <w:tcW w:w="3017" w:type="dxa"/>
            <w:tcBorders>
              <w:top w:val="nil"/>
              <w:left w:val="nil"/>
              <w:bottom w:val="nil"/>
              <w:right w:val="nil"/>
            </w:tcBorders>
          </w:tcPr>
          <w:p>
            <w:pPr>
              <w:pStyle w:val="0"/>
              <w:jc w:val="center"/>
            </w:pPr>
            <w:r>
              <w:rPr>
                <w:sz w:val="20"/>
              </w:rPr>
              <w:t xml:space="preserve">Полоса для аварийной остановки</w:t>
            </w:r>
          </w:p>
        </w:tc>
        <w:tc>
          <w:tcPr>
            <w:tcW w:w="3017" w:type="dxa"/>
            <w:tcBorders>
              <w:top w:val="nil"/>
              <w:left w:val="nil"/>
              <w:bottom w:val="nil"/>
              <w:right w:val="nil"/>
            </w:tcBorders>
          </w:tcPr>
          <w:p>
            <w:pPr>
              <w:pStyle w:val="0"/>
              <w:jc w:val="center"/>
            </w:pPr>
            <w:r>
              <w:rPr>
                <w:sz w:val="20"/>
              </w:rPr>
              <w:t xml:space="preserve">Подземный пешеходный переход</w:t>
            </w:r>
          </w:p>
        </w:tc>
        <w:tc>
          <w:tcPr>
            <w:tcW w:w="3017" w:type="dxa"/>
            <w:tcBorders>
              <w:top w:val="nil"/>
              <w:left w:val="nil"/>
              <w:bottom w:val="nil"/>
              <w:right w:val="nil"/>
            </w:tcBorders>
          </w:tcPr>
          <w:p>
            <w:pPr>
              <w:pStyle w:val="0"/>
              <w:jc w:val="center"/>
            </w:pPr>
            <w:r>
              <w:rPr>
                <w:sz w:val="20"/>
              </w:rPr>
              <w:t xml:space="preserve">Надземный пешеходный переход</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74"/>
              </w:rPr>
              <w:drawing>
                <wp:inline distT="0" distB="0" distL="0" distR="0">
                  <wp:extent cx="1082675"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1">
                            <a:extLst>
                              <a:ext uri="{28A0092B-C50C-407E-A947-70E740481C1C}">
                                <a14:useLocalDpi xmlns:a14="http://schemas.microsoft.com/office/drawing/2010/main" val="0"/>
                              </a:ext>
                            </a:extLst>
                          </a:blip>
                          <a:srcRect/>
                          <a:stretch>
                            <a:fillRect/>
                          </a:stretch>
                        </pic:blipFill>
                        <pic:spPr bwMode="auto">
                          <a:xfrm>
                            <a:off x="0" y="0"/>
                            <a:ext cx="1082675" cy="107696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82675" cy="10712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2">
                            <a:extLst>
                              <a:ext uri="{28A0092B-C50C-407E-A947-70E740481C1C}">
                                <a14:useLocalDpi xmlns:a14="http://schemas.microsoft.com/office/drawing/2010/main" val="0"/>
                              </a:ext>
                            </a:extLst>
                          </a:blip>
                          <a:srcRect/>
                          <a:stretch>
                            <a:fillRect/>
                          </a:stretch>
                        </pic:blipFill>
                        <pic:spPr bwMode="auto">
                          <a:xfrm>
                            <a:off x="0" y="0"/>
                            <a:ext cx="1082675" cy="107124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74"/>
              </w:rPr>
              <w:drawing>
                <wp:inline distT="0" distB="0" distL="0" distR="0">
                  <wp:extent cx="1076960"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3">
                            <a:extLst>
                              <a:ext uri="{28A0092B-C50C-407E-A947-70E740481C1C}">
                                <a14:useLocalDpi xmlns:a14="http://schemas.microsoft.com/office/drawing/2010/main" val="0"/>
                              </a:ext>
                            </a:extLst>
                          </a:blip>
                          <a:srcRect/>
                          <a:stretch>
                            <a:fillRect/>
                          </a:stretch>
                        </pic:blipFill>
                        <pic:spPr bwMode="auto">
                          <a:xfrm>
                            <a:off x="0" y="0"/>
                            <a:ext cx="1076960" cy="1076960"/>
                          </a:xfrm>
                          <a:prstGeom prst="rect">
                            <a:avLst/>
                          </a:prstGeom>
                          <a:noFill/>
                          <a:ln>
                            <a:noFill/>
                          </a:ln>
                        </pic:spPr>
                      </pic:pic>
                    </a:graphicData>
                  </a:graphic>
                </wp:inline>
              </w:drawing>
            </w:r>
          </w:p>
        </w:tc>
      </w:tr>
      <w:tr>
        <w:tc>
          <w:tcPr>
            <w:tcW w:w="3017" w:type="dxa"/>
            <w:tcBorders>
              <w:top w:val="nil"/>
              <w:left w:val="nil"/>
              <w:bottom w:val="nil"/>
              <w:right w:val="nil"/>
            </w:tcBorders>
          </w:tcPr>
          <w:bookmarkStart w:id="3306" w:name="P3306"/>
          <w:bookmarkEnd w:id="3306"/>
          <w:p>
            <w:pPr>
              <w:pStyle w:val="0"/>
              <w:jc w:val="center"/>
            </w:pPr>
            <w:r>
              <w:rPr>
                <w:sz w:val="20"/>
              </w:rPr>
              <w:t xml:space="preserve">6.8.1</w:t>
            </w:r>
          </w:p>
        </w:tc>
        <w:tc>
          <w:tcPr>
            <w:tcW w:w="3017" w:type="dxa"/>
            <w:tcBorders>
              <w:top w:val="nil"/>
              <w:left w:val="nil"/>
              <w:bottom w:val="nil"/>
              <w:right w:val="nil"/>
            </w:tcBorders>
          </w:tcPr>
          <w:bookmarkStart w:id="3307" w:name="P3307"/>
          <w:bookmarkEnd w:id="3307"/>
          <w:p>
            <w:pPr>
              <w:pStyle w:val="0"/>
              <w:jc w:val="center"/>
            </w:pPr>
            <w:r>
              <w:rPr>
                <w:sz w:val="20"/>
              </w:rPr>
              <w:t xml:space="preserve">6.8.2</w:t>
            </w:r>
          </w:p>
        </w:tc>
        <w:tc>
          <w:tcPr>
            <w:tcW w:w="3017" w:type="dxa"/>
            <w:tcBorders>
              <w:top w:val="nil"/>
              <w:left w:val="nil"/>
              <w:bottom w:val="nil"/>
              <w:right w:val="nil"/>
            </w:tcBorders>
          </w:tcPr>
          <w:bookmarkStart w:id="3308" w:name="P3308"/>
          <w:bookmarkEnd w:id="3308"/>
          <w:p>
            <w:pPr>
              <w:pStyle w:val="0"/>
              <w:jc w:val="center"/>
            </w:pPr>
            <w:r>
              <w:rPr>
                <w:sz w:val="20"/>
              </w:rPr>
              <w:t xml:space="preserve">6.8.3</w:t>
            </w:r>
          </w:p>
        </w:tc>
      </w:tr>
      <w:tr>
        <w:tc>
          <w:tcPr>
            <w:gridSpan w:val="3"/>
            <w:tcW w:w="9051" w:type="dxa"/>
            <w:tcBorders>
              <w:top w:val="nil"/>
              <w:left w:val="nil"/>
              <w:bottom w:val="nil"/>
              <w:right w:val="nil"/>
            </w:tcBorders>
          </w:tcPr>
          <w:p>
            <w:pPr>
              <w:pStyle w:val="0"/>
              <w:jc w:val="center"/>
            </w:pPr>
            <w:r>
              <w:rPr>
                <w:sz w:val="20"/>
              </w:rPr>
              <w:t xml:space="preserve">Тупик</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54"/>
      </w:tblGrid>
      <w:tr>
        <w:tc>
          <w:tcPr>
            <w:tcW w:w="9054" w:type="dxa"/>
            <w:vAlign w:val="bottom"/>
            <w:tcBorders>
              <w:top w:val="nil"/>
              <w:left w:val="nil"/>
              <w:bottom w:val="nil"/>
              <w:right w:val="nil"/>
            </w:tcBorders>
          </w:tcPr>
          <w:p>
            <w:pPr>
              <w:pStyle w:val="0"/>
              <w:jc w:val="center"/>
            </w:pPr>
            <w:r>
              <w:rPr>
                <w:position w:val="-334"/>
              </w:rPr>
              <w:drawing>
                <wp:inline distT="0" distB="0" distL="0" distR="0">
                  <wp:extent cx="5041265" cy="4370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4">
                            <a:extLst>
                              <a:ext uri="{28A0092B-C50C-407E-A947-70E740481C1C}">
                                <a14:useLocalDpi xmlns:a14="http://schemas.microsoft.com/office/drawing/2010/main" val="0"/>
                              </a:ext>
                            </a:extLst>
                          </a:blip>
                          <a:srcRect/>
                          <a:stretch>
                            <a:fillRect/>
                          </a:stretch>
                        </pic:blipFill>
                        <pic:spPr bwMode="auto">
                          <a:xfrm>
                            <a:off x="0" y="0"/>
                            <a:ext cx="5041265" cy="4370705"/>
                          </a:xfrm>
                          <a:prstGeom prst="rect">
                            <a:avLst/>
                          </a:prstGeom>
                          <a:noFill/>
                          <a:ln>
                            <a:noFill/>
                          </a:ln>
                        </pic:spPr>
                      </pic:pic>
                    </a:graphicData>
                  </a:graphic>
                </wp:inline>
              </w:drawing>
            </w:r>
          </w:p>
        </w:tc>
      </w:tr>
      <w:tr>
        <w:tc>
          <w:tcPr>
            <w:tcW w:w="9054" w:type="dxa"/>
            <w:tcBorders>
              <w:top w:val="nil"/>
              <w:left w:val="nil"/>
              <w:bottom w:val="nil"/>
              <w:right w:val="nil"/>
            </w:tcBorders>
          </w:tcPr>
          <w:bookmarkStart w:id="3312" w:name="P3312"/>
          <w:bookmarkEnd w:id="3312"/>
          <w:p>
            <w:pPr>
              <w:pStyle w:val="0"/>
              <w:jc w:val="center"/>
            </w:pPr>
            <w:r>
              <w:rPr>
                <w:sz w:val="20"/>
              </w:rPr>
              <w:t xml:space="preserve">6.9.1 &lt;*&gt;</w:t>
            </w:r>
          </w:p>
        </w:tc>
      </w:tr>
      <w:tr>
        <w:tc>
          <w:tcPr>
            <w:tcW w:w="9054" w:type="dxa"/>
            <w:tcBorders>
              <w:top w:val="nil"/>
              <w:left w:val="nil"/>
              <w:bottom w:val="nil"/>
              <w:right w:val="nil"/>
            </w:tcBorders>
          </w:tcPr>
          <w:p>
            <w:pPr>
              <w:pStyle w:val="0"/>
              <w:jc w:val="center"/>
            </w:pPr>
            <w:r>
              <w:rPr>
                <w:sz w:val="20"/>
              </w:rPr>
              <w:t xml:space="preserve">Предварительный указатель направлений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6803"/>
        <w:gridCol w:w="2267"/>
      </w:tblGrid>
      <w:tr>
        <w:tc>
          <w:tcPr>
            <w:tcW w:w="6803" w:type="dxa"/>
            <w:vAlign w:val="bottom"/>
            <w:tcBorders>
              <w:top w:val="nil"/>
              <w:left w:val="nil"/>
              <w:bottom w:val="nil"/>
              <w:right w:val="nil"/>
            </w:tcBorders>
          </w:tcPr>
          <w:p>
            <w:pPr>
              <w:pStyle w:val="0"/>
              <w:jc w:val="center"/>
            </w:pPr>
            <w:r>
              <w:rPr>
                <w:position w:val="-115"/>
              </w:rPr>
              <w:drawing>
                <wp:inline distT="0" distB="0" distL="0" distR="0">
                  <wp:extent cx="3996690" cy="15875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5">
                            <a:extLst>
                              <a:ext uri="{28A0092B-C50C-407E-A947-70E740481C1C}">
                                <a14:useLocalDpi xmlns:a14="http://schemas.microsoft.com/office/drawing/2010/main" val="0"/>
                              </a:ext>
                            </a:extLst>
                          </a:blip>
                          <a:srcRect/>
                          <a:stretch>
                            <a:fillRect/>
                          </a:stretch>
                        </pic:blipFill>
                        <pic:spPr bwMode="auto">
                          <a:xfrm>
                            <a:off x="0" y="0"/>
                            <a:ext cx="3996690" cy="15875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74"/>
              </w:rPr>
              <w:drawing>
                <wp:inline distT="0" distB="0" distL="0" distR="0">
                  <wp:extent cx="1082675" cy="1070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6">
                            <a:extLst>
                              <a:ext uri="{28A0092B-C50C-407E-A947-70E740481C1C}">
                                <a14:useLocalDpi xmlns:a14="http://schemas.microsoft.com/office/drawing/2010/main" val="0"/>
                              </a:ext>
                            </a:extLst>
                          </a:blip>
                          <a:srcRect/>
                          <a:stretch>
                            <a:fillRect/>
                          </a:stretch>
                        </pic:blipFill>
                        <pic:spPr bwMode="auto">
                          <a:xfrm>
                            <a:off x="0" y="0"/>
                            <a:ext cx="1082675" cy="1070610"/>
                          </a:xfrm>
                          <a:prstGeom prst="rect">
                            <a:avLst/>
                          </a:prstGeom>
                          <a:noFill/>
                          <a:ln>
                            <a:noFill/>
                          </a:ln>
                        </pic:spPr>
                      </pic:pic>
                    </a:graphicData>
                  </a:graphic>
                </wp:inline>
              </w:drawing>
            </w:r>
          </w:p>
        </w:tc>
      </w:tr>
      <w:tr>
        <w:tc>
          <w:tcPr>
            <w:tcW w:w="6803" w:type="dxa"/>
            <w:tcBorders>
              <w:top w:val="nil"/>
              <w:left w:val="nil"/>
              <w:bottom w:val="nil"/>
              <w:right w:val="nil"/>
            </w:tcBorders>
          </w:tcPr>
          <w:bookmarkStart w:id="3317" w:name="P3317"/>
          <w:bookmarkEnd w:id="3317"/>
          <w:p>
            <w:pPr>
              <w:pStyle w:val="0"/>
              <w:jc w:val="center"/>
            </w:pPr>
            <w:r>
              <w:rPr>
                <w:sz w:val="20"/>
              </w:rPr>
              <w:t xml:space="preserve">6.9.2 &lt;*&gt;</w:t>
            </w:r>
          </w:p>
        </w:tc>
        <w:tc>
          <w:tcPr>
            <w:tcW w:w="2267" w:type="dxa"/>
            <w:tcBorders>
              <w:top w:val="nil"/>
              <w:left w:val="nil"/>
              <w:bottom w:val="nil"/>
              <w:right w:val="nil"/>
            </w:tcBorders>
          </w:tcPr>
          <w:bookmarkStart w:id="3318" w:name="P3318"/>
          <w:bookmarkEnd w:id="3318"/>
          <w:p>
            <w:pPr>
              <w:pStyle w:val="0"/>
              <w:jc w:val="center"/>
            </w:pPr>
            <w:r>
              <w:rPr>
                <w:sz w:val="20"/>
              </w:rPr>
              <w:t xml:space="preserve">6.9.3</w:t>
            </w:r>
          </w:p>
        </w:tc>
      </w:tr>
      <w:tr>
        <w:tc>
          <w:tcPr>
            <w:tcW w:w="6803" w:type="dxa"/>
            <w:tcBorders>
              <w:top w:val="nil"/>
              <w:left w:val="nil"/>
              <w:bottom w:val="nil"/>
              <w:right w:val="nil"/>
            </w:tcBorders>
          </w:tcPr>
          <w:p>
            <w:pPr>
              <w:pStyle w:val="0"/>
              <w:jc w:val="center"/>
            </w:pPr>
            <w:r>
              <w:rPr>
                <w:sz w:val="20"/>
              </w:rPr>
              <w:t xml:space="preserve">Предварительный указатель направления</w:t>
            </w:r>
          </w:p>
        </w:tc>
        <w:tc>
          <w:tcPr>
            <w:tcW w:w="2267" w:type="dxa"/>
            <w:tcBorders>
              <w:top w:val="nil"/>
              <w:left w:val="nil"/>
              <w:bottom w:val="nil"/>
              <w:right w:val="nil"/>
            </w:tcBorders>
          </w:tcPr>
          <w:p>
            <w:pPr>
              <w:pStyle w:val="0"/>
              <w:jc w:val="center"/>
            </w:pPr>
            <w:r>
              <w:rPr>
                <w:sz w:val="20"/>
              </w:rPr>
              <w:t xml:space="preserve">Схема движения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54"/>
      </w:tblGrid>
      <w:tr>
        <w:tc>
          <w:tcPr>
            <w:tcW w:w="9054" w:type="dxa"/>
            <w:vAlign w:val="bottom"/>
            <w:tcBorders>
              <w:top w:val="nil"/>
              <w:left w:val="nil"/>
              <w:bottom w:val="nil"/>
              <w:right w:val="nil"/>
            </w:tcBorders>
          </w:tcPr>
          <w:p>
            <w:pPr>
              <w:pStyle w:val="0"/>
              <w:jc w:val="center"/>
            </w:pPr>
            <w:r>
              <w:rPr>
                <w:position w:val="-230"/>
              </w:rPr>
              <w:drawing>
                <wp:inline distT="0" distB="0" distL="0" distR="0">
                  <wp:extent cx="5041265" cy="30480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7">
                            <a:extLst>
                              <a:ext uri="{28A0092B-C50C-407E-A947-70E740481C1C}">
                                <a14:useLocalDpi xmlns:a14="http://schemas.microsoft.com/office/drawing/2010/main" val="0"/>
                              </a:ext>
                            </a:extLst>
                          </a:blip>
                          <a:srcRect/>
                          <a:stretch>
                            <a:fillRect/>
                          </a:stretch>
                        </pic:blipFill>
                        <pic:spPr bwMode="auto">
                          <a:xfrm>
                            <a:off x="0" y="0"/>
                            <a:ext cx="5041265" cy="3048000"/>
                          </a:xfrm>
                          <a:prstGeom prst="rect">
                            <a:avLst/>
                          </a:prstGeom>
                          <a:noFill/>
                          <a:ln>
                            <a:noFill/>
                          </a:ln>
                        </pic:spPr>
                      </pic:pic>
                    </a:graphicData>
                  </a:graphic>
                </wp:inline>
              </w:drawing>
            </w:r>
          </w:p>
        </w:tc>
      </w:tr>
      <w:tr>
        <w:tc>
          <w:tcPr>
            <w:tcW w:w="9054" w:type="dxa"/>
            <w:tcBorders>
              <w:top w:val="nil"/>
              <w:left w:val="nil"/>
              <w:bottom w:val="nil"/>
              <w:right w:val="nil"/>
            </w:tcBorders>
          </w:tcPr>
          <w:bookmarkStart w:id="3323" w:name="P3323"/>
          <w:bookmarkEnd w:id="3323"/>
          <w:p>
            <w:pPr>
              <w:pStyle w:val="0"/>
              <w:jc w:val="center"/>
            </w:pPr>
            <w:r>
              <w:rPr>
                <w:sz w:val="20"/>
              </w:rPr>
              <w:t xml:space="preserve">6.10.1 &lt;*&gt;</w:t>
            </w:r>
          </w:p>
        </w:tc>
      </w:tr>
      <w:tr>
        <w:tc>
          <w:tcPr>
            <w:tcW w:w="9054" w:type="dxa"/>
            <w:tcBorders>
              <w:top w:val="nil"/>
              <w:left w:val="nil"/>
              <w:bottom w:val="nil"/>
              <w:right w:val="nil"/>
            </w:tcBorders>
          </w:tcPr>
          <w:p>
            <w:pPr>
              <w:pStyle w:val="0"/>
              <w:jc w:val="center"/>
            </w:pPr>
            <w:r>
              <w:rPr>
                <w:sz w:val="20"/>
              </w:rPr>
              <w:t xml:space="preserve">Указатель направлений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75"/>
              </w:rPr>
              <w:drawing>
                <wp:inline distT="0" distB="0" distL="0" distR="0">
                  <wp:extent cx="2352675" cy="10909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8">
                            <a:extLst>
                              <a:ext uri="{28A0092B-C50C-407E-A947-70E740481C1C}">
                                <a14:useLocalDpi xmlns:a14="http://schemas.microsoft.com/office/drawing/2010/main" val="0"/>
                              </a:ext>
                            </a:extLst>
                          </a:blip>
                          <a:srcRect/>
                          <a:stretch>
                            <a:fillRect/>
                          </a:stretch>
                        </pic:blipFill>
                        <pic:spPr bwMode="auto">
                          <a:xfrm>
                            <a:off x="0" y="0"/>
                            <a:ext cx="2352675" cy="1090930"/>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180"/>
              </w:rPr>
              <w:drawing>
                <wp:inline distT="0" distB="0" distL="0" distR="0">
                  <wp:extent cx="2407920" cy="24142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19">
                            <a:extLst>
                              <a:ext uri="{28A0092B-C50C-407E-A947-70E740481C1C}">
                                <a14:useLocalDpi xmlns:a14="http://schemas.microsoft.com/office/drawing/2010/main" val="0"/>
                              </a:ext>
                            </a:extLst>
                          </a:blip>
                          <a:srcRect/>
                          <a:stretch>
                            <a:fillRect/>
                          </a:stretch>
                        </pic:blipFill>
                        <pic:spPr bwMode="auto">
                          <a:xfrm>
                            <a:off x="0" y="0"/>
                            <a:ext cx="2407920" cy="2414270"/>
                          </a:xfrm>
                          <a:prstGeom prst="rect">
                            <a:avLst/>
                          </a:prstGeom>
                          <a:noFill/>
                          <a:ln>
                            <a:noFill/>
                          </a:ln>
                        </pic:spPr>
                      </pic:pic>
                    </a:graphicData>
                  </a:graphic>
                </wp:inline>
              </w:drawing>
            </w:r>
          </w:p>
        </w:tc>
      </w:tr>
      <w:tr>
        <w:tc>
          <w:tcPr>
            <w:tcW w:w="4520" w:type="dxa"/>
            <w:tcBorders>
              <w:top w:val="nil"/>
              <w:left w:val="nil"/>
              <w:bottom w:val="nil"/>
              <w:right w:val="nil"/>
            </w:tcBorders>
          </w:tcPr>
          <w:bookmarkStart w:id="3328" w:name="P3328"/>
          <w:bookmarkEnd w:id="3328"/>
          <w:p>
            <w:pPr>
              <w:pStyle w:val="0"/>
              <w:jc w:val="center"/>
            </w:pPr>
            <w:r>
              <w:rPr>
                <w:sz w:val="20"/>
              </w:rPr>
              <w:t xml:space="preserve">6.10.2 &lt;*&gt;</w:t>
            </w:r>
          </w:p>
        </w:tc>
        <w:tc>
          <w:tcPr>
            <w:tcW w:w="4521" w:type="dxa"/>
            <w:tcBorders>
              <w:top w:val="nil"/>
              <w:left w:val="nil"/>
              <w:bottom w:val="nil"/>
              <w:right w:val="nil"/>
            </w:tcBorders>
          </w:tcPr>
          <w:bookmarkStart w:id="3329" w:name="P3329"/>
          <w:bookmarkEnd w:id="3329"/>
          <w:p>
            <w:pPr>
              <w:pStyle w:val="0"/>
              <w:jc w:val="center"/>
            </w:pPr>
            <w:r>
              <w:rPr>
                <w:sz w:val="20"/>
              </w:rPr>
              <w:t xml:space="preserve">6.11 &lt;*&gt;</w:t>
            </w:r>
          </w:p>
        </w:tc>
      </w:tr>
      <w:tr>
        <w:tc>
          <w:tcPr>
            <w:tcW w:w="4520" w:type="dxa"/>
            <w:tcBorders>
              <w:top w:val="nil"/>
              <w:left w:val="nil"/>
              <w:bottom w:val="nil"/>
              <w:right w:val="nil"/>
            </w:tcBorders>
          </w:tcPr>
          <w:p>
            <w:pPr>
              <w:pStyle w:val="0"/>
              <w:jc w:val="center"/>
            </w:pPr>
            <w:r>
              <w:rPr>
                <w:sz w:val="20"/>
              </w:rPr>
              <w:t xml:space="preserve">Указатель направления</w:t>
            </w:r>
          </w:p>
        </w:tc>
        <w:tc>
          <w:tcPr>
            <w:tcW w:w="4521" w:type="dxa"/>
            <w:tcBorders>
              <w:top w:val="nil"/>
              <w:left w:val="nil"/>
              <w:bottom w:val="nil"/>
              <w:right w:val="nil"/>
            </w:tcBorders>
          </w:tcPr>
          <w:p>
            <w:pPr>
              <w:pStyle w:val="0"/>
              <w:jc w:val="center"/>
            </w:pPr>
            <w:r>
              <w:rPr>
                <w:sz w:val="20"/>
              </w:rPr>
              <w:t xml:space="preserve">Наименование объекта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54"/>
      </w:tblGrid>
      <w:tr>
        <w:tc>
          <w:tcPr>
            <w:tcW w:w="9054" w:type="dxa"/>
            <w:vAlign w:val="bottom"/>
            <w:tcBorders>
              <w:top w:val="nil"/>
              <w:left w:val="nil"/>
              <w:bottom w:val="nil"/>
              <w:right w:val="nil"/>
            </w:tcBorders>
          </w:tcPr>
          <w:p>
            <w:pPr>
              <w:pStyle w:val="0"/>
              <w:jc w:val="center"/>
            </w:pPr>
            <w:r>
              <w:rPr>
                <w:position w:val="-52"/>
              </w:rPr>
              <w:drawing>
                <wp:inline distT="0" distB="0" distL="0" distR="0">
                  <wp:extent cx="5023485" cy="794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0">
                            <a:extLst>
                              <a:ext uri="{28A0092B-C50C-407E-A947-70E740481C1C}">
                                <a14:useLocalDpi xmlns:a14="http://schemas.microsoft.com/office/drawing/2010/main" val="0"/>
                              </a:ext>
                            </a:extLst>
                          </a:blip>
                          <a:srcRect/>
                          <a:stretch>
                            <a:fillRect/>
                          </a:stretch>
                        </pic:blipFill>
                        <pic:spPr bwMode="auto">
                          <a:xfrm>
                            <a:off x="0" y="0"/>
                            <a:ext cx="5023485" cy="794385"/>
                          </a:xfrm>
                          <a:prstGeom prst="rect">
                            <a:avLst/>
                          </a:prstGeom>
                          <a:noFill/>
                          <a:ln>
                            <a:noFill/>
                          </a:ln>
                        </pic:spPr>
                      </pic:pic>
                    </a:graphicData>
                  </a:graphic>
                </wp:inline>
              </w:drawing>
            </w:r>
          </w:p>
        </w:tc>
      </w:tr>
      <w:tr>
        <w:tc>
          <w:tcPr>
            <w:tcW w:w="9054" w:type="dxa"/>
            <w:tcBorders>
              <w:top w:val="nil"/>
              <w:left w:val="nil"/>
              <w:bottom w:val="nil"/>
              <w:right w:val="nil"/>
            </w:tcBorders>
          </w:tcPr>
          <w:bookmarkStart w:id="3334" w:name="P3334"/>
          <w:bookmarkEnd w:id="3334"/>
          <w:p>
            <w:pPr>
              <w:pStyle w:val="0"/>
              <w:jc w:val="center"/>
            </w:pPr>
            <w:r>
              <w:rPr>
                <w:sz w:val="20"/>
              </w:rPr>
              <w:t xml:space="preserve">6.12 &lt;*&gt;</w:t>
            </w:r>
          </w:p>
        </w:tc>
      </w:tr>
      <w:tr>
        <w:tc>
          <w:tcPr>
            <w:tcW w:w="9054" w:type="dxa"/>
            <w:tcBorders>
              <w:top w:val="nil"/>
              <w:left w:val="nil"/>
              <w:bottom w:val="nil"/>
              <w:right w:val="nil"/>
            </w:tcBorders>
          </w:tcPr>
          <w:p>
            <w:pPr>
              <w:pStyle w:val="0"/>
              <w:jc w:val="center"/>
            </w:pPr>
            <w:r>
              <w:rPr>
                <w:sz w:val="20"/>
              </w:rPr>
              <w:t xml:space="preserve">Указатель расстояний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757"/>
        <w:gridCol w:w="3458"/>
        <w:gridCol w:w="3798"/>
      </w:tblGrid>
      <w:tr>
        <w:tc>
          <w:tcPr>
            <w:tcW w:w="1757" w:type="dxa"/>
            <w:vAlign w:val="bottom"/>
            <w:tcBorders>
              <w:top w:val="nil"/>
              <w:left w:val="nil"/>
              <w:bottom w:val="nil"/>
              <w:right w:val="nil"/>
            </w:tcBorders>
          </w:tcPr>
          <w:p>
            <w:pPr>
              <w:pStyle w:val="0"/>
              <w:jc w:val="center"/>
            </w:pPr>
            <w:r>
              <w:rPr>
                <w:position w:val="-69"/>
              </w:rPr>
              <w:drawing>
                <wp:inline distT="0" distB="0" distL="0" distR="0">
                  <wp:extent cx="799465" cy="10071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1">
                            <a:extLst>
                              <a:ext uri="{28A0092B-C50C-407E-A947-70E740481C1C}">
                                <a14:useLocalDpi xmlns:a14="http://schemas.microsoft.com/office/drawing/2010/main" val="0"/>
                              </a:ext>
                            </a:extLst>
                          </a:blip>
                          <a:srcRect/>
                          <a:stretch>
                            <a:fillRect/>
                          </a:stretch>
                        </pic:blipFill>
                        <pic:spPr bwMode="auto">
                          <a:xfrm>
                            <a:off x="0" y="0"/>
                            <a:ext cx="799465" cy="1007110"/>
                          </a:xfrm>
                          <a:prstGeom prst="rect">
                            <a:avLst/>
                          </a:prstGeom>
                          <a:noFill/>
                          <a:ln>
                            <a:noFill/>
                          </a:ln>
                        </pic:spPr>
                      </pic:pic>
                    </a:graphicData>
                  </a:graphic>
                </wp:inline>
              </w:drawing>
            </w:r>
          </w:p>
        </w:tc>
        <w:tc>
          <w:tcPr>
            <w:tcW w:w="3458" w:type="dxa"/>
            <w:vAlign w:val="bottom"/>
            <w:tcBorders>
              <w:top w:val="nil"/>
              <w:left w:val="nil"/>
              <w:bottom w:val="nil"/>
              <w:right w:val="nil"/>
            </w:tcBorders>
          </w:tcPr>
          <w:p>
            <w:pPr>
              <w:pStyle w:val="0"/>
              <w:jc w:val="center"/>
            </w:pPr>
            <w:r>
              <w:rPr>
                <w:position w:val="-69"/>
              </w:rPr>
              <w:drawing>
                <wp:inline distT="0" distB="0" distL="0" distR="0">
                  <wp:extent cx="1824355" cy="10064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2">
                            <a:extLst>
                              <a:ext uri="{28A0092B-C50C-407E-A947-70E740481C1C}">
                                <a14:useLocalDpi xmlns:a14="http://schemas.microsoft.com/office/drawing/2010/main" val="0"/>
                              </a:ext>
                            </a:extLst>
                          </a:blip>
                          <a:srcRect/>
                          <a:stretch>
                            <a:fillRect/>
                          </a:stretch>
                        </pic:blipFill>
                        <pic:spPr bwMode="auto">
                          <a:xfrm>
                            <a:off x="0" y="0"/>
                            <a:ext cx="1824355" cy="1006475"/>
                          </a:xfrm>
                          <a:prstGeom prst="rect">
                            <a:avLst/>
                          </a:prstGeom>
                          <a:noFill/>
                          <a:ln>
                            <a:noFill/>
                          </a:ln>
                        </pic:spPr>
                      </pic:pic>
                    </a:graphicData>
                  </a:graphic>
                </wp:inline>
              </w:drawing>
            </w:r>
          </w:p>
        </w:tc>
        <w:tc>
          <w:tcPr>
            <w:tcW w:w="3798" w:type="dxa"/>
            <w:vAlign w:val="bottom"/>
            <w:tcBorders>
              <w:top w:val="nil"/>
              <w:left w:val="nil"/>
              <w:bottom w:val="nil"/>
              <w:right w:val="nil"/>
            </w:tcBorders>
          </w:tcPr>
          <w:p>
            <w:pPr>
              <w:pStyle w:val="0"/>
              <w:jc w:val="center"/>
            </w:pPr>
            <w:r>
              <w:rPr>
                <w:position w:val="-52"/>
              </w:rPr>
              <w:drawing>
                <wp:inline distT="0" distB="0" distL="0" distR="0">
                  <wp:extent cx="2034540" cy="794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3">
                            <a:extLst>
                              <a:ext uri="{28A0092B-C50C-407E-A947-70E740481C1C}">
                                <a14:useLocalDpi xmlns:a14="http://schemas.microsoft.com/office/drawing/2010/main" val="0"/>
                              </a:ext>
                            </a:extLst>
                          </a:blip>
                          <a:srcRect/>
                          <a:stretch>
                            <a:fillRect/>
                          </a:stretch>
                        </pic:blipFill>
                        <pic:spPr bwMode="auto">
                          <a:xfrm>
                            <a:off x="0" y="0"/>
                            <a:ext cx="2034540" cy="794385"/>
                          </a:xfrm>
                          <a:prstGeom prst="rect">
                            <a:avLst/>
                          </a:prstGeom>
                          <a:noFill/>
                          <a:ln>
                            <a:noFill/>
                          </a:ln>
                        </pic:spPr>
                      </pic:pic>
                    </a:graphicData>
                  </a:graphic>
                </wp:inline>
              </w:drawing>
            </w:r>
          </w:p>
        </w:tc>
      </w:tr>
      <w:tr>
        <w:tc>
          <w:tcPr>
            <w:tcW w:w="1757" w:type="dxa"/>
            <w:tcBorders>
              <w:top w:val="nil"/>
              <w:left w:val="nil"/>
              <w:bottom w:val="nil"/>
              <w:right w:val="nil"/>
            </w:tcBorders>
          </w:tcPr>
          <w:bookmarkStart w:id="3340" w:name="P3340"/>
          <w:bookmarkEnd w:id="3340"/>
          <w:p>
            <w:pPr>
              <w:pStyle w:val="0"/>
              <w:jc w:val="center"/>
            </w:pPr>
            <w:r>
              <w:rPr>
                <w:sz w:val="20"/>
              </w:rPr>
              <w:t xml:space="preserve">6.13</w:t>
            </w:r>
          </w:p>
        </w:tc>
        <w:tc>
          <w:tcPr>
            <w:tcW w:w="3458" w:type="dxa"/>
            <w:tcBorders>
              <w:top w:val="nil"/>
              <w:left w:val="nil"/>
              <w:bottom w:val="nil"/>
              <w:right w:val="nil"/>
            </w:tcBorders>
          </w:tcPr>
          <w:bookmarkStart w:id="3341" w:name="P3341"/>
          <w:bookmarkEnd w:id="3341"/>
          <w:p>
            <w:pPr>
              <w:pStyle w:val="0"/>
              <w:jc w:val="center"/>
            </w:pPr>
            <w:r>
              <w:rPr>
                <w:sz w:val="20"/>
              </w:rPr>
              <w:t xml:space="preserve">6.14.1</w:t>
            </w:r>
          </w:p>
        </w:tc>
        <w:tc>
          <w:tcPr>
            <w:tcW w:w="3798" w:type="dxa"/>
            <w:tcBorders>
              <w:top w:val="nil"/>
              <w:left w:val="nil"/>
              <w:bottom w:val="nil"/>
              <w:right w:val="nil"/>
            </w:tcBorders>
          </w:tcPr>
          <w:bookmarkStart w:id="3342" w:name="P3342"/>
          <w:bookmarkEnd w:id="3342"/>
          <w:p>
            <w:pPr>
              <w:pStyle w:val="0"/>
              <w:jc w:val="center"/>
            </w:pPr>
            <w:r>
              <w:rPr>
                <w:sz w:val="20"/>
              </w:rPr>
              <w:t xml:space="preserve">6.14.2</w:t>
            </w:r>
          </w:p>
        </w:tc>
      </w:tr>
      <w:tr>
        <w:tc>
          <w:tcPr>
            <w:tcW w:w="1757" w:type="dxa"/>
            <w:tcBorders>
              <w:top w:val="nil"/>
              <w:left w:val="nil"/>
              <w:bottom w:val="nil"/>
              <w:right w:val="nil"/>
            </w:tcBorders>
          </w:tcPr>
          <w:p>
            <w:pPr>
              <w:pStyle w:val="0"/>
              <w:jc w:val="center"/>
            </w:pPr>
            <w:r>
              <w:rPr>
                <w:sz w:val="20"/>
              </w:rPr>
              <w:t xml:space="preserve">Километровый знак</w:t>
            </w:r>
          </w:p>
        </w:tc>
        <w:tc>
          <w:tcPr>
            <w:gridSpan w:val="2"/>
            <w:tcW w:w="7256" w:type="dxa"/>
            <w:tcBorders>
              <w:top w:val="nil"/>
              <w:left w:val="nil"/>
              <w:bottom w:val="nil"/>
              <w:right w:val="nil"/>
            </w:tcBorders>
          </w:tcPr>
          <w:p>
            <w:pPr>
              <w:pStyle w:val="0"/>
              <w:jc w:val="center"/>
            </w:pPr>
            <w:r>
              <w:rPr>
                <w:sz w:val="20"/>
              </w:rPr>
              <w:t xml:space="preserve">Номер маршрута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32"/>
              </w:rPr>
              <w:drawing>
                <wp:inline distT="0" distB="0" distL="0" distR="0">
                  <wp:extent cx="1580515" cy="5441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4">
                            <a:extLst>
                              <a:ext uri="{28A0092B-C50C-407E-A947-70E740481C1C}">
                                <a14:useLocalDpi xmlns:a14="http://schemas.microsoft.com/office/drawing/2010/main" val="0"/>
                              </a:ext>
                            </a:extLst>
                          </a:blip>
                          <a:srcRect/>
                          <a:stretch>
                            <a:fillRect/>
                          </a:stretch>
                        </pic:blipFill>
                        <pic:spPr bwMode="auto">
                          <a:xfrm>
                            <a:off x="0" y="0"/>
                            <a:ext cx="1580515" cy="544195"/>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32"/>
              </w:rPr>
              <w:drawing>
                <wp:inline distT="0" distB="0" distL="0" distR="0">
                  <wp:extent cx="1580515" cy="5384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5">
                            <a:extLst>
                              <a:ext uri="{28A0092B-C50C-407E-A947-70E740481C1C}">
                                <a14:useLocalDpi xmlns:a14="http://schemas.microsoft.com/office/drawing/2010/main" val="0"/>
                              </a:ext>
                            </a:extLst>
                          </a:blip>
                          <a:srcRect/>
                          <a:stretch>
                            <a:fillRect/>
                          </a:stretch>
                        </pic:blipFill>
                        <pic:spPr bwMode="auto">
                          <a:xfrm>
                            <a:off x="0" y="0"/>
                            <a:ext cx="1580515" cy="53848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32"/>
              </w:rPr>
              <w:drawing>
                <wp:inline distT="0" distB="0" distL="0" distR="0">
                  <wp:extent cx="1562100" cy="5378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6">
                            <a:extLst>
                              <a:ext uri="{28A0092B-C50C-407E-A947-70E740481C1C}">
                                <a14:useLocalDpi xmlns:a14="http://schemas.microsoft.com/office/drawing/2010/main" val="0"/>
                              </a:ext>
                            </a:extLst>
                          </a:blip>
                          <a:srcRect/>
                          <a:stretch>
                            <a:fillRect/>
                          </a:stretch>
                        </pic:blipFill>
                        <pic:spPr bwMode="auto">
                          <a:xfrm>
                            <a:off x="0" y="0"/>
                            <a:ext cx="1562100" cy="537845"/>
                          </a:xfrm>
                          <a:prstGeom prst="rect">
                            <a:avLst/>
                          </a:prstGeom>
                          <a:noFill/>
                          <a:ln>
                            <a:noFill/>
                          </a:ln>
                        </pic:spPr>
                      </pic:pic>
                    </a:graphicData>
                  </a:graphic>
                </wp:inline>
              </w:drawing>
            </w:r>
          </w:p>
        </w:tc>
      </w:tr>
      <w:tr>
        <w:tc>
          <w:tcPr>
            <w:tcW w:w="3017" w:type="dxa"/>
            <w:tcBorders>
              <w:top w:val="nil"/>
              <w:left w:val="nil"/>
              <w:bottom w:val="nil"/>
              <w:right w:val="nil"/>
            </w:tcBorders>
          </w:tcPr>
          <w:bookmarkStart w:id="3349" w:name="P3349"/>
          <w:bookmarkEnd w:id="3349"/>
          <w:p>
            <w:pPr>
              <w:pStyle w:val="0"/>
              <w:jc w:val="center"/>
            </w:pPr>
            <w:r>
              <w:rPr>
                <w:sz w:val="20"/>
              </w:rPr>
              <w:t xml:space="preserve">6.15.1</w:t>
            </w:r>
          </w:p>
        </w:tc>
        <w:tc>
          <w:tcPr>
            <w:tcW w:w="3017" w:type="dxa"/>
            <w:tcBorders>
              <w:top w:val="nil"/>
              <w:left w:val="nil"/>
              <w:bottom w:val="nil"/>
              <w:right w:val="nil"/>
            </w:tcBorders>
          </w:tcPr>
          <w:p>
            <w:pPr>
              <w:pStyle w:val="0"/>
              <w:jc w:val="center"/>
            </w:pPr>
            <w:r>
              <w:rPr>
                <w:sz w:val="20"/>
              </w:rPr>
              <w:t xml:space="preserve">6.15.2</w:t>
            </w:r>
          </w:p>
        </w:tc>
        <w:tc>
          <w:tcPr>
            <w:tcW w:w="3017" w:type="dxa"/>
            <w:tcBorders>
              <w:top w:val="nil"/>
              <w:left w:val="nil"/>
              <w:bottom w:val="nil"/>
              <w:right w:val="nil"/>
            </w:tcBorders>
          </w:tcPr>
          <w:bookmarkStart w:id="3351" w:name="P3351"/>
          <w:bookmarkEnd w:id="3351"/>
          <w:p>
            <w:pPr>
              <w:pStyle w:val="0"/>
              <w:jc w:val="center"/>
            </w:pPr>
            <w:r>
              <w:rPr>
                <w:sz w:val="20"/>
              </w:rPr>
              <w:t xml:space="preserve">6.15.3</w:t>
            </w:r>
          </w:p>
        </w:tc>
      </w:tr>
      <w:tr>
        <w:tc>
          <w:tcPr>
            <w:gridSpan w:val="3"/>
            <w:tcW w:w="9051" w:type="dxa"/>
            <w:tcBorders>
              <w:top w:val="nil"/>
              <w:left w:val="nil"/>
              <w:bottom w:val="nil"/>
              <w:right w:val="nil"/>
            </w:tcBorders>
          </w:tcPr>
          <w:p>
            <w:pPr>
              <w:pStyle w:val="0"/>
              <w:jc w:val="center"/>
            </w:pPr>
            <w:r>
              <w:rPr>
                <w:sz w:val="20"/>
              </w:rPr>
              <w:t xml:space="preserve">Направление движения для грузовых автомобилей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33"/>
              </w:rPr>
              <w:drawing>
                <wp:inline distT="0" distB="0" distL="0" distR="0">
                  <wp:extent cx="1511935" cy="5549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7">
                            <a:extLst>
                              <a:ext uri="{28A0092B-C50C-407E-A947-70E740481C1C}">
                                <a14:useLocalDpi xmlns:a14="http://schemas.microsoft.com/office/drawing/2010/main" val="0"/>
                              </a:ext>
                            </a:extLst>
                          </a:blip>
                          <a:srcRect/>
                          <a:stretch>
                            <a:fillRect/>
                          </a:stretch>
                        </pic:blipFill>
                        <pic:spPr bwMode="auto">
                          <a:xfrm>
                            <a:off x="0" y="0"/>
                            <a:ext cx="1511935" cy="554990"/>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116"/>
              </w:rPr>
              <w:drawing>
                <wp:inline distT="0" distB="0" distL="0" distR="0">
                  <wp:extent cx="1337945" cy="16103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8">
                            <a:extLst>
                              <a:ext uri="{28A0092B-C50C-407E-A947-70E740481C1C}">
                                <a14:useLocalDpi xmlns:a14="http://schemas.microsoft.com/office/drawing/2010/main" val="0"/>
                              </a:ext>
                            </a:extLst>
                          </a:blip>
                          <a:srcRect/>
                          <a:stretch>
                            <a:fillRect/>
                          </a:stretch>
                        </pic:blipFill>
                        <pic:spPr bwMode="auto">
                          <a:xfrm>
                            <a:off x="0" y="0"/>
                            <a:ext cx="1337945" cy="1610360"/>
                          </a:xfrm>
                          <a:prstGeom prst="rect">
                            <a:avLst/>
                          </a:prstGeom>
                          <a:noFill/>
                          <a:ln>
                            <a:noFill/>
                          </a:ln>
                        </pic:spPr>
                      </pic:pic>
                    </a:graphicData>
                  </a:graphic>
                </wp:inline>
              </w:drawing>
            </w:r>
          </w:p>
        </w:tc>
      </w:tr>
      <w:tr>
        <w:tc>
          <w:tcPr>
            <w:tcW w:w="4520" w:type="dxa"/>
            <w:tcBorders>
              <w:top w:val="nil"/>
              <w:left w:val="nil"/>
              <w:bottom w:val="nil"/>
              <w:right w:val="nil"/>
            </w:tcBorders>
          </w:tcPr>
          <w:bookmarkStart w:id="3356" w:name="P3356"/>
          <w:bookmarkEnd w:id="3356"/>
          <w:p>
            <w:pPr>
              <w:pStyle w:val="0"/>
              <w:jc w:val="center"/>
            </w:pPr>
            <w:r>
              <w:rPr>
                <w:sz w:val="20"/>
              </w:rPr>
              <w:t xml:space="preserve">6.16</w:t>
            </w:r>
          </w:p>
        </w:tc>
        <w:tc>
          <w:tcPr>
            <w:tcW w:w="4521" w:type="dxa"/>
            <w:tcBorders>
              <w:top w:val="nil"/>
              <w:left w:val="nil"/>
              <w:bottom w:val="nil"/>
              <w:right w:val="nil"/>
            </w:tcBorders>
          </w:tcPr>
          <w:bookmarkStart w:id="3357" w:name="P3357"/>
          <w:bookmarkEnd w:id="3357"/>
          <w:p>
            <w:pPr>
              <w:pStyle w:val="0"/>
              <w:jc w:val="center"/>
            </w:pPr>
            <w:r>
              <w:rPr>
                <w:sz w:val="20"/>
              </w:rPr>
              <w:t xml:space="preserve">6.17 &lt;*&gt;</w:t>
            </w:r>
          </w:p>
        </w:tc>
      </w:tr>
      <w:tr>
        <w:tc>
          <w:tcPr>
            <w:tcW w:w="4520" w:type="dxa"/>
            <w:tcBorders>
              <w:top w:val="nil"/>
              <w:left w:val="nil"/>
              <w:bottom w:val="nil"/>
              <w:right w:val="nil"/>
            </w:tcBorders>
          </w:tcPr>
          <w:p>
            <w:pPr>
              <w:pStyle w:val="0"/>
              <w:jc w:val="center"/>
            </w:pPr>
            <w:r>
              <w:rPr>
                <w:sz w:val="20"/>
              </w:rPr>
              <w:t xml:space="preserve">Стоп-линия</w:t>
            </w:r>
          </w:p>
        </w:tc>
        <w:tc>
          <w:tcPr>
            <w:tcW w:w="4521" w:type="dxa"/>
            <w:tcBorders>
              <w:top w:val="nil"/>
              <w:left w:val="nil"/>
              <w:bottom w:val="nil"/>
              <w:right w:val="nil"/>
            </w:tcBorders>
          </w:tcPr>
          <w:p>
            <w:pPr>
              <w:pStyle w:val="0"/>
              <w:jc w:val="center"/>
            </w:pPr>
            <w:r>
              <w:rPr>
                <w:sz w:val="20"/>
              </w:rPr>
              <w:t xml:space="preserve">Схема объезда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7"/>
        <w:gridCol w:w="3017"/>
        <w:gridCol w:w="3017"/>
      </w:tblGrid>
      <w:tr>
        <w:tc>
          <w:tcPr>
            <w:tcW w:w="3017" w:type="dxa"/>
            <w:vAlign w:val="bottom"/>
            <w:tcBorders>
              <w:top w:val="nil"/>
              <w:left w:val="nil"/>
              <w:bottom w:val="nil"/>
              <w:right w:val="nil"/>
            </w:tcBorders>
          </w:tcPr>
          <w:p>
            <w:pPr>
              <w:pStyle w:val="0"/>
              <w:jc w:val="center"/>
            </w:pPr>
            <w:r>
              <w:rPr>
                <w:position w:val="-34"/>
              </w:rPr>
              <w:drawing>
                <wp:inline distT="0" distB="0" distL="0" distR="0">
                  <wp:extent cx="1581150" cy="5613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29">
                            <a:extLst>
                              <a:ext uri="{28A0092B-C50C-407E-A947-70E740481C1C}">
                                <a14:useLocalDpi xmlns:a14="http://schemas.microsoft.com/office/drawing/2010/main" val="0"/>
                              </a:ext>
                            </a:extLst>
                          </a:blip>
                          <a:srcRect/>
                          <a:stretch>
                            <a:fillRect/>
                          </a:stretch>
                        </pic:blipFill>
                        <pic:spPr bwMode="auto">
                          <a:xfrm>
                            <a:off x="0" y="0"/>
                            <a:ext cx="1581150" cy="56134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34"/>
              </w:rPr>
              <w:drawing>
                <wp:inline distT="0" distB="0" distL="0" distR="0">
                  <wp:extent cx="1581150" cy="567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0">
                            <a:extLst>
                              <a:ext uri="{28A0092B-C50C-407E-A947-70E740481C1C}">
                                <a14:useLocalDpi xmlns:a14="http://schemas.microsoft.com/office/drawing/2010/main" val="0"/>
                              </a:ext>
                            </a:extLst>
                          </a:blip>
                          <a:srcRect/>
                          <a:stretch>
                            <a:fillRect/>
                          </a:stretch>
                        </pic:blipFill>
                        <pic:spPr bwMode="auto">
                          <a:xfrm>
                            <a:off x="0" y="0"/>
                            <a:ext cx="1581150" cy="567690"/>
                          </a:xfrm>
                          <a:prstGeom prst="rect">
                            <a:avLst/>
                          </a:prstGeom>
                          <a:noFill/>
                          <a:ln>
                            <a:noFill/>
                          </a:ln>
                        </pic:spPr>
                      </pic:pic>
                    </a:graphicData>
                  </a:graphic>
                </wp:inline>
              </w:drawing>
            </w:r>
          </w:p>
        </w:tc>
        <w:tc>
          <w:tcPr>
            <w:tcW w:w="3017" w:type="dxa"/>
            <w:vAlign w:val="bottom"/>
            <w:tcBorders>
              <w:top w:val="nil"/>
              <w:left w:val="nil"/>
              <w:bottom w:val="nil"/>
              <w:right w:val="nil"/>
            </w:tcBorders>
          </w:tcPr>
          <w:p>
            <w:pPr>
              <w:pStyle w:val="0"/>
              <w:jc w:val="center"/>
            </w:pPr>
            <w:r>
              <w:rPr>
                <w:position w:val="-34"/>
              </w:rPr>
              <w:drawing>
                <wp:inline distT="0" distB="0" distL="0" distR="0">
                  <wp:extent cx="1586865" cy="5613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1">
                            <a:extLst>
                              <a:ext uri="{28A0092B-C50C-407E-A947-70E740481C1C}">
                                <a14:useLocalDpi xmlns:a14="http://schemas.microsoft.com/office/drawing/2010/main" val="0"/>
                              </a:ext>
                            </a:extLst>
                          </a:blip>
                          <a:srcRect/>
                          <a:stretch>
                            <a:fillRect/>
                          </a:stretch>
                        </pic:blipFill>
                        <pic:spPr bwMode="auto">
                          <a:xfrm>
                            <a:off x="0" y="0"/>
                            <a:ext cx="1586865" cy="561340"/>
                          </a:xfrm>
                          <a:prstGeom prst="rect">
                            <a:avLst/>
                          </a:prstGeom>
                          <a:noFill/>
                          <a:ln>
                            <a:noFill/>
                          </a:ln>
                        </pic:spPr>
                      </pic:pic>
                    </a:graphicData>
                  </a:graphic>
                </wp:inline>
              </w:drawing>
            </w:r>
          </w:p>
        </w:tc>
      </w:tr>
      <w:tr>
        <w:tc>
          <w:tcPr>
            <w:tcW w:w="3017" w:type="dxa"/>
            <w:tcBorders>
              <w:top w:val="nil"/>
              <w:left w:val="nil"/>
              <w:bottom w:val="nil"/>
              <w:right w:val="nil"/>
            </w:tcBorders>
          </w:tcPr>
          <w:bookmarkStart w:id="3364" w:name="P3364"/>
          <w:bookmarkEnd w:id="3364"/>
          <w:p>
            <w:pPr>
              <w:pStyle w:val="0"/>
              <w:jc w:val="center"/>
            </w:pPr>
            <w:r>
              <w:rPr>
                <w:sz w:val="20"/>
              </w:rPr>
              <w:t xml:space="preserve">6.18.1</w:t>
            </w:r>
          </w:p>
        </w:tc>
        <w:tc>
          <w:tcPr>
            <w:tcW w:w="3017" w:type="dxa"/>
            <w:tcBorders>
              <w:top w:val="nil"/>
              <w:left w:val="nil"/>
              <w:bottom w:val="nil"/>
              <w:right w:val="nil"/>
            </w:tcBorders>
          </w:tcPr>
          <w:p>
            <w:pPr>
              <w:pStyle w:val="0"/>
              <w:jc w:val="center"/>
            </w:pPr>
            <w:r>
              <w:rPr>
                <w:sz w:val="20"/>
              </w:rPr>
              <w:t xml:space="preserve">6.18.2</w:t>
            </w:r>
          </w:p>
        </w:tc>
        <w:tc>
          <w:tcPr>
            <w:tcW w:w="3017" w:type="dxa"/>
            <w:tcBorders>
              <w:top w:val="nil"/>
              <w:left w:val="nil"/>
              <w:bottom w:val="nil"/>
              <w:right w:val="nil"/>
            </w:tcBorders>
          </w:tcPr>
          <w:bookmarkStart w:id="3366" w:name="P3366"/>
          <w:bookmarkEnd w:id="3366"/>
          <w:p>
            <w:pPr>
              <w:pStyle w:val="0"/>
              <w:jc w:val="center"/>
            </w:pPr>
            <w:r>
              <w:rPr>
                <w:sz w:val="20"/>
              </w:rPr>
              <w:t xml:space="preserve">6.18.3</w:t>
            </w:r>
          </w:p>
        </w:tc>
      </w:tr>
      <w:tr>
        <w:tc>
          <w:tcPr>
            <w:gridSpan w:val="3"/>
            <w:tcW w:w="9051" w:type="dxa"/>
            <w:tcBorders>
              <w:top w:val="nil"/>
              <w:left w:val="nil"/>
              <w:bottom w:val="nil"/>
              <w:right w:val="nil"/>
            </w:tcBorders>
          </w:tcPr>
          <w:p>
            <w:pPr>
              <w:pStyle w:val="0"/>
              <w:jc w:val="center"/>
            </w:pPr>
            <w:r>
              <w:rPr>
                <w:sz w:val="20"/>
              </w:rPr>
              <w:t xml:space="preserve">Направление объезда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vAlign w:val="bottom"/>
            <w:tcBorders>
              <w:top w:val="nil"/>
              <w:left w:val="nil"/>
              <w:bottom w:val="nil"/>
              <w:right w:val="nil"/>
            </w:tcBorders>
          </w:tcPr>
          <w:p>
            <w:pPr>
              <w:pStyle w:val="0"/>
              <w:jc w:val="center"/>
            </w:pPr>
            <w:r>
              <w:rPr>
                <w:position w:val="-103"/>
              </w:rPr>
              <w:drawing>
                <wp:inline distT="0" distB="0" distL="0" distR="0">
                  <wp:extent cx="1115695" cy="1444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2">
                            <a:extLst>
                              <a:ext uri="{28A0092B-C50C-407E-A947-70E740481C1C}">
                                <a14:useLocalDpi xmlns:a14="http://schemas.microsoft.com/office/drawing/2010/main" val="0"/>
                              </a:ext>
                            </a:extLst>
                          </a:blip>
                          <a:srcRect/>
                          <a:stretch>
                            <a:fillRect/>
                          </a:stretch>
                        </pic:blipFill>
                        <pic:spPr bwMode="auto">
                          <a:xfrm>
                            <a:off x="0" y="0"/>
                            <a:ext cx="1115695" cy="1444625"/>
                          </a:xfrm>
                          <a:prstGeom prst="rect">
                            <a:avLst/>
                          </a:prstGeom>
                          <a:noFill/>
                          <a:ln>
                            <a:noFill/>
                          </a:ln>
                        </pic:spPr>
                      </pic:pic>
                    </a:graphicData>
                  </a:graphic>
                </wp:inline>
              </w:drawing>
            </w:r>
          </w:p>
        </w:tc>
        <w:tc>
          <w:tcPr>
            <w:tcW w:w="4521" w:type="dxa"/>
            <w:vAlign w:val="bottom"/>
            <w:tcBorders>
              <w:top w:val="nil"/>
              <w:left w:val="nil"/>
              <w:bottom w:val="nil"/>
              <w:right w:val="nil"/>
            </w:tcBorders>
          </w:tcPr>
          <w:p>
            <w:pPr>
              <w:pStyle w:val="0"/>
              <w:jc w:val="center"/>
            </w:pPr>
            <w:r>
              <w:rPr>
                <w:position w:val="-103"/>
              </w:rPr>
              <w:drawing>
                <wp:inline distT="0" distB="0" distL="0" distR="0">
                  <wp:extent cx="1115695" cy="14382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3">
                            <a:extLst>
                              <a:ext uri="{28A0092B-C50C-407E-A947-70E740481C1C}">
                                <a14:useLocalDpi xmlns:a14="http://schemas.microsoft.com/office/drawing/2010/main" val="0"/>
                              </a:ext>
                            </a:extLst>
                          </a:blip>
                          <a:srcRect/>
                          <a:stretch>
                            <a:fillRect/>
                          </a:stretch>
                        </pic:blipFill>
                        <pic:spPr bwMode="auto">
                          <a:xfrm>
                            <a:off x="0" y="0"/>
                            <a:ext cx="1115695" cy="1438275"/>
                          </a:xfrm>
                          <a:prstGeom prst="rect">
                            <a:avLst/>
                          </a:prstGeom>
                          <a:noFill/>
                          <a:ln>
                            <a:noFill/>
                          </a:ln>
                        </pic:spPr>
                      </pic:pic>
                    </a:graphicData>
                  </a:graphic>
                </wp:inline>
              </w:drawing>
            </w:r>
          </w:p>
        </w:tc>
      </w:tr>
      <w:tr>
        <w:tc>
          <w:tcPr>
            <w:tcW w:w="4520" w:type="dxa"/>
            <w:tcBorders>
              <w:top w:val="nil"/>
              <w:left w:val="nil"/>
              <w:bottom w:val="nil"/>
              <w:right w:val="nil"/>
            </w:tcBorders>
          </w:tcPr>
          <w:bookmarkStart w:id="3371" w:name="P3371"/>
          <w:bookmarkEnd w:id="3371"/>
          <w:p>
            <w:pPr>
              <w:pStyle w:val="0"/>
              <w:jc w:val="center"/>
            </w:pPr>
            <w:r>
              <w:rPr>
                <w:sz w:val="20"/>
              </w:rPr>
              <w:t xml:space="preserve">6.19.1</w:t>
            </w:r>
          </w:p>
        </w:tc>
        <w:tc>
          <w:tcPr>
            <w:tcW w:w="4521" w:type="dxa"/>
            <w:tcBorders>
              <w:top w:val="nil"/>
              <w:left w:val="nil"/>
              <w:bottom w:val="nil"/>
              <w:right w:val="nil"/>
            </w:tcBorders>
          </w:tcPr>
          <w:bookmarkStart w:id="3372" w:name="P3372"/>
          <w:bookmarkEnd w:id="3372"/>
          <w:p>
            <w:pPr>
              <w:pStyle w:val="0"/>
              <w:jc w:val="center"/>
            </w:pPr>
            <w:r>
              <w:rPr>
                <w:sz w:val="20"/>
              </w:rPr>
              <w:t xml:space="preserve">6.19.2</w:t>
            </w:r>
          </w:p>
        </w:tc>
      </w:tr>
      <w:tr>
        <w:tc>
          <w:tcPr>
            <w:gridSpan w:val="2"/>
            <w:tcW w:w="9041" w:type="dxa"/>
            <w:tcBorders>
              <w:top w:val="nil"/>
              <w:left w:val="nil"/>
              <w:bottom w:val="nil"/>
              <w:right w:val="nil"/>
            </w:tcBorders>
          </w:tcPr>
          <w:p>
            <w:pPr>
              <w:pStyle w:val="0"/>
              <w:jc w:val="center"/>
            </w:pPr>
            <w:r>
              <w:rPr>
                <w:sz w:val="20"/>
              </w:rPr>
              <w:t xml:space="preserve">Предварительный указатель перестроения на другую проезжую часть</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tcBorders>
              <w:top w:val="nil"/>
              <w:left w:val="nil"/>
              <w:bottom w:val="nil"/>
              <w:right w:val="nil"/>
            </w:tcBorders>
          </w:tcPr>
          <w:p>
            <w:pPr>
              <w:pStyle w:val="0"/>
              <w:jc w:val="center"/>
            </w:pPr>
            <w:r>
              <w:rPr>
                <w:position w:val="-89"/>
              </w:rPr>
              <w:drawing>
                <wp:inline distT="0" distB="0" distL="0" distR="0">
                  <wp:extent cx="1261745" cy="12680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4">
                            <a:extLst>
                              <a:ext uri="{28A0092B-C50C-407E-A947-70E740481C1C}">
                                <a14:useLocalDpi xmlns:a14="http://schemas.microsoft.com/office/drawing/2010/main" val="0"/>
                              </a:ext>
                            </a:extLst>
                          </a:blip>
                          <a:srcRect/>
                          <a:stretch>
                            <a:fillRect/>
                          </a:stretch>
                        </pic:blipFill>
                        <pic:spPr bwMode="auto">
                          <a:xfrm>
                            <a:off x="0" y="0"/>
                            <a:ext cx="1261745" cy="1268095"/>
                          </a:xfrm>
                          <a:prstGeom prst="rect">
                            <a:avLst/>
                          </a:prstGeom>
                          <a:noFill/>
                          <a:ln>
                            <a:noFill/>
                          </a:ln>
                        </pic:spPr>
                      </pic:pic>
                    </a:graphicData>
                  </a:graphic>
                </wp:inline>
              </w:drawing>
            </w:r>
          </w:p>
        </w:tc>
        <w:tc>
          <w:tcPr>
            <w:tcW w:w="4521" w:type="dxa"/>
            <w:tcBorders>
              <w:top w:val="nil"/>
              <w:left w:val="nil"/>
              <w:bottom w:val="nil"/>
              <w:right w:val="nil"/>
            </w:tcBorders>
          </w:tcPr>
          <w:p>
            <w:pPr>
              <w:pStyle w:val="0"/>
              <w:jc w:val="center"/>
            </w:pPr>
            <w:r>
              <w:rPr>
                <w:position w:val="-89"/>
              </w:rPr>
              <w:drawing>
                <wp:inline distT="0" distB="0" distL="0" distR="0">
                  <wp:extent cx="1261745" cy="12680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5">
                            <a:extLst>
                              <a:ext uri="{28A0092B-C50C-407E-A947-70E740481C1C}">
                                <a14:useLocalDpi xmlns:a14="http://schemas.microsoft.com/office/drawing/2010/main" val="0"/>
                              </a:ext>
                            </a:extLst>
                          </a:blip>
                          <a:srcRect/>
                          <a:stretch>
                            <a:fillRect/>
                          </a:stretch>
                        </pic:blipFill>
                        <pic:spPr bwMode="auto">
                          <a:xfrm>
                            <a:off x="0" y="0"/>
                            <a:ext cx="1261745" cy="1268095"/>
                          </a:xfrm>
                          <a:prstGeom prst="rect">
                            <a:avLst/>
                          </a:prstGeom>
                          <a:noFill/>
                          <a:ln>
                            <a:noFill/>
                          </a:ln>
                        </pic:spPr>
                      </pic:pic>
                    </a:graphicData>
                  </a:graphic>
                </wp:inline>
              </w:drawing>
            </w:r>
          </w:p>
        </w:tc>
      </w:tr>
      <w:tr>
        <w:tc>
          <w:tcPr>
            <w:tcW w:w="4520" w:type="dxa"/>
            <w:tcBorders>
              <w:top w:val="nil"/>
              <w:left w:val="nil"/>
              <w:bottom w:val="nil"/>
              <w:right w:val="nil"/>
            </w:tcBorders>
          </w:tcPr>
          <w:bookmarkStart w:id="3377" w:name="P3377"/>
          <w:bookmarkEnd w:id="3377"/>
          <w:p>
            <w:pPr>
              <w:pStyle w:val="0"/>
              <w:jc w:val="center"/>
            </w:pPr>
            <w:r>
              <w:rPr>
                <w:sz w:val="20"/>
              </w:rPr>
              <w:t xml:space="preserve">6.20.1</w:t>
            </w:r>
          </w:p>
        </w:tc>
        <w:tc>
          <w:tcPr>
            <w:tcW w:w="4521" w:type="dxa"/>
            <w:tcBorders>
              <w:top w:val="nil"/>
              <w:left w:val="nil"/>
              <w:bottom w:val="nil"/>
              <w:right w:val="nil"/>
            </w:tcBorders>
          </w:tcPr>
          <w:bookmarkStart w:id="3378" w:name="P3378"/>
          <w:bookmarkEnd w:id="3378"/>
          <w:p>
            <w:pPr>
              <w:pStyle w:val="0"/>
              <w:jc w:val="center"/>
            </w:pPr>
            <w:r>
              <w:rPr>
                <w:sz w:val="20"/>
              </w:rPr>
              <w:t xml:space="preserve">6.20.2</w:t>
            </w:r>
          </w:p>
        </w:tc>
      </w:tr>
      <w:tr>
        <w:tc>
          <w:tcPr>
            <w:gridSpan w:val="2"/>
            <w:tcW w:w="9041" w:type="dxa"/>
            <w:tcBorders>
              <w:top w:val="nil"/>
              <w:left w:val="nil"/>
              <w:bottom w:val="nil"/>
              <w:right w:val="nil"/>
            </w:tcBorders>
          </w:tcPr>
          <w:p>
            <w:pPr>
              <w:pStyle w:val="0"/>
              <w:jc w:val="center"/>
            </w:pPr>
            <w:r>
              <w:rPr>
                <w:sz w:val="20"/>
              </w:rPr>
              <w:t xml:space="preserve">Аварийный выход</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gridCol w:w="4521"/>
      </w:tblGrid>
      <w:tr>
        <w:tc>
          <w:tcPr>
            <w:tcW w:w="4520" w:type="dxa"/>
            <w:tcBorders>
              <w:top w:val="nil"/>
              <w:left w:val="nil"/>
              <w:bottom w:val="nil"/>
              <w:right w:val="nil"/>
            </w:tcBorders>
          </w:tcPr>
          <w:p>
            <w:pPr>
              <w:pStyle w:val="0"/>
              <w:jc w:val="center"/>
            </w:pPr>
            <w:r>
              <w:rPr>
                <w:position w:val="-38"/>
              </w:rPr>
              <w:drawing>
                <wp:inline distT="0" distB="0" distL="0" distR="0">
                  <wp:extent cx="1762125" cy="6153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6">
                            <a:extLst>
                              <a:ext uri="{28A0092B-C50C-407E-A947-70E740481C1C}">
                                <a14:useLocalDpi xmlns:a14="http://schemas.microsoft.com/office/drawing/2010/main" val="0"/>
                              </a:ext>
                            </a:extLst>
                          </a:blip>
                          <a:srcRect/>
                          <a:stretch>
                            <a:fillRect/>
                          </a:stretch>
                        </pic:blipFill>
                        <pic:spPr bwMode="auto">
                          <a:xfrm>
                            <a:off x="0" y="0"/>
                            <a:ext cx="1762125" cy="615315"/>
                          </a:xfrm>
                          <a:prstGeom prst="rect">
                            <a:avLst/>
                          </a:prstGeom>
                          <a:noFill/>
                          <a:ln>
                            <a:noFill/>
                          </a:ln>
                        </pic:spPr>
                      </pic:pic>
                    </a:graphicData>
                  </a:graphic>
                </wp:inline>
              </w:drawing>
            </w:r>
          </w:p>
        </w:tc>
        <w:tc>
          <w:tcPr>
            <w:tcW w:w="4521" w:type="dxa"/>
            <w:tcBorders>
              <w:top w:val="nil"/>
              <w:left w:val="nil"/>
              <w:bottom w:val="nil"/>
              <w:right w:val="nil"/>
            </w:tcBorders>
          </w:tcPr>
          <w:p>
            <w:pPr>
              <w:pStyle w:val="0"/>
              <w:jc w:val="center"/>
            </w:pPr>
            <w:r>
              <w:rPr>
                <w:position w:val="-38"/>
              </w:rPr>
              <w:drawing>
                <wp:inline distT="0" distB="0" distL="0" distR="0">
                  <wp:extent cx="1755775" cy="6153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7">
                            <a:extLst>
                              <a:ext uri="{28A0092B-C50C-407E-A947-70E740481C1C}">
                                <a14:useLocalDpi xmlns:a14="http://schemas.microsoft.com/office/drawing/2010/main" val="0"/>
                              </a:ext>
                            </a:extLst>
                          </a:blip>
                          <a:srcRect/>
                          <a:stretch>
                            <a:fillRect/>
                          </a:stretch>
                        </pic:blipFill>
                        <pic:spPr bwMode="auto">
                          <a:xfrm>
                            <a:off x="0" y="0"/>
                            <a:ext cx="1755775" cy="615315"/>
                          </a:xfrm>
                          <a:prstGeom prst="rect">
                            <a:avLst/>
                          </a:prstGeom>
                          <a:noFill/>
                          <a:ln>
                            <a:noFill/>
                          </a:ln>
                        </pic:spPr>
                      </pic:pic>
                    </a:graphicData>
                  </a:graphic>
                </wp:inline>
              </w:drawing>
            </w:r>
          </w:p>
        </w:tc>
      </w:tr>
      <w:tr>
        <w:tc>
          <w:tcPr>
            <w:tcW w:w="4520" w:type="dxa"/>
            <w:tcBorders>
              <w:top w:val="nil"/>
              <w:left w:val="nil"/>
              <w:bottom w:val="nil"/>
              <w:right w:val="nil"/>
            </w:tcBorders>
          </w:tcPr>
          <w:bookmarkStart w:id="3383" w:name="P3383"/>
          <w:bookmarkEnd w:id="3383"/>
          <w:p>
            <w:pPr>
              <w:pStyle w:val="0"/>
              <w:jc w:val="center"/>
            </w:pPr>
            <w:r>
              <w:rPr>
                <w:sz w:val="20"/>
              </w:rPr>
              <w:t xml:space="preserve">6.21.1</w:t>
            </w:r>
          </w:p>
        </w:tc>
        <w:tc>
          <w:tcPr>
            <w:tcW w:w="4521" w:type="dxa"/>
            <w:tcBorders>
              <w:top w:val="nil"/>
              <w:left w:val="nil"/>
              <w:bottom w:val="nil"/>
              <w:right w:val="nil"/>
            </w:tcBorders>
          </w:tcPr>
          <w:bookmarkStart w:id="3384" w:name="P3384"/>
          <w:bookmarkEnd w:id="3384"/>
          <w:p>
            <w:pPr>
              <w:pStyle w:val="0"/>
              <w:jc w:val="center"/>
            </w:pPr>
            <w:r>
              <w:rPr>
                <w:sz w:val="20"/>
              </w:rPr>
              <w:t xml:space="preserve">6.21.2</w:t>
            </w:r>
          </w:p>
        </w:tc>
      </w:tr>
      <w:tr>
        <w:tc>
          <w:tcPr>
            <w:gridSpan w:val="2"/>
            <w:tcW w:w="9041" w:type="dxa"/>
            <w:tcBorders>
              <w:top w:val="nil"/>
              <w:left w:val="nil"/>
              <w:bottom w:val="nil"/>
              <w:right w:val="nil"/>
            </w:tcBorders>
          </w:tcPr>
          <w:p>
            <w:pPr>
              <w:pStyle w:val="0"/>
              <w:jc w:val="center"/>
            </w:pPr>
            <w:r>
              <w:rPr>
                <w:sz w:val="20"/>
              </w:rPr>
              <w:t xml:space="preserve">Направление движения к аварийному выходу</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4520"/>
      </w:tblGrid>
      <w:tr>
        <w:tc>
          <w:tcPr>
            <w:tcW w:w="4520" w:type="dxa"/>
            <w:vAlign w:val="bottom"/>
            <w:tcBorders>
              <w:top w:val="nil"/>
              <w:left w:val="nil"/>
              <w:bottom w:val="nil"/>
              <w:right w:val="nil"/>
            </w:tcBorders>
          </w:tcPr>
          <w:p>
            <w:pPr>
              <w:pStyle w:val="0"/>
              <w:jc w:val="center"/>
            </w:pPr>
            <w:r>
              <w:rPr>
                <w:position w:val="-34"/>
              </w:rPr>
              <w:drawing>
                <wp:inline distT="0" distB="0" distL="0" distR="0">
                  <wp:extent cx="1097280" cy="560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8">
                            <a:extLst>
                              <a:ext uri="{28A0092B-C50C-407E-A947-70E740481C1C}">
                                <a14:useLocalDpi xmlns:a14="http://schemas.microsoft.com/office/drawing/2010/main" val="0"/>
                              </a:ext>
                            </a:extLst>
                          </a:blip>
                          <a:srcRect/>
                          <a:stretch>
                            <a:fillRect/>
                          </a:stretch>
                        </pic:blipFill>
                        <pic:spPr bwMode="auto">
                          <a:xfrm>
                            <a:off x="0" y="0"/>
                            <a:ext cx="1097280" cy="560705"/>
                          </a:xfrm>
                          <a:prstGeom prst="rect">
                            <a:avLst/>
                          </a:prstGeom>
                          <a:noFill/>
                          <a:ln>
                            <a:noFill/>
                          </a:ln>
                        </pic:spPr>
                      </pic:pic>
                    </a:graphicData>
                  </a:graphic>
                </wp:inline>
              </w:drawing>
            </w:r>
          </w:p>
        </w:tc>
      </w:tr>
      <w:tr>
        <w:tc>
          <w:tcPr>
            <w:tcW w:w="4520" w:type="dxa"/>
            <w:tcBorders>
              <w:top w:val="nil"/>
              <w:left w:val="nil"/>
              <w:bottom w:val="nil"/>
              <w:right w:val="nil"/>
            </w:tcBorders>
          </w:tcPr>
          <w:bookmarkStart w:id="3388" w:name="P3388"/>
          <w:bookmarkEnd w:id="3388"/>
          <w:p>
            <w:pPr>
              <w:pStyle w:val="0"/>
              <w:jc w:val="center"/>
            </w:pPr>
            <w:r>
              <w:rPr>
                <w:sz w:val="20"/>
              </w:rPr>
              <w:t xml:space="preserve">6.22</w:t>
            </w:r>
          </w:p>
        </w:tc>
      </w:tr>
      <w:tr>
        <w:tc>
          <w:tcPr>
            <w:tcW w:w="4520" w:type="dxa"/>
            <w:tcBorders>
              <w:top w:val="nil"/>
              <w:left w:val="nil"/>
              <w:bottom w:val="nil"/>
              <w:right w:val="nil"/>
            </w:tcBorders>
          </w:tcPr>
          <w:p>
            <w:pPr>
              <w:pStyle w:val="0"/>
              <w:jc w:val="center"/>
            </w:pPr>
            <w:r>
              <w:rPr>
                <w:sz w:val="20"/>
              </w:rPr>
              <w:t xml:space="preserve">Фотовидеофиксация</w:t>
            </w:r>
          </w:p>
        </w:tc>
      </w:tr>
    </w:tbl>
    <w:p>
      <w:pPr>
        <w:pStyle w:val="0"/>
        <w:jc w:val="both"/>
      </w:pPr>
      <w:r>
        <w:rPr>
          <w:sz w:val="20"/>
        </w:rPr>
      </w:r>
    </w:p>
    <w:p>
      <w:pPr>
        <w:pStyle w:val="2"/>
        <w:outlineLvl w:val="1"/>
        <w:jc w:val="both"/>
      </w:pPr>
      <w:r>
        <w:rPr>
          <w:sz w:val="20"/>
        </w:rPr>
        <w:t xml:space="preserve">Б.7 Знаки сервиса</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8"/>
        <w:gridCol w:w="2267"/>
        <w:gridCol w:w="2268"/>
      </w:tblGrid>
      <w:tr>
        <w:tc>
          <w:tcPr>
            <w:tcW w:w="2267" w:type="dxa"/>
            <w:vAlign w:val="bottom"/>
            <w:tcBorders>
              <w:top w:val="nil"/>
              <w:left w:val="nil"/>
              <w:bottom w:val="nil"/>
              <w:right w:val="nil"/>
            </w:tcBorders>
          </w:tcPr>
          <w:p>
            <w:pPr>
              <w:pStyle w:val="0"/>
              <w:jc w:val="center"/>
            </w:pPr>
            <w:r>
              <w:rPr>
                <w:position w:val="-109"/>
              </w:rPr>
              <w:drawing>
                <wp:inline distT="0" distB="0" distL="0" distR="0">
                  <wp:extent cx="1080135" cy="15132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39">
                            <a:extLst>
                              <a:ext uri="{28A0092B-C50C-407E-A947-70E740481C1C}">
                                <a14:useLocalDpi xmlns:a14="http://schemas.microsoft.com/office/drawing/2010/main" val="0"/>
                              </a:ext>
                            </a:extLst>
                          </a:blip>
                          <a:srcRect/>
                          <a:stretch>
                            <a:fillRect/>
                          </a:stretch>
                        </pic:blipFill>
                        <pic:spPr bwMode="auto">
                          <a:xfrm>
                            <a:off x="0" y="0"/>
                            <a:ext cx="1080135" cy="151320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09"/>
              </w:rPr>
              <w:drawing>
                <wp:inline distT="0" distB="0" distL="0" distR="0">
                  <wp:extent cx="1085215" cy="15132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0">
                            <a:extLst>
                              <a:ext uri="{28A0092B-C50C-407E-A947-70E740481C1C}">
                                <a14:useLocalDpi xmlns:a14="http://schemas.microsoft.com/office/drawing/2010/main" val="0"/>
                              </a:ext>
                            </a:extLst>
                          </a:blip>
                          <a:srcRect/>
                          <a:stretch>
                            <a:fillRect/>
                          </a:stretch>
                        </pic:blipFill>
                        <pic:spPr bwMode="auto">
                          <a:xfrm>
                            <a:off x="0" y="0"/>
                            <a:ext cx="1085215" cy="15132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74420" cy="15951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1">
                            <a:extLst>
                              <a:ext uri="{28A0092B-C50C-407E-A947-70E740481C1C}">
                                <a14:useLocalDpi xmlns:a14="http://schemas.microsoft.com/office/drawing/2010/main" val="0"/>
                              </a:ext>
                            </a:extLst>
                          </a:blip>
                          <a:srcRect/>
                          <a:stretch>
                            <a:fillRect/>
                          </a:stretch>
                        </pic:blipFill>
                        <pic:spPr bwMode="auto">
                          <a:xfrm>
                            <a:off x="0" y="0"/>
                            <a:ext cx="1074420" cy="159512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5"/>
              </w:rPr>
              <w:drawing>
                <wp:inline distT="0" distB="0" distL="0" distR="0">
                  <wp:extent cx="1080135" cy="15951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2">
                            <a:extLst>
                              <a:ext uri="{28A0092B-C50C-407E-A947-70E740481C1C}">
                                <a14:useLocalDpi xmlns:a14="http://schemas.microsoft.com/office/drawing/2010/main" val="0"/>
                              </a:ext>
                            </a:extLst>
                          </a:blip>
                          <a:srcRect/>
                          <a:stretch>
                            <a:fillRect/>
                          </a:stretch>
                        </pic:blipFill>
                        <pic:spPr bwMode="auto">
                          <a:xfrm>
                            <a:off x="0" y="0"/>
                            <a:ext cx="1080135" cy="1595120"/>
                          </a:xfrm>
                          <a:prstGeom prst="rect">
                            <a:avLst/>
                          </a:prstGeom>
                          <a:noFill/>
                          <a:ln>
                            <a:noFill/>
                          </a:ln>
                        </pic:spPr>
                      </pic:pic>
                    </a:graphicData>
                  </a:graphic>
                </wp:inline>
              </w:drawing>
            </w:r>
          </w:p>
        </w:tc>
      </w:tr>
      <w:tr>
        <w:tc>
          <w:tcPr>
            <w:tcW w:w="2267" w:type="dxa"/>
            <w:tcBorders>
              <w:top w:val="nil"/>
              <w:left w:val="nil"/>
              <w:bottom w:val="nil"/>
              <w:right w:val="nil"/>
            </w:tcBorders>
          </w:tcPr>
          <w:bookmarkStart w:id="3397" w:name="P3397"/>
          <w:bookmarkEnd w:id="3397"/>
          <w:p>
            <w:pPr>
              <w:pStyle w:val="0"/>
              <w:jc w:val="center"/>
            </w:pPr>
            <w:r>
              <w:rPr>
                <w:sz w:val="20"/>
              </w:rPr>
              <w:t xml:space="preserve">7.1</w:t>
            </w:r>
          </w:p>
        </w:tc>
        <w:tc>
          <w:tcPr>
            <w:tcW w:w="2268" w:type="dxa"/>
            <w:tcBorders>
              <w:top w:val="nil"/>
              <w:left w:val="nil"/>
              <w:bottom w:val="nil"/>
              <w:right w:val="nil"/>
            </w:tcBorders>
          </w:tcPr>
          <w:bookmarkStart w:id="3398" w:name="P3398"/>
          <w:bookmarkEnd w:id="3398"/>
          <w:p>
            <w:pPr>
              <w:pStyle w:val="0"/>
              <w:jc w:val="center"/>
            </w:pPr>
            <w:r>
              <w:rPr>
                <w:sz w:val="20"/>
              </w:rPr>
              <w:t xml:space="preserve">7.2</w:t>
            </w:r>
          </w:p>
        </w:tc>
        <w:tc>
          <w:tcPr>
            <w:tcW w:w="2267" w:type="dxa"/>
            <w:tcBorders>
              <w:top w:val="nil"/>
              <w:left w:val="nil"/>
              <w:bottom w:val="nil"/>
              <w:right w:val="nil"/>
            </w:tcBorders>
          </w:tcPr>
          <w:bookmarkStart w:id="3399" w:name="P3399"/>
          <w:bookmarkEnd w:id="3399"/>
          <w:p>
            <w:pPr>
              <w:pStyle w:val="0"/>
              <w:jc w:val="center"/>
            </w:pPr>
            <w:r>
              <w:rPr>
                <w:sz w:val="20"/>
              </w:rPr>
              <w:t xml:space="preserve">7.3</w:t>
            </w:r>
          </w:p>
        </w:tc>
        <w:tc>
          <w:tcPr>
            <w:tcW w:w="2268" w:type="dxa"/>
            <w:tcBorders>
              <w:top w:val="nil"/>
              <w:left w:val="nil"/>
              <w:bottom w:val="nil"/>
              <w:right w:val="nil"/>
            </w:tcBorders>
          </w:tcPr>
          <w:bookmarkStart w:id="3400" w:name="P3400"/>
          <w:bookmarkEnd w:id="3400"/>
          <w:p>
            <w:pPr>
              <w:pStyle w:val="0"/>
              <w:jc w:val="center"/>
            </w:pPr>
            <w:r>
              <w:rPr>
                <w:sz w:val="20"/>
              </w:rPr>
              <w:t xml:space="preserve">7.4</w:t>
            </w:r>
          </w:p>
        </w:tc>
      </w:tr>
      <w:tr>
        <w:tc>
          <w:tcPr>
            <w:tcW w:w="2267" w:type="dxa"/>
            <w:tcBorders>
              <w:top w:val="nil"/>
              <w:left w:val="nil"/>
              <w:bottom w:val="nil"/>
              <w:right w:val="nil"/>
            </w:tcBorders>
          </w:tcPr>
          <w:p>
            <w:pPr>
              <w:pStyle w:val="0"/>
              <w:jc w:val="center"/>
            </w:pPr>
            <w:r>
              <w:rPr>
                <w:sz w:val="20"/>
              </w:rPr>
              <w:t xml:space="preserve">Пункт медицинской помощи</w:t>
            </w:r>
          </w:p>
        </w:tc>
        <w:tc>
          <w:tcPr>
            <w:tcW w:w="2268" w:type="dxa"/>
            <w:tcBorders>
              <w:top w:val="nil"/>
              <w:left w:val="nil"/>
              <w:bottom w:val="nil"/>
              <w:right w:val="nil"/>
            </w:tcBorders>
          </w:tcPr>
          <w:p>
            <w:pPr>
              <w:pStyle w:val="0"/>
              <w:jc w:val="center"/>
            </w:pPr>
            <w:r>
              <w:rPr>
                <w:sz w:val="20"/>
              </w:rPr>
              <w:t xml:space="preserve">Больница</w:t>
            </w:r>
          </w:p>
        </w:tc>
        <w:tc>
          <w:tcPr>
            <w:tcW w:w="2267" w:type="dxa"/>
            <w:tcBorders>
              <w:top w:val="nil"/>
              <w:left w:val="nil"/>
              <w:bottom w:val="nil"/>
              <w:right w:val="nil"/>
            </w:tcBorders>
          </w:tcPr>
          <w:p>
            <w:pPr>
              <w:pStyle w:val="0"/>
              <w:jc w:val="center"/>
            </w:pPr>
            <w:r>
              <w:rPr>
                <w:sz w:val="20"/>
              </w:rPr>
              <w:t xml:space="preserve">Автозаправочная станция</w:t>
            </w:r>
          </w:p>
        </w:tc>
        <w:tc>
          <w:tcPr>
            <w:tcW w:w="2268" w:type="dxa"/>
            <w:tcBorders>
              <w:top w:val="nil"/>
              <w:left w:val="nil"/>
              <w:bottom w:val="nil"/>
              <w:right w:val="nil"/>
            </w:tcBorders>
          </w:tcPr>
          <w:p>
            <w:pPr>
              <w:pStyle w:val="0"/>
              <w:jc w:val="center"/>
            </w:pPr>
            <w:r>
              <w:rPr>
                <w:sz w:val="20"/>
              </w:rPr>
              <w:t xml:space="preserve">Техническое обслуживание автомобилей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0"/>
              </w:rPr>
              <w:drawing>
                <wp:inline distT="0" distB="0" distL="0" distR="0">
                  <wp:extent cx="1074420" cy="15240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3">
                            <a:extLst>
                              <a:ext uri="{28A0092B-C50C-407E-A947-70E740481C1C}">
                                <a14:useLocalDpi xmlns:a14="http://schemas.microsoft.com/office/drawing/2010/main" val="0"/>
                              </a:ext>
                            </a:extLst>
                          </a:blip>
                          <a:srcRect/>
                          <a:stretch>
                            <a:fillRect/>
                          </a:stretch>
                        </pic:blipFill>
                        <pic:spPr bwMode="auto">
                          <a:xfrm>
                            <a:off x="0" y="0"/>
                            <a:ext cx="1074420" cy="15240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09"/>
              </w:rPr>
              <w:drawing>
                <wp:inline distT="0" distB="0" distL="0" distR="0">
                  <wp:extent cx="1074420" cy="15189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4">
                            <a:extLst>
                              <a:ext uri="{28A0092B-C50C-407E-A947-70E740481C1C}">
                                <a14:useLocalDpi xmlns:a14="http://schemas.microsoft.com/office/drawing/2010/main" val="0"/>
                              </a:ext>
                            </a:extLst>
                          </a:blip>
                          <a:srcRect/>
                          <a:stretch>
                            <a:fillRect/>
                          </a:stretch>
                        </pic:blipFill>
                        <pic:spPr bwMode="auto">
                          <a:xfrm>
                            <a:off x="0" y="0"/>
                            <a:ext cx="1074420" cy="151892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0"/>
              </w:rPr>
              <w:drawing>
                <wp:inline distT="0" distB="0" distL="0" distR="0">
                  <wp:extent cx="1080135" cy="15297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5">
                            <a:extLst>
                              <a:ext uri="{28A0092B-C50C-407E-A947-70E740481C1C}">
                                <a14:useLocalDpi xmlns:a14="http://schemas.microsoft.com/office/drawing/2010/main" val="0"/>
                              </a:ext>
                            </a:extLst>
                          </a:blip>
                          <a:srcRect/>
                          <a:stretch>
                            <a:fillRect/>
                          </a:stretch>
                        </pic:blipFill>
                        <pic:spPr bwMode="auto">
                          <a:xfrm>
                            <a:off x="0" y="0"/>
                            <a:ext cx="1080135" cy="152971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09"/>
              </w:rPr>
              <w:drawing>
                <wp:inline distT="0" distB="0" distL="0" distR="0">
                  <wp:extent cx="1080135" cy="15189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6">
                            <a:extLst>
                              <a:ext uri="{28A0092B-C50C-407E-A947-70E740481C1C}">
                                <a14:useLocalDpi xmlns:a14="http://schemas.microsoft.com/office/drawing/2010/main" val="0"/>
                              </a:ext>
                            </a:extLst>
                          </a:blip>
                          <a:srcRect/>
                          <a:stretch>
                            <a:fillRect/>
                          </a:stretch>
                        </pic:blipFill>
                        <pic:spPr bwMode="auto">
                          <a:xfrm>
                            <a:off x="0" y="0"/>
                            <a:ext cx="1080135" cy="1518920"/>
                          </a:xfrm>
                          <a:prstGeom prst="rect">
                            <a:avLst/>
                          </a:prstGeom>
                          <a:noFill/>
                          <a:ln>
                            <a:noFill/>
                          </a:ln>
                        </pic:spPr>
                      </pic:pic>
                    </a:graphicData>
                  </a:graphic>
                </wp:inline>
              </w:drawing>
            </w:r>
          </w:p>
        </w:tc>
      </w:tr>
      <w:tr>
        <w:tc>
          <w:tcPr>
            <w:tcW w:w="2267" w:type="dxa"/>
            <w:tcBorders>
              <w:top w:val="nil"/>
              <w:left w:val="nil"/>
              <w:bottom w:val="nil"/>
              <w:right w:val="nil"/>
            </w:tcBorders>
          </w:tcPr>
          <w:bookmarkStart w:id="3410" w:name="P3410"/>
          <w:bookmarkEnd w:id="3410"/>
          <w:p>
            <w:pPr>
              <w:pStyle w:val="0"/>
              <w:jc w:val="center"/>
            </w:pPr>
            <w:r>
              <w:rPr>
                <w:sz w:val="20"/>
              </w:rPr>
              <w:t xml:space="preserve">7.5</w:t>
            </w:r>
          </w:p>
        </w:tc>
        <w:tc>
          <w:tcPr>
            <w:tcW w:w="2267" w:type="dxa"/>
            <w:tcBorders>
              <w:top w:val="nil"/>
              <w:left w:val="nil"/>
              <w:bottom w:val="nil"/>
              <w:right w:val="nil"/>
            </w:tcBorders>
          </w:tcPr>
          <w:bookmarkStart w:id="3411" w:name="P3411"/>
          <w:bookmarkEnd w:id="3411"/>
          <w:p>
            <w:pPr>
              <w:pStyle w:val="0"/>
              <w:jc w:val="center"/>
            </w:pPr>
            <w:r>
              <w:rPr>
                <w:sz w:val="20"/>
              </w:rPr>
              <w:t xml:space="preserve">7.6</w:t>
            </w:r>
          </w:p>
        </w:tc>
        <w:tc>
          <w:tcPr>
            <w:tcW w:w="2267" w:type="dxa"/>
            <w:tcBorders>
              <w:top w:val="nil"/>
              <w:left w:val="nil"/>
              <w:bottom w:val="nil"/>
              <w:right w:val="nil"/>
            </w:tcBorders>
          </w:tcPr>
          <w:bookmarkStart w:id="3412" w:name="P3412"/>
          <w:bookmarkEnd w:id="3412"/>
          <w:p>
            <w:pPr>
              <w:pStyle w:val="0"/>
              <w:jc w:val="center"/>
            </w:pPr>
            <w:r>
              <w:rPr>
                <w:sz w:val="20"/>
              </w:rPr>
              <w:t xml:space="preserve">7.7</w:t>
            </w:r>
          </w:p>
        </w:tc>
        <w:tc>
          <w:tcPr>
            <w:tcW w:w="2268" w:type="dxa"/>
            <w:tcBorders>
              <w:top w:val="nil"/>
              <w:left w:val="nil"/>
              <w:bottom w:val="nil"/>
              <w:right w:val="nil"/>
            </w:tcBorders>
          </w:tcPr>
          <w:bookmarkStart w:id="3413" w:name="P3413"/>
          <w:bookmarkEnd w:id="3413"/>
          <w:p>
            <w:pPr>
              <w:pStyle w:val="0"/>
              <w:jc w:val="center"/>
            </w:pPr>
            <w:r>
              <w:rPr>
                <w:sz w:val="20"/>
              </w:rPr>
              <w:t xml:space="preserve">7.8</w:t>
            </w:r>
          </w:p>
        </w:tc>
      </w:tr>
      <w:tr>
        <w:tc>
          <w:tcPr>
            <w:tcW w:w="2267" w:type="dxa"/>
            <w:tcBorders>
              <w:top w:val="nil"/>
              <w:left w:val="nil"/>
              <w:bottom w:val="nil"/>
              <w:right w:val="nil"/>
            </w:tcBorders>
          </w:tcPr>
          <w:p>
            <w:pPr>
              <w:pStyle w:val="0"/>
              <w:jc w:val="center"/>
            </w:pPr>
            <w:r>
              <w:rPr>
                <w:sz w:val="20"/>
              </w:rPr>
              <w:t xml:space="preserve">Мойка автомобилей</w:t>
            </w:r>
          </w:p>
        </w:tc>
        <w:tc>
          <w:tcPr>
            <w:tcW w:w="2267" w:type="dxa"/>
            <w:tcBorders>
              <w:top w:val="nil"/>
              <w:left w:val="nil"/>
              <w:bottom w:val="nil"/>
              <w:right w:val="nil"/>
            </w:tcBorders>
          </w:tcPr>
          <w:p>
            <w:pPr>
              <w:pStyle w:val="0"/>
              <w:jc w:val="center"/>
            </w:pPr>
            <w:r>
              <w:rPr>
                <w:sz w:val="20"/>
              </w:rPr>
              <w:t xml:space="preserve">Телефон</w:t>
            </w:r>
          </w:p>
        </w:tc>
        <w:tc>
          <w:tcPr>
            <w:tcW w:w="2267" w:type="dxa"/>
            <w:tcBorders>
              <w:top w:val="nil"/>
              <w:left w:val="nil"/>
              <w:bottom w:val="nil"/>
              <w:right w:val="nil"/>
            </w:tcBorders>
          </w:tcPr>
          <w:p>
            <w:pPr>
              <w:pStyle w:val="0"/>
              <w:jc w:val="center"/>
            </w:pPr>
            <w:r>
              <w:rPr>
                <w:sz w:val="20"/>
              </w:rPr>
              <w:t xml:space="preserve">Пункт питания</w:t>
            </w:r>
          </w:p>
        </w:tc>
        <w:tc>
          <w:tcPr>
            <w:tcW w:w="2268" w:type="dxa"/>
            <w:tcBorders>
              <w:top w:val="nil"/>
              <w:left w:val="nil"/>
              <w:bottom w:val="nil"/>
              <w:right w:val="nil"/>
            </w:tcBorders>
          </w:tcPr>
          <w:p>
            <w:pPr>
              <w:pStyle w:val="0"/>
              <w:jc w:val="center"/>
            </w:pPr>
            <w:r>
              <w:rPr>
                <w:sz w:val="20"/>
              </w:rPr>
              <w:t xml:space="preserve">Питьевая вода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09"/>
              </w:rPr>
              <w:drawing>
                <wp:inline distT="0" distB="0" distL="0" distR="0">
                  <wp:extent cx="1085215" cy="15189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7">
                            <a:extLst>
                              <a:ext uri="{28A0092B-C50C-407E-A947-70E740481C1C}">
                                <a14:useLocalDpi xmlns:a14="http://schemas.microsoft.com/office/drawing/2010/main" val="0"/>
                              </a:ext>
                            </a:extLst>
                          </a:blip>
                          <a:srcRect/>
                          <a:stretch>
                            <a:fillRect/>
                          </a:stretch>
                        </pic:blipFill>
                        <pic:spPr bwMode="auto">
                          <a:xfrm>
                            <a:off x="0" y="0"/>
                            <a:ext cx="1085215" cy="151892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0"/>
              </w:rPr>
              <w:drawing>
                <wp:inline distT="0" distB="0" distL="0" distR="0">
                  <wp:extent cx="1085215" cy="15240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8">
                            <a:extLst>
                              <a:ext uri="{28A0092B-C50C-407E-A947-70E740481C1C}">
                                <a14:useLocalDpi xmlns:a14="http://schemas.microsoft.com/office/drawing/2010/main" val="0"/>
                              </a:ext>
                            </a:extLst>
                          </a:blip>
                          <a:srcRect/>
                          <a:stretch>
                            <a:fillRect/>
                          </a:stretch>
                        </pic:blipFill>
                        <pic:spPr bwMode="auto">
                          <a:xfrm>
                            <a:off x="0" y="0"/>
                            <a:ext cx="1085215" cy="15240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0"/>
              </w:rPr>
              <w:drawing>
                <wp:inline distT="0" distB="0" distL="0" distR="0">
                  <wp:extent cx="1080135" cy="15240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49">
                            <a:extLst>
                              <a:ext uri="{28A0092B-C50C-407E-A947-70E740481C1C}">
                                <a14:useLocalDpi xmlns:a14="http://schemas.microsoft.com/office/drawing/2010/main" val="0"/>
                              </a:ext>
                            </a:extLst>
                          </a:blip>
                          <a:srcRect/>
                          <a:stretch>
                            <a:fillRect/>
                          </a:stretch>
                        </pic:blipFill>
                        <pic:spPr bwMode="auto">
                          <a:xfrm>
                            <a:off x="0" y="0"/>
                            <a:ext cx="1080135" cy="152400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0"/>
              </w:rPr>
              <w:drawing>
                <wp:inline distT="0" distB="0" distL="0" distR="0">
                  <wp:extent cx="1085215" cy="15297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0">
                            <a:extLst>
                              <a:ext uri="{28A0092B-C50C-407E-A947-70E740481C1C}">
                                <a14:useLocalDpi xmlns:a14="http://schemas.microsoft.com/office/drawing/2010/main" val="0"/>
                              </a:ext>
                            </a:extLst>
                          </a:blip>
                          <a:srcRect/>
                          <a:stretch>
                            <a:fillRect/>
                          </a:stretch>
                        </pic:blipFill>
                        <pic:spPr bwMode="auto">
                          <a:xfrm>
                            <a:off x="0" y="0"/>
                            <a:ext cx="1085215" cy="1529715"/>
                          </a:xfrm>
                          <a:prstGeom prst="rect">
                            <a:avLst/>
                          </a:prstGeom>
                          <a:noFill/>
                          <a:ln>
                            <a:noFill/>
                          </a:ln>
                        </pic:spPr>
                      </pic:pic>
                    </a:graphicData>
                  </a:graphic>
                </wp:inline>
              </w:drawing>
            </w:r>
          </w:p>
        </w:tc>
      </w:tr>
      <w:tr>
        <w:tc>
          <w:tcPr>
            <w:tcW w:w="2267" w:type="dxa"/>
            <w:tcBorders>
              <w:top w:val="nil"/>
              <w:left w:val="nil"/>
              <w:bottom w:val="nil"/>
              <w:right w:val="nil"/>
            </w:tcBorders>
          </w:tcPr>
          <w:bookmarkStart w:id="3423" w:name="P3423"/>
          <w:bookmarkEnd w:id="3423"/>
          <w:p>
            <w:pPr>
              <w:pStyle w:val="0"/>
              <w:jc w:val="center"/>
            </w:pPr>
            <w:r>
              <w:rPr>
                <w:sz w:val="20"/>
              </w:rPr>
              <w:t xml:space="preserve">7.9</w:t>
            </w:r>
          </w:p>
        </w:tc>
        <w:tc>
          <w:tcPr>
            <w:tcW w:w="2267" w:type="dxa"/>
            <w:tcBorders>
              <w:top w:val="nil"/>
              <w:left w:val="nil"/>
              <w:bottom w:val="nil"/>
              <w:right w:val="nil"/>
            </w:tcBorders>
          </w:tcPr>
          <w:bookmarkStart w:id="3424" w:name="P3424"/>
          <w:bookmarkEnd w:id="3424"/>
          <w:p>
            <w:pPr>
              <w:pStyle w:val="0"/>
              <w:jc w:val="center"/>
            </w:pPr>
            <w:r>
              <w:rPr>
                <w:sz w:val="20"/>
              </w:rPr>
              <w:t xml:space="preserve">7.10</w:t>
            </w:r>
          </w:p>
        </w:tc>
        <w:tc>
          <w:tcPr>
            <w:tcW w:w="2267" w:type="dxa"/>
            <w:tcBorders>
              <w:top w:val="nil"/>
              <w:left w:val="nil"/>
              <w:bottom w:val="nil"/>
              <w:right w:val="nil"/>
            </w:tcBorders>
          </w:tcPr>
          <w:bookmarkStart w:id="3425" w:name="P3425"/>
          <w:bookmarkEnd w:id="3425"/>
          <w:p>
            <w:pPr>
              <w:pStyle w:val="0"/>
              <w:jc w:val="center"/>
            </w:pPr>
            <w:r>
              <w:rPr>
                <w:sz w:val="20"/>
              </w:rPr>
              <w:t xml:space="preserve">7.11</w:t>
            </w:r>
          </w:p>
        </w:tc>
        <w:tc>
          <w:tcPr>
            <w:tcW w:w="2268" w:type="dxa"/>
            <w:tcBorders>
              <w:top w:val="nil"/>
              <w:left w:val="nil"/>
              <w:bottom w:val="nil"/>
              <w:right w:val="nil"/>
            </w:tcBorders>
          </w:tcPr>
          <w:bookmarkStart w:id="3426" w:name="P3426"/>
          <w:bookmarkEnd w:id="3426"/>
          <w:p>
            <w:pPr>
              <w:pStyle w:val="0"/>
              <w:jc w:val="center"/>
            </w:pPr>
            <w:r>
              <w:rPr>
                <w:sz w:val="20"/>
              </w:rPr>
              <w:t xml:space="preserve">7.12</w:t>
            </w:r>
          </w:p>
        </w:tc>
      </w:tr>
      <w:tr>
        <w:tc>
          <w:tcPr>
            <w:tcW w:w="2267" w:type="dxa"/>
            <w:tcBorders>
              <w:top w:val="nil"/>
              <w:left w:val="nil"/>
              <w:bottom w:val="nil"/>
              <w:right w:val="nil"/>
            </w:tcBorders>
          </w:tcPr>
          <w:p>
            <w:pPr>
              <w:pStyle w:val="0"/>
              <w:jc w:val="center"/>
            </w:pPr>
            <w:r>
              <w:rPr>
                <w:sz w:val="20"/>
              </w:rPr>
              <w:t xml:space="preserve">Гостиница или мотель</w:t>
            </w:r>
          </w:p>
        </w:tc>
        <w:tc>
          <w:tcPr>
            <w:tcW w:w="2267" w:type="dxa"/>
            <w:tcBorders>
              <w:top w:val="nil"/>
              <w:left w:val="nil"/>
              <w:bottom w:val="nil"/>
              <w:right w:val="nil"/>
            </w:tcBorders>
          </w:tcPr>
          <w:p>
            <w:pPr>
              <w:pStyle w:val="0"/>
              <w:jc w:val="center"/>
            </w:pPr>
            <w:r>
              <w:rPr>
                <w:sz w:val="20"/>
              </w:rPr>
              <w:t xml:space="preserve">Кемпинг</w:t>
            </w:r>
          </w:p>
        </w:tc>
        <w:tc>
          <w:tcPr>
            <w:tcW w:w="2267" w:type="dxa"/>
            <w:tcBorders>
              <w:top w:val="nil"/>
              <w:left w:val="nil"/>
              <w:bottom w:val="nil"/>
              <w:right w:val="nil"/>
            </w:tcBorders>
          </w:tcPr>
          <w:p>
            <w:pPr>
              <w:pStyle w:val="0"/>
              <w:jc w:val="center"/>
            </w:pPr>
            <w:r>
              <w:rPr>
                <w:sz w:val="20"/>
              </w:rPr>
              <w:t xml:space="preserve">Место отдыха</w:t>
            </w:r>
          </w:p>
        </w:tc>
        <w:tc>
          <w:tcPr>
            <w:tcW w:w="2268" w:type="dxa"/>
            <w:tcBorders>
              <w:top w:val="nil"/>
              <w:left w:val="nil"/>
              <w:bottom w:val="nil"/>
              <w:right w:val="nil"/>
            </w:tcBorders>
          </w:tcPr>
          <w:p>
            <w:pPr>
              <w:pStyle w:val="0"/>
              <w:jc w:val="center"/>
            </w:pPr>
            <w:r>
              <w:rPr>
                <w:sz w:val="20"/>
              </w:rPr>
              <w:t xml:space="preserve">Пост дорожно-патрульной службы</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5"/>
              </w:rPr>
              <w:drawing>
                <wp:inline distT="0" distB="0" distL="0" distR="0">
                  <wp:extent cx="1092835" cy="15913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1">
                            <a:extLst>
                              <a:ext uri="{28A0092B-C50C-407E-A947-70E740481C1C}">
                                <a14:useLocalDpi xmlns:a14="http://schemas.microsoft.com/office/drawing/2010/main" val="0"/>
                              </a:ext>
                            </a:extLst>
                          </a:blip>
                          <a:srcRect/>
                          <a:stretch>
                            <a:fillRect/>
                          </a:stretch>
                        </pic:blipFill>
                        <pic:spPr bwMode="auto">
                          <a:xfrm>
                            <a:off x="0" y="0"/>
                            <a:ext cx="1092835" cy="159131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6"/>
              </w:rPr>
              <w:drawing>
                <wp:inline distT="0" distB="0" distL="0" distR="0">
                  <wp:extent cx="1085215" cy="1600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2">
                            <a:extLst>
                              <a:ext uri="{28A0092B-C50C-407E-A947-70E740481C1C}">
                                <a14:useLocalDpi xmlns:a14="http://schemas.microsoft.com/office/drawing/2010/main" val="0"/>
                              </a:ext>
                            </a:extLst>
                          </a:blip>
                          <a:srcRect/>
                          <a:stretch>
                            <a:fillRect/>
                          </a:stretch>
                        </pic:blipFill>
                        <pic:spPr bwMode="auto">
                          <a:xfrm>
                            <a:off x="0" y="0"/>
                            <a:ext cx="1085215" cy="16002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6"/>
              </w:rPr>
              <w:drawing>
                <wp:inline distT="0" distB="0" distL="0" distR="0">
                  <wp:extent cx="1074420" cy="1600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3">
                            <a:extLst>
                              <a:ext uri="{28A0092B-C50C-407E-A947-70E740481C1C}">
                                <a14:useLocalDpi xmlns:a14="http://schemas.microsoft.com/office/drawing/2010/main" val="0"/>
                              </a:ext>
                            </a:extLst>
                          </a:blip>
                          <a:srcRect/>
                          <a:stretch>
                            <a:fillRect/>
                          </a:stretch>
                        </pic:blipFill>
                        <pic:spPr bwMode="auto">
                          <a:xfrm>
                            <a:off x="0" y="0"/>
                            <a:ext cx="1074420" cy="160020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5"/>
              </w:rPr>
              <w:drawing>
                <wp:inline distT="0" distB="0" distL="0" distR="0">
                  <wp:extent cx="1092835" cy="15970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4">
                            <a:extLst>
                              <a:ext uri="{28A0092B-C50C-407E-A947-70E740481C1C}">
                                <a14:useLocalDpi xmlns:a14="http://schemas.microsoft.com/office/drawing/2010/main" val="0"/>
                              </a:ext>
                            </a:extLst>
                          </a:blip>
                          <a:srcRect/>
                          <a:stretch>
                            <a:fillRect/>
                          </a:stretch>
                        </pic:blipFill>
                        <pic:spPr bwMode="auto">
                          <a:xfrm>
                            <a:off x="0" y="0"/>
                            <a:ext cx="1092835" cy="1597025"/>
                          </a:xfrm>
                          <a:prstGeom prst="rect">
                            <a:avLst/>
                          </a:prstGeom>
                          <a:noFill/>
                          <a:ln>
                            <a:noFill/>
                          </a:ln>
                        </pic:spPr>
                      </pic:pic>
                    </a:graphicData>
                  </a:graphic>
                </wp:inline>
              </w:drawing>
            </w:r>
          </w:p>
        </w:tc>
      </w:tr>
      <w:tr>
        <w:tc>
          <w:tcPr>
            <w:tcW w:w="2267" w:type="dxa"/>
            <w:tcBorders>
              <w:top w:val="nil"/>
              <w:left w:val="nil"/>
              <w:bottom w:val="nil"/>
              <w:right w:val="nil"/>
            </w:tcBorders>
          </w:tcPr>
          <w:bookmarkStart w:id="3436" w:name="P3436"/>
          <w:bookmarkEnd w:id="3436"/>
          <w:p>
            <w:pPr>
              <w:pStyle w:val="0"/>
              <w:jc w:val="center"/>
            </w:pPr>
            <w:r>
              <w:rPr>
                <w:sz w:val="20"/>
              </w:rPr>
              <w:t xml:space="preserve">7.13</w:t>
            </w:r>
          </w:p>
        </w:tc>
        <w:tc>
          <w:tcPr>
            <w:tcW w:w="2267" w:type="dxa"/>
            <w:tcBorders>
              <w:top w:val="nil"/>
              <w:left w:val="nil"/>
              <w:bottom w:val="nil"/>
              <w:right w:val="nil"/>
            </w:tcBorders>
          </w:tcPr>
          <w:bookmarkStart w:id="3437" w:name="P3437"/>
          <w:bookmarkEnd w:id="3437"/>
          <w:p>
            <w:pPr>
              <w:pStyle w:val="0"/>
              <w:jc w:val="center"/>
            </w:pPr>
            <w:r>
              <w:rPr>
                <w:sz w:val="20"/>
              </w:rPr>
              <w:t xml:space="preserve">7.14.1</w:t>
            </w:r>
          </w:p>
        </w:tc>
        <w:tc>
          <w:tcPr>
            <w:tcW w:w="2267" w:type="dxa"/>
            <w:tcBorders>
              <w:top w:val="nil"/>
              <w:left w:val="nil"/>
              <w:bottom w:val="nil"/>
              <w:right w:val="nil"/>
            </w:tcBorders>
          </w:tcPr>
          <w:bookmarkStart w:id="3438" w:name="P3438"/>
          <w:bookmarkEnd w:id="3438"/>
          <w:p>
            <w:pPr>
              <w:pStyle w:val="0"/>
              <w:jc w:val="center"/>
            </w:pPr>
            <w:r>
              <w:rPr>
                <w:sz w:val="20"/>
              </w:rPr>
              <w:t xml:space="preserve">7.14.2</w:t>
            </w:r>
          </w:p>
        </w:tc>
        <w:tc>
          <w:tcPr>
            <w:tcW w:w="2268" w:type="dxa"/>
            <w:tcBorders>
              <w:top w:val="nil"/>
              <w:left w:val="nil"/>
              <w:bottom w:val="nil"/>
              <w:right w:val="nil"/>
            </w:tcBorders>
          </w:tcPr>
          <w:bookmarkStart w:id="3439" w:name="P3439"/>
          <w:bookmarkEnd w:id="3439"/>
          <w:p>
            <w:pPr>
              <w:pStyle w:val="0"/>
              <w:jc w:val="center"/>
            </w:pPr>
            <w:r>
              <w:rPr>
                <w:sz w:val="20"/>
              </w:rPr>
              <w:t xml:space="preserve">7.15</w:t>
            </w:r>
          </w:p>
        </w:tc>
      </w:tr>
      <w:tr>
        <w:tc>
          <w:tcPr>
            <w:tcW w:w="2267" w:type="dxa"/>
            <w:tcBorders>
              <w:top w:val="nil"/>
              <w:left w:val="nil"/>
              <w:bottom w:val="nil"/>
              <w:right w:val="nil"/>
            </w:tcBorders>
          </w:tcPr>
          <w:p>
            <w:pPr>
              <w:pStyle w:val="0"/>
              <w:jc w:val="center"/>
            </w:pPr>
            <w:r>
              <w:rPr>
                <w:sz w:val="20"/>
              </w:rPr>
              <w:t xml:space="preserve">Полиция</w:t>
            </w:r>
          </w:p>
        </w:tc>
        <w:tc>
          <w:tcPr>
            <w:tcW w:w="2267" w:type="dxa"/>
            <w:tcBorders>
              <w:top w:val="nil"/>
              <w:left w:val="nil"/>
              <w:bottom w:val="nil"/>
              <w:right w:val="nil"/>
            </w:tcBorders>
          </w:tcPr>
          <w:p>
            <w:pPr>
              <w:pStyle w:val="0"/>
              <w:jc w:val="center"/>
            </w:pPr>
            <w:r>
              <w:rPr>
                <w:sz w:val="20"/>
              </w:rPr>
              <w:t xml:space="preserve">Пункт таможенного контроля</w:t>
            </w:r>
          </w:p>
        </w:tc>
        <w:tc>
          <w:tcPr>
            <w:tcW w:w="2267" w:type="dxa"/>
            <w:tcBorders>
              <w:top w:val="nil"/>
              <w:left w:val="nil"/>
              <w:bottom w:val="nil"/>
              <w:right w:val="nil"/>
            </w:tcBorders>
          </w:tcPr>
          <w:p>
            <w:pPr>
              <w:pStyle w:val="0"/>
              <w:jc w:val="center"/>
            </w:pPr>
            <w:r>
              <w:rPr>
                <w:sz w:val="20"/>
              </w:rPr>
              <w:t xml:space="preserve">Пункт транспортного контроля</w:t>
            </w:r>
          </w:p>
        </w:tc>
        <w:tc>
          <w:tcPr>
            <w:tcW w:w="2268" w:type="dxa"/>
            <w:tcBorders>
              <w:top w:val="nil"/>
              <w:left w:val="nil"/>
              <w:bottom w:val="nil"/>
              <w:right w:val="nil"/>
            </w:tcBorders>
          </w:tcPr>
          <w:p>
            <w:pPr>
              <w:pStyle w:val="0"/>
              <w:jc w:val="center"/>
            </w:pPr>
            <w:r>
              <w:rPr>
                <w:sz w:val="20"/>
              </w:rPr>
              <w:t xml:space="preserve">Зона приема радиостанции, передающей информацию о дорожном движении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115"/>
              </w:rPr>
              <w:drawing>
                <wp:inline distT="0" distB="0" distL="0" distR="0">
                  <wp:extent cx="1092835" cy="15913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5">
                            <a:extLst>
                              <a:ext uri="{28A0092B-C50C-407E-A947-70E740481C1C}">
                                <a14:useLocalDpi xmlns:a14="http://schemas.microsoft.com/office/drawing/2010/main" val="0"/>
                              </a:ext>
                            </a:extLst>
                          </a:blip>
                          <a:srcRect/>
                          <a:stretch>
                            <a:fillRect/>
                          </a:stretch>
                        </pic:blipFill>
                        <pic:spPr bwMode="auto">
                          <a:xfrm>
                            <a:off x="0" y="0"/>
                            <a:ext cx="1092835" cy="159131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6"/>
              </w:rPr>
              <w:drawing>
                <wp:inline distT="0" distB="0" distL="0" distR="0">
                  <wp:extent cx="1075690" cy="16033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6">
                            <a:extLst>
                              <a:ext uri="{28A0092B-C50C-407E-A947-70E740481C1C}">
                                <a14:useLocalDpi xmlns:a14="http://schemas.microsoft.com/office/drawing/2010/main" val="0"/>
                              </a:ext>
                            </a:extLst>
                          </a:blip>
                          <a:srcRect/>
                          <a:stretch>
                            <a:fillRect/>
                          </a:stretch>
                        </pic:blipFill>
                        <pic:spPr bwMode="auto">
                          <a:xfrm>
                            <a:off x="0" y="0"/>
                            <a:ext cx="1075690" cy="160337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5"/>
              </w:rPr>
              <w:drawing>
                <wp:inline distT="0" distB="0" distL="0" distR="0">
                  <wp:extent cx="1092835" cy="15913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7">
                            <a:extLst>
                              <a:ext uri="{28A0092B-C50C-407E-A947-70E740481C1C}">
                                <a14:useLocalDpi xmlns:a14="http://schemas.microsoft.com/office/drawing/2010/main" val="0"/>
                              </a:ext>
                            </a:extLst>
                          </a:blip>
                          <a:srcRect/>
                          <a:stretch>
                            <a:fillRect/>
                          </a:stretch>
                        </pic:blipFill>
                        <pic:spPr bwMode="auto">
                          <a:xfrm>
                            <a:off x="0" y="0"/>
                            <a:ext cx="1092835" cy="159131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5"/>
              </w:rPr>
              <w:drawing>
                <wp:inline distT="0" distB="0" distL="0" distR="0">
                  <wp:extent cx="1078230" cy="15932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8">
                            <a:extLst>
                              <a:ext uri="{28A0092B-C50C-407E-A947-70E740481C1C}">
                                <a14:useLocalDpi xmlns:a14="http://schemas.microsoft.com/office/drawing/2010/main" val="0"/>
                              </a:ext>
                            </a:extLst>
                          </a:blip>
                          <a:srcRect/>
                          <a:stretch>
                            <a:fillRect/>
                          </a:stretch>
                        </pic:blipFill>
                        <pic:spPr bwMode="auto">
                          <a:xfrm>
                            <a:off x="0" y="0"/>
                            <a:ext cx="1078230" cy="1593215"/>
                          </a:xfrm>
                          <a:prstGeom prst="rect">
                            <a:avLst/>
                          </a:prstGeom>
                          <a:noFill/>
                          <a:ln>
                            <a:noFill/>
                          </a:ln>
                        </pic:spPr>
                      </pic:pic>
                    </a:graphicData>
                  </a:graphic>
                </wp:inline>
              </w:drawing>
            </w:r>
          </w:p>
        </w:tc>
      </w:tr>
      <w:tr>
        <w:tc>
          <w:tcPr>
            <w:tcW w:w="2267" w:type="dxa"/>
            <w:tcBorders>
              <w:top w:val="nil"/>
              <w:left w:val="nil"/>
              <w:bottom w:val="nil"/>
              <w:right w:val="nil"/>
            </w:tcBorders>
          </w:tcPr>
          <w:bookmarkStart w:id="3449" w:name="P3449"/>
          <w:bookmarkEnd w:id="3449"/>
          <w:p>
            <w:pPr>
              <w:pStyle w:val="0"/>
              <w:jc w:val="center"/>
            </w:pPr>
            <w:r>
              <w:rPr>
                <w:sz w:val="20"/>
              </w:rPr>
              <w:t xml:space="preserve">7.16</w:t>
            </w:r>
          </w:p>
        </w:tc>
        <w:tc>
          <w:tcPr>
            <w:tcW w:w="2267" w:type="dxa"/>
            <w:tcBorders>
              <w:top w:val="nil"/>
              <w:left w:val="nil"/>
              <w:bottom w:val="nil"/>
              <w:right w:val="nil"/>
            </w:tcBorders>
          </w:tcPr>
          <w:bookmarkStart w:id="3450" w:name="P3450"/>
          <w:bookmarkEnd w:id="3450"/>
          <w:p>
            <w:pPr>
              <w:pStyle w:val="0"/>
              <w:jc w:val="center"/>
            </w:pPr>
            <w:r>
              <w:rPr>
                <w:sz w:val="20"/>
              </w:rPr>
              <w:t xml:space="preserve">7.17</w:t>
            </w:r>
          </w:p>
        </w:tc>
        <w:tc>
          <w:tcPr>
            <w:tcW w:w="2267" w:type="dxa"/>
            <w:tcBorders>
              <w:top w:val="nil"/>
              <w:left w:val="nil"/>
              <w:bottom w:val="nil"/>
              <w:right w:val="nil"/>
            </w:tcBorders>
          </w:tcPr>
          <w:bookmarkStart w:id="3451" w:name="P3451"/>
          <w:bookmarkEnd w:id="3451"/>
          <w:p>
            <w:pPr>
              <w:pStyle w:val="0"/>
              <w:jc w:val="center"/>
            </w:pPr>
            <w:r>
              <w:rPr>
                <w:sz w:val="20"/>
              </w:rPr>
              <w:t xml:space="preserve">7.18</w:t>
            </w:r>
          </w:p>
        </w:tc>
        <w:tc>
          <w:tcPr>
            <w:tcW w:w="2268" w:type="dxa"/>
            <w:tcBorders>
              <w:top w:val="nil"/>
              <w:left w:val="nil"/>
              <w:bottom w:val="nil"/>
              <w:right w:val="nil"/>
            </w:tcBorders>
          </w:tcPr>
          <w:bookmarkStart w:id="3452" w:name="P3452"/>
          <w:bookmarkEnd w:id="3452"/>
          <w:p>
            <w:pPr>
              <w:pStyle w:val="0"/>
              <w:jc w:val="center"/>
            </w:pPr>
            <w:r>
              <w:rPr>
                <w:sz w:val="20"/>
              </w:rPr>
              <w:t xml:space="preserve">7.19</w:t>
            </w:r>
          </w:p>
        </w:tc>
      </w:tr>
      <w:tr>
        <w:tc>
          <w:tcPr>
            <w:tcW w:w="2267" w:type="dxa"/>
            <w:tcBorders>
              <w:top w:val="nil"/>
              <w:left w:val="nil"/>
              <w:bottom w:val="nil"/>
              <w:right w:val="nil"/>
            </w:tcBorders>
          </w:tcPr>
          <w:p>
            <w:pPr>
              <w:pStyle w:val="0"/>
              <w:jc w:val="center"/>
            </w:pPr>
            <w:r>
              <w:rPr>
                <w:sz w:val="20"/>
              </w:rPr>
              <w:t xml:space="preserve">Зона радиосвязи с аварийными службами</w:t>
            </w:r>
          </w:p>
        </w:tc>
        <w:tc>
          <w:tcPr>
            <w:tcW w:w="2267" w:type="dxa"/>
            <w:tcBorders>
              <w:top w:val="nil"/>
              <w:left w:val="nil"/>
              <w:bottom w:val="nil"/>
              <w:right w:val="nil"/>
            </w:tcBorders>
          </w:tcPr>
          <w:p>
            <w:pPr>
              <w:pStyle w:val="0"/>
              <w:jc w:val="center"/>
            </w:pPr>
            <w:r>
              <w:rPr>
                <w:sz w:val="20"/>
              </w:rPr>
              <w:t xml:space="preserve">Бассейн или пляж</w:t>
            </w:r>
          </w:p>
        </w:tc>
        <w:tc>
          <w:tcPr>
            <w:tcW w:w="2267" w:type="dxa"/>
            <w:tcBorders>
              <w:top w:val="nil"/>
              <w:left w:val="nil"/>
              <w:bottom w:val="nil"/>
              <w:right w:val="nil"/>
            </w:tcBorders>
          </w:tcPr>
          <w:p>
            <w:pPr>
              <w:pStyle w:val="0"/>
              <w:jc w:val="center"/>
            </w:pPr>
            <w:r>
              <w:rPr>
                <w:sz w:val="20"/>
              </w:rPr>
              <w:t xml:space="preserve">Туалет</w:t>
            </w:r>
          </w:p>
        </w:tc>
        <w:tc>
          <w:tcPr>
            <w:tcW w:w="2268" w:type="dxa"/>
            <w:tcBorders>
              <w:top w:val="nil"/>
              <w:left w:val="nil"/>
              <w:bottom w:val="nil"/>
              <w:right w:val="nil"/>
            </w:tcBorders>
          </w:tcPr>
          <w:p>
            <w:pPr>
              <w:pStyle w:val="0"/>
              <w:jc w:val="center"/>
            </w:pPr>
            <w:r>
              <w:rPr>
                <w:sz w:val="20"/>
              </w:rPr>
              <w:t xml:space="preserve">Телефон экстренной связи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44"/>
        <w:gridCol w:w="2268"/>
      </w:tblGrid>
      <w:tr>
        <w:tc>
          <w:tcPr>
            <w:tcW w:w="2244" w:type="dxa"/>
            <w:vAlign w:val="bottom"/>
            <w:tcBorders>
              <w:top w:val="nil"/>
              <w:left w:val="nil"/>
              <w:bottom w:val="nil"/>
              <w:right w:val="nil"/>
            </w:tcBorders>
          </w:tcPr>
          <w:p>
            <w:pPr>
              <w:pStyle w:val="0"/>
              <w:jc w:val="center"/>
            </w:pPr>
            <w:r>
              <w:rPr>
                <w:position w:val="-114"/>
              </w:rPr>
              <w:drawing>
                <wp:inline distT="0" distB="0" distL="0" distR="0">
                  <wp:extent cx="1078230" cy="15824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59">
                            <a:extLst>
                              <a:ext uri="{28A0092B-C50C-407E-A947-70E740481C1C}">
                                <a14:useLocalDpi xmlns:a14="http://schemas.microsoft.com/office/drawing/2010/main" val="0"/>
                              </a:ext>
                            </a:extLst>
                          </a:blip>
                          <a:srcRect/>
                          <a:stretch>
                            <a:fillRect/>
                          </a:stretch>
                        </pic:blipFill>
                        <pic:spPr bwMode="auto">
                          <a:xfrm>
                            <a:off x="0" y="0"/>
                            <a:ext cx="1078230" cy="158242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114"/>
              </w:rPr>
              <w:drawing>
                <wp:inline distT="0" distB="0" distL="0" distR="0">
                  <wp:extent cx="1078230" cy="1576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0">
                            <a:extLst>
                              <a:ext uri="{28A0092B-C50C-407E-A947-70E740481C1C}">
                                <a14:useLocalDpi xmlns:a14="http://schemas.microsoft.com/office/drawing/2010/main" val="0"/>
                              </a:ext>
                            </a:extLst>
                          </a:blip>
                          <a:srcRect/>
                          <a:stretch>
                            <a:fillRect/>
                          </a:stretch>
                        </pic:blipFill>
                        <pic:spPr bwMode="auto">
                          <a:xfrm>
                            <a:off x="0" y="0"/>
                            <a:ext cx="1078230" cy="1576705"/>
                          </a:xfrm>
                          <a:prstGeom prst="rect">
                            <a:avLst/>
                          </a:prstGeom>
                          <a:noFill/>
                          <a:ln>
                            <a:noFill/>
                          </a:ln>
                        </pic:spPr>
                      </pic:pic>
                    </a:graphicData>
                  </a:graphic>
                </wp:inline>
              </w:drawing>
            </w:r>
          </w:p>
        </w:tc>
      </w:tr>
      <w:tr>
        <w:tc>
          <w:tcPr>
            <w:tcW w:w="2244" w:type="dxa"/>
            <w:tcBorders>
              <w:top w:val="nil"/>
              <w:left w:val="nil"/>
              <w:bottom w:val="nil"/>
              <w:right w:val="nil"/>
            </w:tcBorders>
          </w:tcPr>
          <w:bookmarkStart w:id="3460" w:name="P3460"/>
          <w:bookmarkEnd w:id="3460"/>
          <w:p>
            <w:pPr>
              <w:pStyle w:val="0"/>
              <w:jc w:val="center"/>
            </w:pPr>
            <w:r>
              <w:rPr>
                <w:sz w:val="20"/>
              </w:rPr>
              <w:t xml:space="preserve">7.20</w:t>
            </w:r>
          </w:p>
        </w:tc>
        <w:tc>
          <w:tcPr>
            <w:tcW w:w="2268" w:type="dxa"/>
            <w:tcBorders>
              <w:top w:val="nil"/>
              <w:left w:val="nil"/>
              <w:bottom w:val="nil"/>
              <w:right w:val="nil"/>
            </w:tcBorders>
          </w:tcPr>
          <w:bookmarkStart w:id="3461" w:name="P3461"/>
          <w:bookmarkEnd w:id="3461"/>
          <w:p>
            <w:pPr>
              <w:pStyle w:val="0"/>
              <w:jc w:val="center"/>
            </w:pPr>
            <w:r>
              <w:rPr>
                <w:sz w:val="20"/>
              </w:rPr>
              <w:t xml:space="preserve">7.21</w:t>
            </w:r>
          </w:p>
        </w:tc>
      </w:tr>
      <w:tr>
        <w:tc>
          <w:tcPr>
            <w:tcW w:w="2244" w:type="dxa"/>
            <w:tcBorders>
              <w:top w:val="nil"/>
              <w:left w:val="nil"/>
              <w:bottom w:val="nil"/>
              <w:right w:val="nil"/>
            </w:tcBorders>
          </w:tcPr>
          <w:p>
            <w:pPr>
              <w:pStyle w:val="0"/>
              <w:jc w:val="center"/>
            </w:pPr>
            <w:r>
              <w:rPr>
                <w:sz w:val="20"/>
              </w:rPr>
              <w:t xml:space="preserve">Огнетушитель</w:t>
            </w:r>
          </w:p>
        </w:tc>
        <w:tc>
          <w:tcPr>
            <w:tcW w:w="2268" w:type="dxa"/>
            <w:tcBorders>
              <w:top w:val="nil"/>
              <w:left w:val="nil"/>
              <w:bottom w:val="nil"/>
              <w:right w:val="nil"/>
            </w:tcBorders>
          </w:tcPr>
          <w:p>
            <w:pPr>
              <w:pStyle w:val="0"/>
              <w:jc w:val="center"/>
            </w:pPr>
            <w:r>
              <w:rPr>
                <w:sz w:val="20"/>
              </w:rPr>
              <w:t xml:space="preserve">Автозаправочная станция с возможностью зарядки электромобилей</w:t>
            </w:r>
          </w:p>
        </w:tc>
      </w:tr>
    </w:tbl>
    <w:p>
      <w:pPr>
        <w:pStyle w:val="0"/>
        <w:jc w:val="both"/>
      </w:pPr>
      <w:r>
        <w:rPr>
          <w:sz w:val="20"/>
        </w:rPr>
      </w:r>
    </w:p>
    <w:p>
      <w:pPr>
        <w:pStyle w:val="2"/>
        <w:outlineLvl w:val="1"/>
      </w:pPr>
      <w:r>
        <w:rPr>
          <w:sz w:val="20"/>
        </w:rPr>
        <w:t xml:space="preserve">Б.8 Знаки дополнительной информации (таблички)</w:t>
      </w:r>
    </w:p>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center"/>
            <w:tcBorders>
              <w:top w:val="nil"/>
              <w:left w:val="nil"/>
              <w:bottom w:val="nil"/>
              <w:right w:val="nil"/>
            </w:tcBorders>
          </w:tcPr>
          <w:p>
            <w:pPr>
              <w:pStyle w:val="0"/>
              <w:jc w:val="center"/>
            </w:pPr>
            <w:r>
              <w:rPr>
                <w:position w:val="-33"/>
              </w:rPr>
              <w:drawing>
                <wp:inline distT="0" distB="0" distL="0" distR="0">
                  <wp:extent cx="1085215" cy="555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1">
                            <a:extLst>
                              <a:ext uri="{28A0092B-C50C-407E-A947-70E740481C1C}">
                                <a14:useLocalDpi xmlns:a14="http://schemas.microsoft.com/office/drawing/2010/main" val="0"/>
                              </a:ext>
                            </a:extLst>
                          </a:blip>
                          <a:srcRect/>
                          <a:stretch>
                            <a:fillRect/>
                          </a:stretch>
                        </pic:blipFill>
                        <pic:spPr bwMode="auto">
                          <a:xfrm>
                            <a:off x="0" y="0"/>
                            <a:ext cx="1085215" cy="555625"/>
                          </a:xfrm>
                          <a:prstGeom prst="rect">
                            <a:avLst/>
                          </a:prstGeom>
                          <a:noFill/>
                          <a:ln>
                            <a:noFill/>
                          </a:ln>
                        </pic:spPr>
                      </pic:pic>
                    </a:graphicData>
                  </a:graphic>
                </wp:inline>
              </w:drawing>
            </w:r>
          </w:p>
        </w:tc>
        <w:tc>
          <w:tcPr>
            <w:tcW w:w="2267" w:type="dxa"/>
            <w:vAlign w:val="center"/>
            <w:tcBorders>
              <w:top w:val="nil"/>
              <w:left w:val="nil"/>
              <w:bottom w:val="nil"/>
              <w:right w:val="nil"/>
            </w:tcBorders>
          </w:tcPr>
          <w:p>
            <w:pPr>
              <w:pStyle w:val="0"/>
              <w:jc w:val="center"/>
            </w:pPr>
            <w:r>
              <w:rPr>
                <w:position w:val="-74"/>
              </w:rPr>
              <w:drawing>
                <wp:inline distT="0" distB="0" distL="0" distR="0">
                  <wp:extent cx="1082675" cy="1076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2">
                            <a:extLst>
                              <a:ext uri="{28A0092B-C50C-407E-A947-70E740481C1C}">
                                <a14:useLocalDpi xmlns:a14="http://schemas.microsoft.com/office/drawing/2010/main" val="0"/>
                              </a:ext>
                            </a:extLst>
                          </a:blip>
                          <a:srcRect/>
                          <a:stretch>
                            <a:fillRect/>
                          </a:stretch>
                        </pic:blipFill>
                        <pic:spPr bwMode="auto">
                          <a:xfrm>
                            <a:off x="0" y="0"/>
                            <a:ext cx="1082675" cy="1076960"/>
                          </a:xfrm>
                          <a:prstGeom prst="rect">
                            <a:avLst/>
                          </a:prstGeom>
                          <a:noFill/>
                          <a:ln>
                            <a:noFill/>
                          </a:ln>
                        </pic:spPr>
                      </pic:pic>
                    </a:graphicData>
                  </a:graphic>
                </wp:inline>
              </w:drawing>
            </w:r>
          </w:p>
        </w:tc>
        <w:tc>
          <w:tcPr>
            <w:tcW w:w="2267" w:type="dxa"/>
            <w:vAlign w:val="center"/>
            <w:tcBorders>
              <w:top w:val="nil"/>
              <w:left w:val="nil"/>
              <w:bottom w:val="nil"/>
              <w:right w:val="nil"/>
            </w:tcBorders>
          </w:tcPr>
          <w:p>
            <w:pPr>
              <w:pStyle w:val="0"/>
              <w:jc w:val="center"/>
            </w:pPr>
            <w:r>
              <w:rPr>
                <w:position w:val="-33"/>
              </w:rPr>
              <w:drawing>
                <wp:inline distT="0" distB="0" distL="0" distR="0">
                  <wp:extent cx="1076960" cy="5499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3">
                            <a:extLst>
                              <a:ext uri="{28A0092B-C50C-407E-A947-70E740481C1C}">
                                <a14:useLocalDpi xmlns:a14="http://schemas.microsoft.com/office/drawing/2010/main" val="0"/>
                              </a:ext>
                            </a:extLst>
                          </a:blip>
                          <a:srcRect/>
                          <a:stretch>
                            <a:fillRect/>
                          </a:stretch>
                        </pic:blipFill>
                        <pic:spPr bwMode="auto">
                          <a:xfrm>
                            <a:off x="0" y="0"/>
                            <a:ext cx="1076960" cy="549910"/>
                          </a:xfrm>
                          <a:prstGeom prst="rect">
                            <a:avLst/>
                          </a:prstGeom>
                          <a:noFill/>
                          <a:ln>
                            <a:noFill/>
                          </a:ln>
                        </pic:spPr>
                      </pic:pic>
                    </a:graphicData>
                  </a:graphic>
                </wp:inline>
              </w:drawing>
            </w:r>
          </w:p>
        </w:tc>
        <w:tc>
          <w:tcPr>
            <w:tcW w:w="2268" w:type="dxa"/>
            <w:vAlign w:val="center"/>
            <w:tcBorders>
              <w:top w:val="nil"/>
              <w:left w:val="nil"/>
              <w:bottom w:val="nil"/>
              <w:right w:val="nil"/>
            </w:tcBorders>
          </w:tcPr>
          <w:p>
            <w:pPr>
              <w:pStyle w:val="0"/>
              <w:jc w:val="center"/>
            </w:pPr>
            <w:r>
              <w:rPr>
                <w:position w:val="-34"/>
              </w:rPr>
              <w:drawing>
                <wp:inline distT="0" distB="0" distL="0" distR="0">
                  <wp:extent cx="1091565"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4">
                            <a:extLst>
                              <a:ext uri="{28A0092B-C50C-407E-A947-70E740481C1C}">
                                <a14:useLocalDpi xmlns:a14="http://schemas.microsoft.com/office/drawing/2010/main" val="0"/>
                              </a:ext>
                            </a:extLst>
                          </a:blip>
                          <a:srcRect/>
                          <a:stretch>
                            <a:fillRect/>
                          </a:stretch>
                        </pic:blipFill>
                        <pic:spPr bwMode="auto">
                          <a:xfrm>
                            <a:off x="0" y="0"/>
                            <a:ext cx="1091565" cy="558800"/>
                          </a:xfrm>
                          <a:prstGeom prst="rect">
                            <a:avLst/>
                          </a:prstGeom>
                          <a:noFill/>
                          <a:ln>
                            <a:noFill/>
                          </a:ln>
                        </pic:spPr>
                      </pic:pic>
                    </a:graphicData>
                  </a:graphic>
                </wp:inline>
              </w:drawing>
            </w:r>
          </w:p>
        </w:tc>
      </w:tr>
      <w:tr>
        <w:tc>
          <w:tcPr>
            <w:tcW w:w="2267" w:type="dxa"/>
            <w:tcBorders>
              <w:top w:val="nil"/>
              <w:left w:val="nil"/>
              <w:bottom w:val="nil"/>
              <w:right w:val="nil"/>
            </w:tcBorders>
          </w:tcPr>
          <w:bookmarkStart w:id="3471" w:name="P3471"/>
          <w:bookmarkEnd w:id="3471"/>
          <w:p>
            <w:pPr>
              <w:pStyle w:val="0"/>
              <w:jc w:val="center"/>
            </w:pPr>
            <w:r>
              <w:rPr>
                <w:sz w:val="20"/>
              </w:rPr>
              <w:t xml:space="preserve">8.1.1</w:t>
            </w:r>
          </w:p>
        </w:tc>
        <w:tc>
          <w:tcPr>
            <w:tcW w:w="2267" w:type="dxa"/>
            <w:tcBorders>
              <w:top w:val="nil"/>
              <w:left w:val="nil"/>
              <w:bottom w:val="nil"/>
              <w:right w:val="nil"/>
            </w:tcBorders>
          </w:tcPr>
          <w:bookmarkStart w:id="3472" w:name="P3472"/>
          <w:bookmarkEnd w:id="3472"/>
          <w:p>
            <w:pPr>
              <w:pStyle w:val="0"/>
              <w:jc w:val="center"/>
            </w:pPr>
            <w:r>
              <w:rPr>
                <w:sz w:val="20"/>
              </w:rPr>
              <w:t xml:space="preserve">8.1.2</w:t>
            </w:r>
          </w:p>
        </w:tc>
        <w:tc>
          <w:tcPr>
            <w:tcW w:w="2267" w:type="dxa"/>
            <w:tcBorders>
              <w:top w:val="nil"/>
              <w:left w:val="nil"/>
              <w:bottom w:val="nil"/>
              <w:right w:val="nil"/>
            </w:tcBorders>
          </w:tcPr>
          <w:bookmarkStart w:id="3473" w:name="P3473"/>
          <w:bookmarkEnd w:id="3473"/>
          <w:p>
            <w:pPr>
              <w:pStyle w:val="0"/>
              <w:jc w:val="center"/>
            </w:pPr>
            <w:r>
              <w:rPr>
                <w:sz w:val="20"/>
              </w:rPr>
              <w:t xml:space="preserve">8.1.3</w:t>
            </w:r>
          </w:p>
        </w:tc>
        <w:tc>
          <w:tcPr>
            <w:tcW w:w="2268" w:type="dxa"/>
            <w:tcBorders>
              <w:top w:val="nil"/>
              <w:left w:val="nil"/>
              <w:bottom w:val="nil"/>
              <w:right w:val="nil"/>
            </w:tcBorders>
          </w:tcPr>
          <w:bookmarkStart w:id="3474" w:name="P3474"/>
          <w:bookmarkEnd w:id="3474"/>
          <w:p>
            <w:pPr>
              <w:pStyle w:val="0"/>
              <w:jc w:val="center"/>
            </w:pPr>
            <w:r>
              <w:rPr>
                <w:sz w:val="20"/>
              </w:rPr>
              <w:t xml:space="preserve">8.1.4</w:t>
            </w:r>
          </w:p>
        </w:tc>
      </w:tr>
      <w:tr>
        <w:tc>
          <w:tcPr>
            <w:gridSpan w:val="4"/>
            <w:tcW w:w="9069" w:type="dxa"/>
            <w:tcBorders>
              <w:top w:val="nil"/>
              <w:left w:val="nil"/>
              <w:bottom w:val="nil"/>
              <w:right w:val="nil"/>
            </w:tcBorders>
          </w:tcPr>
          <w:p>
            <w:pPr>
              <w:pStyle w:val="0"/>
              <w:jc w:val="center"/>
            </w:pPr>
            <w:r>
              <w:rPr>
                <w:sz w:val="20"/>
              </w:rPr>
              <w:t xml:space="preserve">Расстояние до объекта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324"/>
        <w:gridCol w:w="1474"/>
        <w:gridCol w:w="1474"/>
        <w:gridCol w:w="1474"/>
        <w:gridCol w:w="2324"/>
      </w:tblGrid>
      <w:tr>
        <w:tc>
          <w:tcPr>
            <w:tcW w:w="2324" w:type="dxa"/>
            <w:vAlign w:val="bottom"/>
            <w:tcBorders>
              <w:top w:val="nil"/>
              <w:left w:val="nil"/>
              <w:bottom w:val="nil"/>
              <w:right w:val="nil"/>
            </w:tcBorders>
            <w:vMerge w:val="restart"/>
          </w:tcPr>
          <w:p>
            <w:pPr>
              <w:pStyle w:val="0"/>
              <w:jc w:val="center"/>
            </w:pPr>
            <w:r>
              <w:rPr>
                <w:position w:val="-34"/>
              </w:rPr>
              <w:drawing>
                <wp:inline distT="0" distB="0" distL="0" distR="0">
                  <wp:extent cx="1085850" cy="5695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5">
                            <a:extLst>
                              <a:ext uri="{28A0092B-C50C-407E-A947-70E740481C1C}">
                                <a14:useLocalDpi xmlns:a14="http://schemas.microsoft.com/office/drawing/2010/main" val="0"/>
                              </a:ext>
                            </a:extLst>
                          </a:blip>
                          <a:srcRect/>
                          <a:stretch>
                            <a:fillRect/>
                          </a:stretch>
                        </pic:blipFill>
                        <pic:spPr bwMode="auto">
                          <a:xfrm>
                            <a:off x="0" y="0"/>
                            <a:ext cx="1085850" cy="569595"/>
                          </a:xfrm>
                          <a:prstGeom prst="rect">
                            <a:avLst/>
                          </a:prstGeom>
                          <a:noFill/>
                          <a:ln>
                            <a:noFill/>
                          </a:ln>
                        </pic:spPr>
                      </pic:pic>
                    </a:graphicData>
                  </a:graphic>
                </wp:inline>
              </w:drawing>
            </w:r>
          </w:p>
        </w:tc>
        <w:tc>
          <w:tcPr>
            <w:tcW w:w="1474" w:type="dxa"/>
            <w:vAlign w:val="bottom"/>
            <w:tcBorders>
              <w:top w:val="nil"/>
              <w:left w:val="nil"/>
              <w:bottom w:val="nil"/>
              <w:right w:val="nil"/>
            </w:tcBorders>
            <w:vMerge w:val="restart"/>
          </w:tcPr>
          <w:p>
            <w:pPr>
              <w:pStyle w:val="0"/>
              <w:jc w:val="center"/>
            </w:pPr>
            <w:r>
              <w:rPr>
                <w:position w:val="-88"/>
              </w:rPr>
              <w:drawing>
                <wp:inline distT="0" distB="0" distL="0" distR="0">
                  <wp:extent cx="650875" cy="12452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6">
                            <a:extLst>
                              <a:ext uri="{28A0092B-C50C-407E-A947-70E740481C1C}">
                                <a14:useLocalDpi xmlns:a14="http://schemas.microsoft.com/office/drawing/2010/main" val="0"/>
                              </a:ext>
                            </a:extLst>
                          </a:blip>
                          <a:srcRect/>
                          <a:stretch>
                            <a:fillRect/>
                          </a:stretch>
                        </pic:blipFill>
                        <pic:spPr bwMode="auto">
                          <a:xfrm>
                            <a:off x="0" y="0"/>
                            <a:ext cx="650875" cy="1245235"/>
                          </a:xfrm>
                          <a:prstGeom prst="rect">
                            <a:avLst/>
                          </a:prstGeom>
                          <a:noFill/>
                          <a:ln>
                            <a:noFill/>
                          </a:ln>
                        </pic:spPr>
                      </pic:pic>
                    </a:graphicData>
                  </a:graphic>
                </wp:inline>
              </w:drawing>
            </w:r>
          </w:p>
        </w:tc>
        <w:tc>
          <w:tcPr>
            <w:tcW w:w="1474" w:type="dxa"/>
            <w:vAlign w:val="bottom"/>
            <w:tcBorders>
              <w:top w:val="nil"/>
              <w:left w:val="nil"/>
              <w:bottom w:val="nil"/>
              <w:right w:val="nil"/>
            </w:tcBorders>
            <w:vMerge w:val="restart"/>
          </w:tcPr>
          <w:p>
            <w:pPr>
              <w:pStyle w:val="0"/>
              <w:jc w:val="center"/>
            </w:pPr>
            <w:r>
              <w:rPr>
                <w:position w:val="-88"/>
              </w:rPr>
              <w:drawing>
                <wp:inline distT="0" distB="0" distL="0" distR="0">
                  <wp:extent cx="645160" cy="12452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7">
                            <a:extLst>
                              <a:ext uri="{28A0092B-C50C-407E-A947-70E740481C1C}">
                                <a14:useLocalDpi xmlns:a14="http://schemas.microsoft.com/office/drawing/2010/main" val="0"/>
                              </a:ext>
                            </a:extLst>
                          </a:blip>
                          <a:srcRect/>
                          <a:stretch>
                            <a:fillRect/>
                          </a:stretch>
                        </pic:blipFill>
                        <pic:spPr bwMode="auto">
                          <a:xfrm>
                            <a:off x="0" y="0"/>
                            <a:ext cx="645160" cy="1245235"/>
                          </a:xfrm>
                          <a:prstGeom prst="rect">
                            <a:avLst/>
                          </a:prstGeom>
                          <a:noFill/>
                          <a:ln>
                            <a:noFill/>
                          </a:ln>
                        </pic:spPr>
                      </pic:pic>
                    </a:graphicData>
                  </a:graphic>
                </wp:inline>
              </w:drawing>
            </w:r>
          </w:p>
        </w:tc>
        <w:tc>
          <w:tcPr>
            <w:tcW w:w="1474" w:type="dxa"/>
            <w:vAlign w:val="bottom"/>
            <w:tcBorders>
              <w:top w:val="nil"/>
              <w:left w:val="nil"/>
              <w:bottom w:val="nil"/>
              <w:right w:val="nil"/>
            </w:tcBorders>
            <w:vMerge w:val="restart"/>
          </w:tcPr>
          <w:p>
            <w:pPr>
              <w:pStyle w:val="0"/>
              <w:jc w:val="center"/>
            </w:pPr>
            <w:r>
              <w:rPr>
                <w:position w:val="-89"/>
              </w:rPr>
              <w:drawing>
                <wp:inline distT="0" distB="0" distL="0" distR="0">
                  <wp:extent cx="647700" cy="12674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8">
                            <a:extLst>
                              <a:ext uri="{28A0092B-C50C-407E-A947-70E740481C1C}">
                                <a14:useLocalDpi xmlns:a14="http://schemas.microsoft.com/office/drawing/2010/main" val="0"/>
                              </a:ext>
                            </a:extLst>
                          </a:blip>
                          <a:srcRect/>
                          <a:stretch>
                            <a:fillRect/>
                          </a:stretch>
                        </pic:blipFill>
                        <pic:spPr bwMode="auto">
                          <a:xfrm>
                            <a:off x="0" y="0"/>
                            <a:ext cx="647700" cy="1267460"/>
                          </a:xfrm>
                          <a:prstGeom prst="rect">
                            <a:avLst/>
                          </a:prstGeom>
                          <a:noFill/>
                          <a:ln>
                            <a:noFill/>
                          </a:ln>
                        </pic:spPr>
                      </pic:pic>
                    </a:graphicData>
                  </a:graphic>
                </wp:inline>
              </w:drawing>
            </w:r>
          </w:p>
        </w:tc>
        <w:tc>
          <w:tcPr>
            <w:tcW w:w="2324" w:type="dxa"/>
            <w:vAlign w:val="bottom"/>
            <w:tcBorders>
              <w:top w:val="nil"/>
              <w:left w:val="nil"/>
              <w:bottom w:val="nil"/>
              <w:right w:val="nil"/>
            </w:tcBorders>
          </w:tcPr>
          <w:p>
            <w:pPr>
              <w:pStyle w:val="0"/>
              <w:jc w:val="center"/>
            </w:pPr>
            <w:r>
              <w:rPr>
                <w:position w:val="-33"/>
              </w:rPr>
              <w:drawing>
                <wp:inline distT="0" distB="0" distL="0" distR="0">
                  <wp:extent cx="1074420" cy="5543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69">
                            <a:extLst>
                              <a:ext uri="{28A0092B-C50C-407E-A947-70E740481C1C}">
                                <a14:useLocalDpi xmlns:a14="http://schemas.microsoft.com/office/drawing/2010/main" val="0"/>
                              </a:ext>
                            </a:extLst>
                          </a:blip>
                          <a:srcRect/>
                          <a:stretch>
                            <a:fillRect/>
                          </a:stretch>
                        </pic:blipFill>
                        <pic:spPr bwMode="auto">
                          <a:xfrm>
                            <a:off x="0" y="0"/>
                            <a:ext cx="1074420" cy="554355"/>
                          </a:xfrm>
                          <a:prstGeom prst="rect">
                            <a:avLst/>
                          </a:prstGeom>
                          <a:noFill/>
                          <a:ln>
                            <a:noFill/>
                          </a:ln>
                        </pic:spPr>
                      </pic:pic>
                    </a:graphicData>
                  </a:graphic>
                </wp:inline>
              </w:drawing>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Borders>
              <w:top w:val="nil"/>
              <w:left w:val="nil"/>
              <w:bottom w:val="nil"/>
              <w:right w:val="nil"/>
            </w:tcBorders>
            <w:vMerge w:val="continue"/>
          </w:tcPr>
          <w:p/>
        </w:tc>
        <w:tc>
          <w:tcPr>
            <w:tcBorders>
              <w:top w:val="nil"/>
              <w:left w:val="nil"/>
              <w:bottom w:val="nil"/>
              <w:right w:val="nil"/>
            </w:tcBorders>
            <w:vMerge w:val="continue"/>
          </w:tcPr>
          <w:p/>
        </w:tc>
        <w:tc>
          <w:tcPr>
            <w:tcW w:w="2324" w:type="dxa"/>
            <w:vAlign w:val="bottom"/>
            <w:tcBorders>
              <w:top w:val="nil"/>
              <w:left w:val="nil"/>
              <w:bottom w:val="nil"/>
              <w:right w:val="nil"/>
            </w:tcBorders>
          </w:tcPr>
          <w:bookmarkStart w:id="3482" w:name="P3482"/>
          <w:bookmarkEnd w:id="3482"/>
          <w:p>
            <w:pPr>
              <w:pStyle w:val="0"/>
              <w:jc w:val="center"/>
            </w:pPr>
            <w:r>
              <w:rPr>
                <w:sz w:val="20"/>
              </w:rPr>
              <w:t xml:space="preserve">8.2.5</w:t>
            </w:r>
          </w:p>
        </w:tc>
      </w:tr>
      <w:tr>
        <w:tc>
          <w:tcPr>
            <w:tcBorders>
              <w:top w:val="nil"/>
              <w:left w:val="nil"/>
              <w:bottom w:val="nil"/>
              <w:right w:val="nil"/>
            </w:tcBorders>
            <w:vMerge w:val="continue"/>
          </w:tcPr>
          <w:p/>
        </w:tc>
        <w:tc>
          <w:tcPr>
            <w:tcBorders>
              <w:top w:val="nil"/>
              <w:left w:val="nil"/>
              <w:bottom w:val="nil"/>
              <w:right w:val="nil"/>
            </w:tcBorders>
            <w:vMerge w:val="continue"/>
          </w:tcPr>
          <w:p/>
        </w:tc>
        <w:tc>
          <w:tcPr>
            <w:tcBorders>
              <w:top w:val="nil"/>
              <w:left w:val="nil"/>
              <w:bottom w:val="nil"/>
              <w:right w:val="nil"/>
            </w:tcBorders>
            <w:vMerge w:val="continue"/>
          </w:tcPr>
          <w:p/>
        </w:tc>
        <w:tc>
          <w:tcPr>
            <w:tcBorders>
              <w:top w:val="nil"/>
              <w:left w:val="nil"/>
              <w:bottom w:val="nil"/>
              <w:right w:val="nil"/>
            </w:tcBorders>
            <w:vMerge w:val="continue"/>
          </w:tcPr>
          <w:p/>
        </w:tc>
        <w:tc>
          <w:tcPr>
            <w:tcW w:w="2324" w:type="dxa"/>
            <w:vAlign w:val="bottom"/>
            <w:tcBorders>
              <w:top w:val="nil"/>
              <w:left w:val="nil"/>
              <w:bottom w:val="nil"/>
              <w:right w:val="nil"/>
            </w:tcBorders>
          </w:tcPr>
          <w:p>
            <w:pPr>
              <w:pStyle w:val="0"/>
              <w:jc w:val="center"/>
            </w:pPr>
            <w:r>
              <w:rPr>
                <w:position w:val="-33"/>
              </w:rPr>
              <w:drawing>
                <wp:inline distT="0" distB="0" distL="0" distR="0">
                  <wp:extent cx="1082040" cy="5562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0">
                            <a:extLst>
                              <a:ext uri="{28A0092B-C50C-407E-A947-70E740481C1C}">
                                <a14:useLocalDpi xmlns:a14="http://schemas.microsoft.com/office/drawing/2010/main" val="0"/>
                              </a:ext>
                            </a:extLst>
                          </a:blip>
                          <a:srcRect/>
                          <a:stretch>
                            <a:fillRect/>
                          </a:stretch>
                        </pic:blipFill>
                        <pic:spPr bwMode="auto">
                          <a:xfrm>
                            <a:off x="0" y="0"/>
                            <a:ext cx="1082040" cy="556260"/>
                          </a:xfrm>
                          <a:prstGeom prst="rect">
                            <a:avLst/>
                          </a:prstGeom>
                          <a:noFill/>
                          <a:ln>
                            <a:noFill/>
                          </a:ln>
                        </pic:spPr>
                      </pic:pic>
                    </a:graphicData>
                  </a:graphic>
                </wp:inline>
              </w:drawing>
            </w:r>
          </w:p>
        </w:tc>
      </w:tr>
      <w:tr>
        <w:tc>
          <w:tcPr>
            <w:tcW w:w="2324" w:type="dxa"/>
            <w:tcBorders>
              <w:top w:val="nil"/>
              <w:left w:val="nil"/>
              <w:bottom w:val="nil"/>
              <w:right w:val="nil"/>
            </w:tcBorders>
          </w:tcPr>
          <w:bookmarkStart w:id="3484" w:name="P3484"/>
          <w:bookmarkEnd w:id="3484"/>
          <w:p>
            <w:pPr>
              <w:pStyle w:val="0"/>
              <w:jc w:val="center"/>
            </w:pPr>
            <w:r>
              <w:rPr>
                <w:sz w:val="20"/>
              </w:rPr>
              <w:t xml:space="preserve">8.2.1</w:t>
            </w:r>
          </w:p>
        </w:tc>
        <w:tc>
          <w:tcPr>
            <w:tcW w:w="1474" w:type="dxa"/>
            <w:tcBorders>
              <w:top w:val="nil"/>
              <w:left w:val="nil"/>
              <w:bottom w:val="nil"/>
              <w:right w:val="nil"/>
            </w:tcBorders>
          </w:tcPr>
          <w:bookmarkStart w:id="3485" w:name="P3485"/>
          <w:bookmarkEnd w:id="3485"/>
          <w:p>
            <w:pPr>
              <w:pStyle w:val="0"/>
              <w:jc w:val="center"/>
            </w:pPr>
            <w:r>
              <w:rPr>
                <w:sz w:val="20"/>
              </w:rPr>
              <w:t xml:space="preserve">8.2.2</w:t>
            </w:r>
          </w:p>
        </w:tc>
        <w:tc>
          <w:tcPr>
            <w:tcW w:w="1474" w:type="dxa"/>
            <w:tcBorders>
              <w:top w:val="nil"/>
              <w:left w:val="nil"/>
              <w:bottom w:val="nil"/>
              <w:right w:val="nil"/>
            </w:tcBorders>
          </w:tcPr>
          <w:bookmarkStart w:id="3486" w:name="P3486"/>
          <w:bookmarkEnd w:id="3486"/>
          <w:p>
            <w:pPr>
              <w:pStyle w:val="0"/>
              <w:jc w:val="center"/>
            </w:pPr>
            <w:r>
              <w:rPr>
                <w:sz w:val="20"/>
              </w:rPr>
              <w:t xml:space="preserve">8.2.3</w:t>
            </w:r>
          </w:p>
        </w:tc>
        <w:tc>
          <w:tcPr>
            <w:tcW w:w="1474" w:type="dxa"/>
            <w:tcBorders>
              <w:top w:val="nil"/>
              <w:left w:val="nil"/>
              <w:bottom w:val="nil"/>
              <w:right w:val="nil"/>
            </w:tcBorders>
          </w:tcPr>
          <w:bookmarkStart w:id="3487" w:name="P3487"/>
          <w:bookmarkEnd w:id="3487"/>
          <w:p>
            <w:pPr>
              <w:pStyle w:val="0"/>
              <w:jc w:val="center"/>
            </w:pPr>
            <w:r>
              <w:rPr>
                <w:sz w:val="20"/>
              </w:rPr>
              <w:t xml:space="preserve">8.2.4</w:t>
            </w:r>
          </w:p>
        </w:tc>
        <w:tc>
          <w:tcPr>
            <w:tcW w:w="2324" w:type="dxa"/>
            <w:tcBorders>
              <w:top w:val="nil"/>
              <w:left w:val="nil"/>
              <w:bottom w:val="nil"/>
              <w:right w:val="nil"/>
            </w:tcBorders>
          </w:tcPr>
          <w:bookmarkStart w:id="3488" w:name="P3488"/>
          <w:bookmarkEnd w:id="3488"/>
          <w:p>
            <w:pPr>
              <w:pStyle w:val="0"/>
              <w:jc w:val="center"/>
            </w:pPr>
            <w:r>
              <w:rPr>
                <w:sz w:val="20"/>
              </w:rPr>
              <w:t xml:space="preserve">8.2.6</w:t>
            </w:r>
          </w:p>
        </w:tc>
      </w:tr>
      <w:tr>
        <w:tc>
          <w:tcPr>
            <w:gridSpan w:val="5"/>
            <w:tcW w:w="9070" w:type="dxa"/>
            <w:tcBorders>
              <w:top w:val="nil"/>
              <w:left w:val="nil"/>
              <w:bottom w:val="nil"/>
              <w:right w:val="nil"/>
            </w:tcBorders>
          </w:tcPr>
          <w:p>
            <w:pPr>
              <w:pStyle w:val="0"/>
              <w:jc w:val="center"/>
            </w:pPr>
            <w:r>
              <w:rPr>
                <w:sz w:val="20"/>
              </w:rPr>
              <w:t xml:space="preserve">Зона действия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22"/>
        <w:gridCol w:w="3022"/>
        <w:gridCol w:w="3024"/>
      </w:tblGrid>
      <w:tr>
        <w:tc>
          <w:tcPr>
            <w:tcW w:w="3022" w:type="dxa"/>
            <w:vAlign w:val="bottom"/>
            <w:tcBorders>
              <w:top w:val="nil"/>
              <w:left w:val="nil"/>
              <w:bottom w:val="nil"/>
              <w:right w:val="nil"/>
            </w:tcBorders>
          </w:tcPr>
          <w:p>
            <w:pPr>
              <w:pStyle w:val="0"/>
              <w:jc w:val="center"/>
            </w:pPr>
            <w:r>
              <w:rPr>
                <w:position w:val="-38"/>
              </w:rPr>
              <w:drawing>
                <wp:inline distT="0" distB="0" distL="0" distR="0">
                  <wp:extent cx="1219200" cy="6197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1">
                            <a:extLst>
                              <a:ext uri="{28A0092B-C50C-407E-A947-70E740481C1C}">
                                <a14:useLocalDpi xmlns:a14="http://schemas.microsoft.com/office/drawing/2010/main" val="0"/>
                              </a:ext>
                            </a:extLst>
                          </a:blip>
                          <a:srcRect/>
                          <a:stretch>
                            <a:fillRect/>
                          </a:stretch>
                        </pic:blipFill>
                        <pic:spPr bwMode="auto">
                          <a:xfrm>
                            <a:off x="0" y="0"/>
                            <a:ext cx="1219200" cy="619760"/>
                          </a:xfrm>
                          <a:prstGeom prst="rect">
                            <a:avLst/>
                          </a:prstGeom>
                          <a:noFill/>
                          <a:ln>
                            <a:noFill/>
                          </a:ln>
                        </pic:spPr>
                      </pic:pic>
                    </a:graphicData>
                  </a:graphic>
                </wp:inline>
              </w:drawing>
            </w:r>
          </w:p>
        </w:tc>
        <w:tc>
          <w:tcPr>
            <w:tcW w:w="3022" w:type="dxa"/>
            <w:vAlign w:val="bottom"/>
            <w:tcBorders>
              <w:top w:val="nil"/>
              <w:left w:val="nil"/>
              <w:bottom w:val="nil"/>
              <w:right w:val="nil"/>
            </w:tcBorders>
          </w:tcPr>
          <w:p>
            <w:pPr>
              <w:pStyle w:val="0"/>
              <w:jc w:val="center"/>
            </w:pPr>
            <w:r>
              <w:rPr>
                <w:position w:val="-39"/>
              </w:rPr>
              <w:drawing>
                <wp:inline distT="0" distB="0" distL="0" distR="0">
                  <wp:extent cx="1227455" cy="6254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2">
                            <a:extLst>
                              <a:ext uri="{28A0092B-C50C-407E-A947-70E740481C1C}">
                                <a14:useLocalDpi xmlns:a14="http://schemas.microsoft.com/office/drawing/2010/main" val="0"/>
                              </a:ext>
                            </a:extLst>
                          </a:blip>
                          <a:srcRect/>
                          <a:stretch>
                            <a:fillRect/>
                          </a:stretch>
                        </pic:blipFill>
                        <pic:spPr bwMode="auto">
                          <a:xfrm>
                            <a:off x="0" y="0"/>
                            <a:ext cx="1227455" cy="625475"/>
                          </a:xfrm>
                          <a:prstGeom prst="rect">
                            <a:avLst/>
                          </a:prstGeom>
                          <a:noFill/>
                          <a:ln>
                            <a:noFill/>
                          </a:ln>
                        </pic:spPr>
                      </pic:pic>
                    </a:graphicData>
                  </a:graphic>
                </wp:inline>
              </w:drawing>
            </w:r>
          </w:p>
        </w:tc>
        <w:tc>
          <w:tcPr>
            <w:tcW w:w="3024" w:type="dxa"/>
            <w:vAlign w:val="bottom"/>
            <w:tcBorders>
              <w:top w:val="nil"/>
              <w:left w:val="nil"/>
              <w:bottom w:val="nil"/>
              <w:right w:val="nil"/>
            </w:tcBorders>
          </w:tcPr>
          <w:p>
            <w:pPr>
              <w:pStyle w:val="0"/>
              <w:jc w:val="center"/>
            </w:pPr>
            <w:r>
              <w:rPr>
                <w:position w:val="-38"/>
              </w:rPr>
              <w:drawing>
                <wp:inline distT="0" distB="0" distL="0" distR="0">
                  <wp:extent cx="1228725" cy="6172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3">
                            <a:extLst>
                              <a:ext uri="{28A0092B-C50C-407E-A947-70E740481C1C}">
                                <a14:useLocalDpi xmlns:a14="http://schemas.microsoft.com/office/drawing/2010/main" val="0"/>
                              </a:ext>
                            </a:extLst>
                          </a:blip>
                          <a:srcRect/>
                          <a:stretch>
                            <a:fillRect/>
                          </a:stretch>
                        </pic:blipFill>
                        <pic:spPr bwMode="auto">
                          <a:xfrm>
                            <a:off x="0" y="0"/>
                            <a:ext cx="1228725" cy="617220"/>
                          </a:xfrm>
                          <a:prstGeom prst="rect">
                            <a:avLst/>
                          </a:prstGeom>
                          <a:noFill/>
                          <a:ln>
                            <a:noFill/>
                          </a:ln>
                        </pic:spPr>
                      </pic:pic>
                    </a:graphicData>
                  </a:graphic>
                </wp:inline>
              </w:drawing>
            </w:r>
          </w:p>
        </w:tc>
      </w:tr>
      <w:tr>
        <w:tc>
          <w:tcPr>
            <w:tcW w:w="3022" w:type="dxa"/>
            <w:tcBorders>
              <w:top w:val="nil"/>
              <w:left w:val="nil"/>
              <w:bottom w:val="nil"/>
              <w:right w:val="nil"/>
            </w:tcBorders>
          </w:tcPr>
          <w:bookmarkStart w:id="3494" w:name="P3494"/>
          <w:bookmarkEnd w:id="3494"/>
          <w:p>
            <w:pPr>
              <w:pStyle w:val="0"/>
              <w:jc w:val="center"/>
            </w:pPr>
            <w:r>
              <w:rPr>
                <w:sz w:val="20"/>
              </w:rPr>
              <w:t xml:space="preserve">8.3.1</w:t>
            </w:r>
          </w:p>
        </w:tc>
        <w:tc>
          <w:tcPr>
            <w:tcW w:w="3022" w:type="dxa"/>
            <w:tcBorders>
              <w:top w:val="nil"/>
              <w:left w:val="nil"/>
              <w:bottom w:val="nil"/>
              <w:right w:val="nil"/>
            </w:tcBorders>
          </w:tcPr>
          <w:bookmarkStart w:id="3495" w:name="P3495"/>
          <w:bookmarkEnd w:id="3495"/>
          <w:p>
            <w:pPr>
              <w:pStyle w:val="0"/>
              <w:jc w:val="center"/>
            </w:pPr>
            <w:r>
              <w:rPr>
                <w:sz w:val="20"/>
              </w:rPr>
              <w:t xml:space="preserve">8.3.2</w:t>
            </w:r>
          </w:p>
        </w:tc>
        <w:tc>
          <w:tcPr>
            <w:tcW w:w="3024" w:type="dxa"/>
            <w:tcBorders>
              <w:top w:val="nil"/>
              <w:left w:val="nil"/>
              <w:bottom w:val="nil"/>
              <w:right w:val="nil"/>
            </w:tcBorders>
          </w:tcPr>
          <w:bookmarkStart w:id="3496" w:name="P3496"/>
          <w:bookmarkEnd w:id="3496"/>
          <w:p>
            <w:pPr>
              <w:pStyle w:val="0"/>
              <w:jc w:val="center"/>
            </w:pPr>
            <w:r>
              <w:rPr>
                <w:sz w:val="20"/>
              </w:rPr>
              <w:t xml:space="preserve">8.3.3</w:t>
            </w:r>
          </w:p>
        </w:tc>
      </w:tr>
      <w:tr>
        <w:tc>
          <w:tcPr>
            <w:gridSpan w:val="3"/>
            <w:tcW w:w="9068" w:type="dxa"/>
            <w:tcBorders>
              <w:top w:val="nil"/>
              <w:left w:val="nil"/>
              <w:bottom w:val="nil"/>
              <w:right w:val="nil"/>
            </w:tcBorders>
          </w:tcPr>
          <w:p>
            <w:pPr>
              <w:pStyle w:val="0"/>
              <w:jc w:val="center"/>
            </w:pPr>
            <w:r>
              <w:rPr>
                <w:sz w:val="20"/>
              </w:rPr>
              <w:t xml:space="preserve">Направление действия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33"/>
              </w:rPr>
              <w:drawing>
                <wp:inline distT="0" distB="0" distL="0" distR="0">
                  <wp:extent cx="1085850" cy="5524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4">
                            <a:extLst>
                              <a:ext uri="{28A0092B-C50C-407E-A947-70E740481C1C}">
                                <a14:useLocalDpi xmlns:a14="http://schemas.microsoft.com/office/drawing/2010/main" val="0"/>
                              </a:ext>
                            </a:extLst>
                          </a:blip>
                          <a:srcRect/>
                          <a:stretch>
                            <a:fillRect/>
                          </a:stretch>
                        </pic:blipFill>
                        <pic:spPr bwMode="auto">
                          <a:xfrm>
                            <a:off x="0" y="0"/>
                            <a:ext cx="1085850" cy="55245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4"/>
              </w:rPr>
              <w:drawing>
                <wp:inline distT="0" distB="0" distL="0" distR="0">
                  <wp:extent cx="1085850" cy="5613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5">
                            <a:extLst>
                              <a:ext uri="{28A0092B-C50C-407E-A947-70E740481C1C}">
                                <a14:useLocalDpi xmlns:a14="http://schemas.microsoft.com/office/drawing/2010/main" val="0"/>
                              </a:ext>
                            </a:extLst>
                          </a:blip>
                          <a:srcRect/>
                          <a:stretch>
                            <a:fillRect/>
                          </a:stretch>
                        </pic:blipFill>
                        <pic:spPr bwMode="auto">
                          <a:xfrm>
                            <a:off x="0" y="0"/>
                            <a:ext cx="1085850" cy="56134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5"/>
              </w:rPr>
              <w:drawing>
                <wp:inline distT="0" distB="0" distL="0" distR="0">
                  <wp:extent cx="1091565" cy="5778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6">
                            <a:extLst>
                              <a:ext uri="{28A0092B-C50C-407E-A947-70E740481C1C}">
                                <a14:useLocalDpi xmlns:a14="http://schemas.microsoft.com/office/drawing/2010/main" val="0"/>
                              </a:ext>
                            </a:extLst>
                          </a:blip>
                          <a:srcRect/>
                          <a:stretch>
                            <a:fillRect/>
                          </a:stretch>
                        </pic:blipFill>
                        <pic:spPr bwMode="auto">
                          <a:xfrm>
                            <a:off x="0" y="0"/>
                            <a:ext cx="1091565" cy="57785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3"/>
              </w:rPr>
              <w:drawing>
                <wp:inline distT="0" distB="0" distL="0" distR="0">
                  <wp:extent cx="1092200" cy="555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7">
                            <a:extLst>
                              <a:ext uri="{28A0092B-C50C-407E-A947-70E740481C1C}">
                                <a14:useLocalDpi xmlns:a14="http://schemas.microsoft.com/office/drawing/2010/main" val="0"/>
                              </a:ext>
                            </a:extLst>
                          </a:blip>
                          <a:srcRect/>
                          <a:stretch>
                            <a:fillRect/>
                          </a:stretch>
                        </pic:blipFill>
                        <pic:spPr bwMode="auto">
                          <a:xfrm>
                            <a:off x="0" y="0"/>
                            <a:ext cx="1092200" cy="555625"/>
                          </a:xfrm>
                          <a:prstGeom prst="rect">
                            <a:avLst/>
                          </a:prstGeom>
                          <a:noFill/>
                          <a:ln>
                            <a:noFill/>
                          </a:ln>
                        </pic:spPr>
                      </pic:pic>
                    </a:graphicData>
                  </a:graphic>
                </wp:inline>
              </w:drawing>
            </w:r>
          </w:p>
        </w:tc>
      </w:tr>
      <w:tr>
        <w:tc>
          <w:tcPr>
            <w:tcW w:w="2267" w:type="dxa"/>
            <w:vAlign w:val="bottom"/>
            <w:tcBorders>
              <w:top w:val="nil"/>
              <w:left w:val="nil"/>
              <w:bottom w:val="nil"/>
              <w:right w:val="nil"/>
            </w:tcBorders>
          </w:tcPr>
          <w:bookmarkStart w:id="3503" w:name="P3503"/>
          <w:bookmarkEnd w:id="3503"/>
          <w:p>
            <w:pPr>
              <w:pStyle w:val="0"/>
              <w:jc w:val="center"/>
            </w:pPr>
            <w:r>
              <w:rPr>
                <w:sz w:val="20"/>
              </w:rPr>
              <w:t xml:space="preserve">8.4.1</w:t>
            </w:r>
          </w:p>
        </w:tc>
        <w:tc>
          <w:tcPr>
            <w:tcW w:w="2267" w:type="dxa"/>
            <w:vAlign w:val="bottom"/>
            <w:tcBorders>
              <w:top w:val="nil"/>
              <w:left w:val="nil"/>
              <w:bottom w:val="nil"/>
              <w:right w:val="nil"/>
            </w:tcBorders>
          </w:tcPr>
          <w:bookmarkStart w:id="3504" w:name="P3504"/>
          <w:bookmarkEnd w:id="3504"/>
          <w:p>
            <w:pPr>
              <w:pStyle w:val="0"/>
              <w:jc w:val="center"/>
            </w:pPr>
            <w:r>
              <w:rPr>
                <w:sz w:val="20"/>
              </w:rPr>
              <w:t xml:space="preserve">8.4.2</w:t>
            </w:r>
          </w:p>
        </w:tc>
        <w:tc>
          <w:tcPr>
            <w:tcW w:w="2267" w:type="dxa"/>
            <w:vAlign w:val="bottom"/>
            <w:tcBorders>
              <w:top w:val="nil"/>
              <w:left w:val="nil"/>
              <w:bottom w:val="nil"/>
              <w:right w:val="nil"/>
            </w:tcBorders>
          </w:tcPr>
          <w:bookmarkStart w:id="3505" w:name="P3505"/>
          <w:bookmarkEnd w:id="3505"/>
          <w:p>
            <w:pPr>
              <w:pStyle w:val="0"/>
              <w:jc w:val="center"/>
            </w:pPr>
            <w:r>
              <w:rPr>
                <w:sz w:val="20"/>
              </w:rPr>
              <w:t xml:space="preserve">8.4.3.1</w:t>
            </w:r>
          </w:p>
        </w:tc>
        <w:tc>
          <w:tcPr>
            <w:tcW w:w="2268" w:type="dxa"/>
            <w:vAlign w:val="bottom"/>
            <w:tcBorders>
              <w:top w:val="nil"/>
              <w:left w:val="nil"/>
              <w:bottom w:val="nil"/>
              <w:right w:val="nil"/>
            </w:tcBorders>
          </w:tcPr>
          <w:bookmarkStart w:id="3506" w:name="P3506"/>
          <w:bookmarkEnd w:id="3506"/>
          <w:p>
            <w:pPr>
              <w:pStyle w:val="0"/>
              <w:jc w:val="center"/>
            </w:pPr>
            <w:r>
              <w:rPr>
                <w:sz w:val="20"/>
              </w:rPr>
              <w:t xml:space="preserve">8.4.3.2</w:t>
            </w:r>
          </w:p>
        </w:tc>
      </w:tr>
      <w:tr>
        <w:tc>
          <w:tcPr>
            <w:tcW w:w="2267" w:type="dxa"/>
            <w:vAlign w:val="bottom"/>
            <w:tcBorders>
              <w:top w:val="nil"/>
              <w:left w:val="nil"/>
              <w:bottom w:val="nil"/>
              <w:right w:val="nil"/>
            </w:tcBorders>
          </w:tcPr>
          <w:p>
            <w:pPr>
              <w:pStyle w:val="0"/>
              <w:jc w:val="center"/>
            </w:pPr>
            <w:r>
              <w:rPr>
                <w:position w:val="-34"/>
              </w:rPr>
              <w:drawing>
                <wp:inline distT="0" distB="0" distL="0" distR="0">
                  <wp:extent cx="1076960"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8">
                            <a:extLst>
                              <a:ext uri="{28A0092B-C50C-407E-A947-70E740481C1C}">
                                <a14:useLocalDpi xmlns:a14="http://schemas.microsoft.com/office/drawing/2010/main" val="0"/>
                              </a:ext>
                            </a:extLst>
                          </a:blip>
                          <a:srcRect/>
                          <a:stretch>
                            <a:fillRect/>
                          </a:stretch>
                        </pic:blipFill>
                        <pic:spPr bwMode="auto">
                          <a:xfrm>
                            <a:off x="0" y="0"/>
                            <a:ext cx="1076960" cy="5588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4"/>
              </w:rPr>
              <w:drawing>
                <wp:inline distT="0" distB="0" distL="0" distR="0">
                  <wp:extent cx="1076960"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79">
                            <a:extLst>
                              <a:ext uri="{28A0092B-C50C-407E-A947-70E740481C1C}">
                                <a14:useLocalDpi xmlns:a14="http://schemas.microsoft.com/office/drawing/2010/main" val="0"/>
                              </a:ext>
                            </a:extLst>
                          </a:blip>
                          <a:srcRect/>
                          <a:stretch>
                            <a:fillRect/>
                          </a:stretch>
                        </pic:blipFill>
                        <pic:spPr bwMode="auto">
                          <a:xfrm>
                            <a:off x="0" y="0"/>
                            <a:ext cx="1076960" cy="55880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4"/>
              </w:rPr>
              <w:drawing>
                <wp:inline distT="0" distB="0" distL="0" distR="0">
                  <wp:extent cx="1085850"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0">
                            <a:extLst>
                              <a:ext uri="{28A0092B-C50C-407E-A947-70E740481C1C}">
                                <a14:useLocalDpi xmlns:a14="http://schemas.microsoft.com/office/drawing/2010/main" val="0"/>
                              </a:ext>
                            </a:extLst>
                          </a:blip>
                          <a:srcRect/>
                          <a:stretch>
                            <a:fillRect/>
                          </a:stretch>
                        </pic:blipFill>
                        <pic:spPr bwMode="auto">
                          <a:xfrm>
                            <a:off x="0" y="0"/>
                            <a:ext cx="1085850" cy="56197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4"/>
              </w:rPr>
              <w:drawing>
                <wp:inline distT="0" distB="0" distL="0" distR="0">
                  <wp:extent cx="1092200"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1">
                            <a:extLst>
                              <a:ext uri="{28A0092B-C50C-407E-A947-70E740481C1C}">
                                <a14:useLocalDpi xmlns:a14="http://schemas.microsoft.com/office/drawing/2010/main" val="0"/>
                              </a:ext>
                            </a:extLst>
                          </a:blip>
                          <a:srcRect/>
                          <a:stretch>
                            <a:fillRect/>
                          </a:stretch>
                        </pic:blipFill>
                        <pic:spPr bwMode="auto">
                          <a:xfrm>
                            <a:off x="0" y="0"/>
                            <a:ext cx="1092200" cy="561975"/>
                          </a:xfrm>
                          <a:prstGeom prst="rect">
                            <a:avLst/>
                          </a:prstGeom>
                          <a:noFill/>
                          <a:ln>
                            <a:noFill/>
                          </a:ln>
                        </pic:spPr>
                      </pic:pic>
                    </a:graphicData>
                  </a:graphic>
                </wp:inline>
              </w:drawing>
            </w:r>
          </w:p>
        </w:tc>
      </w:tr>
      <w:tr>
        <w:tc>
          <w:tcPr>
            <w:tcW w:w="2267" w:type="dxa"/>
            <w:vAlign w:val="bottom"/>
            <w:tcBorders>
              <w:top w:val="nil"/>
              <w:left w:val="nil"/>
              <w:bottom w:val="nil"/>
              <w:right w:val="nil"/>
            </w:tcBorders>
          </w:tcPr>
          <w:bookmarkStart w:id="3511" w:name="P3511"/>
          <w:bookmarkEnd w:id="3511"/>
          <w:p>
            <w:pPr>
              <w:pStyle w:val="0"/>
              <w:jc w:val="center"/>
            </w:pPr>
            <w:r>
              <w:rPr>
                <w:sz w:val="20"/>
              </w:rPr>
              <w:t xml:space="preserve">8.4.4</w:t>
            </w:r>
          </w:p>
        </w:tc>
        <w:tc>
          <w:tcPr>
            <w:tcW w:w="2267" w:type="dxa"/>
            <w:vAlign w:val="bottom"/>
            <w:tcBorders>
              <w:top w:val="nil"/>
              <w:left w:val="nil"/>
              <w:bottom w:val="nil"/>
              <w:right w:val="nil"/>
            </w:tcBorders>
          </w:tcPr>
          <w:p>
            <w:pPr>
              <w:pStyle w:val="0"/>
              <w:jc w:val="center"/>
            </w:pPr>
            <w:r>
              <w:rPr>
                <w:sz w:val="20"/>
              </w:rPr>
              <w:t xml:space="preserve">8.4.5</w:t>
            </w:r>
          </w:p>
        </w:tc>
        <w:tc>
          <w:tcPr>
            <w:tcW w:w="2267" w:type="dxa"/>
            <w:vAlign w:val="bottom"/>
            <w:tcBorders>
              <w:top w:val="nil"/>
              <w:left w:val="nil"/>
              <w:bottom w:val="nil"/>
              <w:right w:val="nil"/>
            </w:tcBorders>
          </w:tcPr>
          <w:p>
            <w:pPr>
              <w:pStyle w:val="0"/>
              <w:jc w:val="center"/>
            </w:pPr>
            <w:r>
              <w:rPr>
                <w:sz w:val="20"/>
              </w:rPr>
              <w:t xml:space="preserve">8.4.6</w:t>
            </w:r>
          </w:p>
        </w:tc>
        <w:tc>
          <w:tcPr>
            <w:tcW w:w="2268" w:type="dxa"/>
            <w:vAlign w:val="bottom"/>
            <w:tcBorders>
              <w:top w:val="nil"/>
              <w:left w:val="nil"/>
              <w:bottom w:val="nil"/>
              <w:right w:val="nil"/>
            </w:tcBorders>
          </w:tcPr>
          <w:bookmarkStart w:id="3514" w:name="P3514"/>
          <w:bookmarkEnd w:id="3514"/>
          <w:p>
            <w:pPr>
              <w:pStyle w:val="0"/>
              <w:jc w:val="center"/>
            </w:pPr>
            <w:r>
              <w:rPr>
                <w:sz w:val="20"/>
              </w:rPr>
              <w:t xml:space="preserve">8.4.7</w:t>
            </w:r>
          </w:p>
        </w:tc>
      </w:tr>
      <w:tr>
        <w:tc>
          <w:tcPr>
            <w:tcW w:w="2267" w:type="dxa"/>
            <w:vAlign w:val="bottom"/>
            <w:tcBorders>
              <w:top w:val="nil"/>
              <w:left w:val="nil"/>
              <w:bottom w:val="nil"/>
              <w:right w:val="nil"/>
            </w:tcBorders>
          </w:tcPr>
          <w:p>
            <w:pPr>
              <w:pStyle w:val="0"/>
              <w:jc w:val="center"/>
            </w:pPr>
            <w:r>
              <w:rPr>
                <w:position w:val="-34"/>
              </w:rPr>
              <w:drawing>
                <wp:inline distT="0" distB="0" distL="0" distR="0">
                  <wp:extent cx="1077595"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2">
                            <a:extLst>
                              <a:ext uri="{28A0092B-C50C-407E-A947-70E740481C1C}">
                                <a14:useLocalDpi xmlns:a14="http://schemas.microsoft.com/office/drawing/2010/main" val="0"/>
                              </a:ext>
                            </a:extLst>
                          </a:blip>
                          <a:srcRect/>
                          <a:stretch>
                            <a:fillRect/>
                          </a:stretch>
                        </pic:blipFill>
                        <pic:spPr bwMode="auto">
                          <a:xfrm>
                            <a:off x="0" y="0"/>
                            <a:ext cx="1077595" cy="56197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pPr>
            <w:r>
              <w:rPr>
                <w:sz w:val="20"/>
              </w:rPr>
            </w:r>
          </w:p>
        </w:tc>
        <w:tc>
          <w:tcPr>
            <w:tcW w:w="2267" w:type="dxa"/>
            <w:vAlign w:val="bottom"/>
            <w:tcBorders>
              <w:top w:val="nil"/>
              <w:left w:val="nil"/>
              <w:bottom w:val="nil"/>
              <w:right w:val="nil"/>
            </w:tcBorders>
          </w:tcPr>
          <w:p>
            <w:pPr>
              <w:pStyle w:val="0"/>
            </w:pPr>
            <w:r>
              <w:rPr>
                <w:sz w:val="20"/>
              </w:rPr>
            </w:r>
          </w:p>
        </w:tc>
        <w:tc>
          <w:tcPr>
            <w:tcW w:w="2268" w:type="dxa"/>
            <w:vAlign w:val="bottom"/>
            <w:tcBorders>
              <w:top w:val="nil"/>
              <w:left w:val="nil"/>
              <w:bottom w:val="nil"/>
              <w:right w:val="nil"/>
            </w:tcBorders>
          </w:tcPr>
          <w:p>
            <w:pPr>
              <w:pStyle w:val="0"/>
            </w:pPr>
            <w:r>
              <w:rPr>
                <w:sz w:val="20"/>
              </w:rPr>
            </w:r>
          </w:p>
        </w:tc>
      </w:tr>
      <w:tr>
        <w:tc>
          <w:tcPr>
            <w:tcW w:w="2267" w:type="dxa"/>
            <w:vAlign w:val="bottom"/>
            <w:tcBorders>
              <w:top w:val="nil"/>
              <w:left w:val="nil"/>
              <w:bottom w:val="nil"/>
              <w:right w:val="nil"/>
            </w:tcBorders>
          </w:tcPr>
          <w:bookmarkStart w:id="3519" w:name="P3519"/>
          <w:bookmarkEnd w:id="3519"/>
          <w:p>
            <w:pPr>
              <w:pStyle w:val="0"/>
              <w:jc w:val="center"/>
            </w:pPr>
            <w:r>
              <w:rPr>
                <w:sz w:val="20"/>
              </w:rPr>
              <w:t xml:space="preserve">8.4.8</w:t>
            </w:r>
          </w:p>
        </w:tc>
        <w:tc>
          <w:tcPr>
            <w:tcW w:w="2267" w:type="dxa"/>
            <w:vAlign w:val="bottom"/>
            <w:tcBorders>
              <w:top w:val="nil"/>
              <w:left w:val="nil"/>
              <w:bottom w:val="nil"/>
              <w:right w:val="nil"/>
            </w:tcBorders>
          </w:tcPr>
          <w:p>
            <w:pPr>
              <w:pStyle w:val="0"/>
            </w:pPr>
            <w:r>
              <w:rPr>
                <w:sz w:val="20"/>
              </w:rPr>
            </w:r>
          </w:p>
        </w:tc>
        <w:tc>
          <w:tcPr>
            <w:tcW w:w="2267" w:type="dxa"/>
            <w:vAlign w:val="bottom"/>
            <w:tcBorders>
              <w:top w:val="nil"/>
              <w:left w:val="nil"/>
              <w:bottom w:val="nil"/>
              <w:right w:val="nil"/>
            </w:tcBorders>
          </w:tcPr>
          <w:p>
            <w:pPr>
              <w:pStyle w:val="0"/>
            </w:pPr>
            <w:r>
              <w:rPr>
                <w:sz w:val="20"/>
              </w:rPr>
            </w:r>
          </w:p>
        </w:tc>
        <w:tc>
          <w:tcPr>
            <w:tcW w:w="2268" w:type="dxa"/>
            <w:vAlign w:val="bottom"/>
            <w:tcBorders>
              <w:top w:val="nil"/>
              <w:left w:val="nil"/>
              <w:bottom w:val="nil"/>
              <w:right w:val="nil"/>
            </w:tcBorders>
          </w:tcPr>
          <w:p>
            <w:pPr>
              <w:pStyle w:val="0"/>
            </w:pPr>
            <w:r>
              <w:rPr>
                <w:sz w:val="20"/>
              </w:rPr>
            </w:r>
          </w:p>
        </w:tc>
      </w:tr>
      <w:tr>
        <w:tc>
          <w:tcPr>
            <w:gridSpan w:val="4"/>
            <w:tcW w:w="9069" w:type="dxa"/>
            <w:tcBorders>
              <w:top w:val="nil"/>
              <w:left w:val="nil"/>
              <w:bottom w:val="nil"/>
              <w:right w:val="nil"/>
            </w:tcBorders>
          </w:tcPr>
          <w:p>
            <w:pPr>
              <w:pStyle w:val="0"/>
              <w:jc w:val="center"/>
            </w:pPr>
            <w:r>
              <w:rPr>
                <w:sz w:val="20"/>
              </w:rPr>
              <w:t xml:space="preserve">Вид транспортного средства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47"/>
              </w:rPr>
              <w:drawing>
                <wp:inline distT="0" distB="0" distL="0" distR="0">
                  <wp:extent cx="1076960" cy="7308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3">
                            <a:extLst>
                              <a:ext uri="{28A0092B-C50C-407E-A947-70E740481C1C}">
                                <a14:useLocalDpi xmlns:a14="http://schemas.microsoft.com/office/drawing/2010/main" val="0"/>
                              </a:ext>
                            </a:extLst>
                          </a:blip>
                          <a:srcRect/>
                          <a:stretch>
                            <a:fillRect/>
                          </a:stretch>
                        </pic:blipFill>
                        <pic:spPr bwMode="auto">
                          <a:xfrm>
                            <a:off x="0" y="0"/>
                            <a:ext cx="1076960" cy="73088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49"/>
              </w:rPr>
              <w:drawing>
                <wp:inline distT="0" distB="0" distL="0" distR="0">
                  <wp:extent cx="1085850" cy="7512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4">
                            <a:extLst>
                              <a:ext uri="{28A0092B-C50C-407E-A947-70E740481C1C}">
                                <a14:useLocalDpi xmlns:a14="http://schemas.microsoft.com/office/drawing/2010/main" val="0"/>
                              </a:ext>
                            </a:extLst>
                          </a:blip>
                          <a:srcRect/>
                          <a:stretch>
                            <a:fillRect/>
                          </a:stretch>
                        </pic:blipFill>
                        <pic:spPr bwMode="auto">
                          <a:xfrm>
                            <a:off x="0" y="0"/>
                            <a:ext cx="1085850" cy="7512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48"/>
              </w:rPr>
              <w:drawing>
                <wp:inline distT="0" distB="0" distL="0" distR="0">
                  <wp:extent cx="1092200" cy="7416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5">
                            <a:extLst>
                              <a:ext uri="{28A0092B-C50C-407E-A947-70E740481C1C}">
                                <a14:useLocalDpi xmlns:a14="http://schemas.microsoft.com/office/drawing/2010/main" val="0"/>
                              </a:ext>
                            </a:extLst>
                          </a:blip>
                          <a:srcRect/>
                          <a:stretch>
                            <a:fillRect/>
                          </a:stretch>
                        </pic:blipFill>
                        <pic:spPr bwMode="auto">
                          <a:xfrm>
                            <a:off x="0" y="0"/>
                            <a:ext cx="1092200" cy="74168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48"/>
              </w:rPr>
              <w:drawing>
                <wp:inline distT="0" distB="0" distL="0" distR="0">
                  <wp:extent cx="1082675" cy="7480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6">
                            <a:extLst>
                              <a:ext uri="{28A0092B-C50C-407E-A947-70E740481C1C}">
                                <a14:useLocalDpi xmlns:a14="http://schemas.microsoft.com/office/drawing/2010/main" val="0"/>
                              </a:ext>
                            </a:extLst>
                          </a:blip>
                          <a:srcRect/>
                          <a:stretch>
                            <a:fillRect/>
                          </a:stretch>
                        </pic:blipFill>
                        <pic:spPr bwMode="auto">
                          <a:xfrm>
                            <a:off x="0" y="0"/>
                            <a:ext cx="1082675" cy="748030"/>
                          </a:xfrm>
                          <a:prstGeom prst="rect">
                            <a:avLst/>
                          </a:prstGeom>
                          <a:noFill/>
                          <a:ln>
                            <a:noFill/>
                          </a:ln>
                        </pic:spPr>
                      </pic:pic>
                    </a:graphicData>
                  </a:graphic>
                </wp:inline>
              </w:drawing>
            </w:r>
          </w:p>
        </w:tc>
      </w:tr>
      <w:tr>
        <w:tc>
          <w:tcPr>
            <w:tcW w:w="2267" w:type="dxa"/>
            <w:vAlign w:val="bottom"/>
            <w:tcBorders>
              <w:top w:val="nil"/>
              <w:left w:val="nil"/>
              <w:bottom w:val="nil"/>
              <w:right w:val="nil"/>
            </w:tcBorders>
          </w:tcPr>
          <w:bookmarkStart w:id="3529" w:name="P3529"/>
          <w:bookmarkEnd w:id="3529"/>
          <w:p>
            <w:pPr>
              <w:pStyle w:val="0"/>
              <w:jc w:val="center"/>
            </w:pPr>
            <w:r>
              <w:rPr>
                <w:sz w:val="20"/>
              </w:rPr>
              <w:t xml:space="preserve">8.4.9</w:t>
            </w:r>
          </w:p>
        </w:tc>
        <w:tc>
          <w:tcPr>
            <w:tcW w:w="2267" w:type="dxa"/>
            <w:vAlign w:val="bottom"/>
            <w:tcBorders>
              <w:top w:val="nil"/>
              <w:left w:val="nil"/>
              <w:bottom w:val="nil"/>
              <w:right w:val="nil"/>
            </w:tcBorders>
          </w:tcPr>
          <w:p>
            <w:pPr>
              <w:pStyle w:val="0"/>
              <w:jc w:val="center"/>
            </w:pPr>
            <w:r>
              <w:rPr>
                <w:sz w:val="20"/>
              </w:rPr>
              <w:t xml:space="preserve">8.4.10</w:t>
            </w:r>
          </w:p>
        </w:tc>
        <w:tc>
          <w:tcPr>
            <w:tcW w:w="2267" w:type="dxa"/>
            <w:vAlign w:val="bottom"/>
            <w:tcBorders>
              <w:top w:val="nil"/>
              <w:left w:val="nil"/>
              <w:bottom w:val="nil"/>
              <w:right w:val="nil"/>
            </w:tcBorders>
          </w:tcPr>
          <w:p>
            <w:pPr>
              <w:pStyle w:val="0"/>
              <w:jc w:val="center"/>
            </w:pPr>
            <w:r>
              <w:rPr>
                <w:sz w:val="20"/>
              </w:rPr>
              <w:t xml:space="preserve">8.4.11</w:t>
            </w:r>
          </w:p>
        </w:tc>
        <w:tc>
          <w:tcPr>
            <w:tcW w:w="2268" w:type="dxa"/>
            <w:vAlign w:val="bottom"/>
            <w:tcBorders>
              <w:top w:val="nil"/>
              <w:left w:val="nil"/>
              <w:bottom w:val="nil"/>
              <w:right w:val="nil"/>
            </w:tcBorders>
          </w:tcPr>
          <w:p>
            <w:pPr>
              <w:pStyle w:val="0"/>
              <w:jc w:val="center"/>
            </w:pPr>
            <w:r>
              <w:rPr>
                <w:sz w:val="20"/>
              </w:rPr>
              <w:t xml:space="preserve">8.4.12</w:t>
            </w:r>
          </w:p>
        </w:tc>
      </w:tr>
      <w:tr>
        <w:tc>
          <w:tcPr>
            <w:tcW w:w="2267" w:type="dxa"/>
            <w:vAlign w:val="bottom"/>
            <w:tcBorders>
              <w:top w:val="nil"/>
              <w:left w:val="nil"/>
              <w:bottom w:val="nil"/>
              <w:right w:val="nil"/>
            </w:tcBorders>
          </w:tcPr>
          <w:p>
            <w:pPr>
              <w:pStyle w:val="0"/>
              <w:jc w:val="center"/>
            </w:pPr>
            <w:r>
              <w:rPr>
                <w:position w:val="-48"/>
              </w:rPr>
              <w:drawing>
                <wp:inline distT="0" distB="0" distL="0" distR="0">
                  <wp:extent cx="1082675" cy="7416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7">
                            <a:extLst>
                              <a:ext uri="{28A0092B-C50C-407E-A947-70E740481C1C}">
                                <a14:useLocalDpi xmlns:a14="http://schemas.microsoft.com/office/drawing/2010/main" val="0"/>
                              </a:ext>
                            </a:extLst>
                          </a:blip>
                          <a:srcRect/>
                          <a:stretch>
                            <a:fillRect/>
                          </a:stretch>
                        </pic:blipFill>
                        <pic:spPr bwMode="auto">
                          <a:xfrm>
                            <a:off x="0" y="0"/>
                            <a:ext cx="1082675" cy="74168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47"/>
              </w:rPr>
              <w:drawing>
                <wp:inline distT="0" distB="0" distL="0" distR="0">
                  <wp:extent cx="1077595" cy="7353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8">
                            <a:extLst>
                              <a:ext uri="{28A0092B-C50C-407E-A947-70E740481C1C}">
                                <a14:useLocalDpi xmlns:a14="http://schemas.microsoft.com/office/drawing/2010/main" val="0"/>
                              </a:ext>
                            </a:extLst>
                          </a:blip>
                          <a:srcRect/>
                          <a:stretch>
                            <a:fillRect/>
                          </a:stretch>
                        </pic:blipFill>
                        <pic:spPr bwMode="auto">
                          <a:xfrm>
                            <a:off x="0" y="0"/>
                            <a:ext cx="1077595" cy="73533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47"/>
              </w:rPr>
              <w:drawing>
                <wp:inline distT="0" distB="0" distL="0" distR="0">
                  <wp:extent cx="1074420" cy="7334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89">
                            <a:extLst>
                              <a:ext uri="{28A0092B-C50C-407E-A947-70E740481C1C}">
                                <a14:useLocalDpi xmlns:a14="http://schemas.microsoft.com/office/drawing/2010/main" val="0"/>
                              </a:ext>
                            </a:extLst>
                          </a:blip>
                          <a:srcRect/>
                          <a:stretch>
                            <a:fillRect/>
                          </a:stretch>
                        </pic:blipFill>
                        <pic:spPr bwMode="auto">
                          <a:xfrm>
                            <a:off x="0" y="0"/>
                            <a:ext cx="1074420" cy="73342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pPr>
            <w:r>
              <w:rPr>
                <w:sz w:val="20"/>
              </w:rPr>
            </w:r>
          </w:p>
        </w:tc>
      </w:tr>
      <w:tr>
        <w:tc>
          <w:tcPr>
            <w:tcW w:w="2267" w:type="dxa"/>
            <w:vAlign w:val="bottom"/>
            <w:tcBorders>
              <w:top w:val="nil"/>
              <w:left w:val="nil"/>
              <w:bottom w:val="nil"/>
              <w:right w:val="nil"/>
            </w:tcBorders>
          </w:tcPr>
          <w:p>
            <w:pPr>
              <w:pStyle w:val="0"/>
              <w:jc w:val="center"/>
            </w:pPr>
            <w:r>
              <w:rPr>
                <w:sz w:val="20"/>
              </w:rPr>
              <w:t xml:space="preserve">8.4.13</w:t>
            </w:r>
          </w:p>
        </w:tc>
        <w:tc>
          <w:tcPr>
            <w:tcW w:w="2267" w:type="dxa"/>
            <w:vAlign w:val="bottom"/>
            <w:tcBorders>
              <w:top w:val="nil"/>
              <w:left w:val="nil"/>
              <w:bottom w:val="nil"/>
              <w:right w:val="nil"/>
            </w:tcBorders>
          </w:tcPr>
          <w:bookmarkStart w:id="3538" w:name="P3538"/>
          <w:bookmarkEnd w:id="3538"/>
          <w:p>
            <w:pPr>
              <w:pStyle w:val="0"/>
              <w:jc w:val="center"/>
            </w:pPr>
            <w:r>
              <w:rPr>
                <w:sz w:val="20"/>
              </w:rPr>
              <w:t xml:space="preserve">8.4.14</w:t>
            </w:r>
          </w:p>
        </w:tc>
        <w:tc>
          <w:tcPr>
            <w:tcW w:w="2267" w:type="dxa"/>
            <w:vAlign w:val="bottom"/>
            <w:tcBorders>
              <w:top w:val="nil"/>
              <w:left w:val="nil"/>
              <w:bottom w:val="nil"/>
              <w:right w:val="nil"/>
            </w:tcBorders>
          </w:tcPr>
          <w:bookmarkStart w:id="3539" w:name="P3539"/>
          <w:bookmarkEnd w:id="3539"/>
          <w:p>
            <w:pPr>
              <w:pStyle w:val="0"/>
              <w:jc w:val="center"/>
            </w:pPr>
            <w:r>
              <w:rPr>
                <w:sz w:val="20"/>
              </w:rPr>
              <w:t xml:space="preserve">8.4.15</w:t>
            </w:r>
          </w:p>
        </w:tc>
        <w:tc>
          <w:tcPr>
            <w:tcW w:w="2268" w:type="dxa"/>
            <w:vAlign w:val="bottom"/>
            <w:tcBorders>
              <w:top w:val="nil"/>
              <w:left w:val="nil"/>
              <w:bottom w:val="nil"/>
              <w:right w:val="nil"/>
            </w:tcBorders>
          </w:tcPr>
          <w:p>
            <w:pPr>
              <w:pStyle w:val="0"/>
            </w:pPr>
            <w:r>
              <w:rPr>
                <w:sz w:val="20"/>
              </w:rPr>
            </w:r>
          </w:p>
        </w:tc>
      </w:tr>
      <w:tr>
        <w:tc>
          <w:tcPr>
            <w:gridSpan w:val="4"/>
            <w:tcW w:w="9069" w:type="dxa"/>
            <w:tcBorders>
              <w:top w:val="nil"/>
              <w:left w:val="nil"/>
              <w:bottom w:val="nil"/>
              <w:right w:val="nil"/>
            </w:tcBorders>
          </w:tcPr>
          <w:p>
            <w:pPr>
              <w:pStyle w:val="0"/>
              <w:jc w:val="center"/>
            </w:pPr>
            <w:r>
              <w:rPr>
                <w:sz w:val="20"/>
              </w:rPr>
              <w:t xml:space="preserve">Кроме вида транспортного средства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22"/>
        <w:gridCol w:w="3022"/>
        <w:gridCol w:w="3024"/>
      </w:tblGrid>
      <w:tr>
        <w:tc>
          <w:tcPr>
            <w:tcW w:w="3022" w:type="dxa"/>
            <w:vAlign w:val="bottom"/>
            <w:tcBorders>
              <w:top w:val="nil"/>
              <w:left w:val="nil"/>
              <w:bottom w:val="nil"/>
              <w:right w:val="nil"/>
            </w:tcBorders>
          </w:tcPr>
          <w:p>
            <w:pPr>
              <w:pStyle w:val="0"/>
              <w:jc w:val="center"/>
            </w:pPr>
            <w:r>
              <w:rPr>
                <w:position w:val="-33"/>
              </w:rPr>
              <w:drawing>
                <wp:inline distT="0" distB="0" distL="0" distR="0">
                  <wp:extent cx="1077595" cy="5505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0">
                            <a:extLst>
                              <a:ext uri="{28A0092B-C50C-407E-A947-70E740481C1C}">
                                <a14:useLocalDpi xmlns:a14="http://schemas.microsoft.com/office/drawing/2010/main" val="0"/>
                              </a:ext>
                            </a:extLst>
                          </a:blip>
                          <a:srcRect/>
                          <a:stretch>
                            <a:fillRect/>
                          </a:stretch>
                        </pic:blipFill>
                        <pic:spPr bwMode="auto">
                          <a:xfrm>
                            <a:off x="0" y="0"/>
                            <a:ext cx="1077595" cy="550545"/>
                          </a:xfrm>
                          <a:prstGeom prst="rect">
                            <a:avLst/>
                          </a:prstGeom>
                          <a:noFill/>
                          <a:ln>
                            <a:noFill/>
                          </a:ln>
                        </pic:spPr>
                      </pic:pic>
                    </a:graphicData>
                  </a:graphic>
                </wp:inline>
              </w:drawing>
            </w:r>
          </w:p>
        </w:tc>
        <w:tc>
          <w:tcPr>
            <w:tcW w:w="3022" w:type="dxa"/>
            <w:vAlign w:val="bottom"/>
            <w:tcBorders>
              <w:top w:val="nil"/>
              <w:left w:val="nil"/>
              <w:bottom w:val="nil"/>
              <w:right w:val="nil"/>
            </w:tcBorders>
          </w:tcPr>
          <w:p>
            <w:pPr>
              <w:pStyle w:val="0"/>
              <w:jc w:val="center"/>
            </w:pPr>
            <w:r>
              <w:rPr>
                <w:position w:val="-34"/>
              </w:rPr>
              <w:drawing>
                <wp:inline distT="0" distB="0" distL="0" distR="0">
                  <wp:extent cx="1085850" cy="5645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1">
                            <a:extLst>
                              <a:ext uri="{28A0092B-C50C-407E-A947-70E740481C1C}">
                                <a14:useLocalDpi xmlns:a14="http://schemas.microsoft.com/office/drawing/2010/main" val="0"/>
                              </a:ext>
                            </a:extLst>
                          </a:blip>
                          <a:srcRect/>
                          <a:stretch>
                            <a:fillRect/>
                          </a:stretch>
                        </pic:blipFill>
                        <pic:spPr bwMode="auto">
                          <a:xfrm>
                            <a:off x="0" y="0"/>
                            <a:ext cx="1085850" cy="564515"/>
                          </a:xfrm>
                          <a:prstGeom prst="rect">
                            <a:avLst/>
                          </a:prstGeom>
                          <a:noFill/>
                          <a:ln>
                            <a:noFill/>
                          </a:ln>
                        </pic:spPr>
                      </pic:pic>
                    </a:graphicData>
                  </a:graphic>
                </wp:inline>
              </w:drawing>
            </w:r>
          </w:p>
        </w:tc>
        <w:tc>
          <w:tcPr>
            <w:tcW w:w="3024" w:type="dxa"/>
            <w:vAlign w:val="bottom"/>
            <w:tcBorders>
              <w:top w:val="nil"/>
              <w:left w:val="nil"/>
              <w:bottom w:val="nil"/>
              <w:right w:val="nil"/>
            </w:tcBorders>
          </w:tcPr>
          <w:p>
            <w:pPr>
              <w:pStyle w:val="0"/>
              <w:jc w:val="center"/>
            </w:pPr>
            <w:r>
              <w:rPr>
                <w:position w:val="-34"/>
              </w:rPr>
              <w:drawing>
                <wp:inline distT="0" distB="0" distL="0" distR="0">
                  <wp:extent cx="1077595"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2">
                            <a:extLst>
                              <a:ext uri="{28A0092B-C50C-407E-A947-70E740481C1C}">
                                <a14:useLocalDpi xmlns:a14="http://schemas.microsoft.com/office/drawing/2010/main" val="0"/>
                              </a:ext>
                            </a:extLst>
                          </a:blip>
                          <a:srcRect/>
                          <a:stretch>
                            <a:fillRect/>
                          </a:stretch>
                        </pic:blipFill>
                        <pic:spPr bwMode="auto">
                          <a:xfrm>
                            <a:off x="0" y="0"/>
                            <a:ext cx="1077595" cy="558800"/>
                          </a:xfrm>
                          <a:prstGeom prst="rect">
                            <a:avLst/>
                          </a:prstGeom>
                          <a:noFill/>
                          <a:ln>
                            <a:noFill/>
                          </a:ln>
                        </pic:spPr>
                      </pic:pic>
                    </a:graphicData>
                  </a:graphic>
                </wp:inline>
              </w:drawing>
            </w:r>
          </w:p>
        </w:tc>
      </w:tr>
      <w:tr>
        <w:tc>
          <w:tcPr>
            <w:tcW w:w="3022" w:type="dxa"/>
            <w:tcBorders>
              <w:top w:val="nil"/>
              <w:left w:val="nil"/>
              <w:bottom w:val="nil"/>
              <w:right w:val="nil"/>
            </w:tcBorders>
          </w:tcPr>
          <w:bookmarkStart w:id="3546" w:name="P3546"/>
          <w:bookmarkEnd w:id="3546"/>
          <w:p>
            <w:pPr>
              <w:pStyle w:val="0"/>
              <w:jc w:val="center"/>
            </w:pPr>
            <w:r>
              <w:rPr>
                <w:sz w:val="20"/>
              </w:rPr>
              <w:t xml:space="preserve">8.5.1</w:t>
            </w:r>
          </w:p>
        </w:tc>
        <w:tc>
          <w:tcPr>
            <w:tcW w:w="3022" w:type="dxa"/>
            <w:tcBorders>
              <w:top w:val="nil"/>
              <w:left w:val="nil"/>
              <w:bottom w:val="nil"/>
              <w:right w:val="nil"/>
            </w:tcBorders>
          </w:tcPr>
          <w:bookmarkStart w:id="3547" w:name="P3547"/>
          <w:bookmarkEnd w:id="3547"/>
          <w:p>
            <w:pPr>
              <w:pStyle w:val="0"/>
              <w:jc w:val="center"/>
            </w:pPr>
            <w:r>
              <w:rPr>
                <w:sz w:val="20"/>
              </w:rPr>
              <w:t xml:space="preserve">8.5.2</w:t>
            </w:r>
          </w:p>
        </w:tc>
        <w:tc>
          <w:tcPr>
            <w:tcW w:w="3024" w:type="dxa"/>
            <w:tcBorders>
              <w:top w:val="nil"/>
              <w:left w:val="nil"/>
              <w:bottom w:val="nil"/>
              <w:right w:val="nil"/>
            </w:tcBorders>
          </w:tcPr>
          <w:bookmarkStart w:id="3548" w:name="P3548"/>
          <w:bookmarkEnd w:id="3548"/>
          <w:p>
            <w:pPr>
              <w:pStyle w:val="0"/>
              <w:jc w:val="center"/>
            </w:pPr>
            <w:r>
              <w:rPr>
                <w:sz w:val="20"/>
              </w:rPr>
              <w:t xml:space="preserve">8.5.3</w:t>
            </w:r>
          </w:p>
        </w:tc>
      </w:tr>
      <w:tr>
        <w:tc>
          <w:tcPr>
            <w:tcW w:w="3022" w:type="dxa"/>
            <w:tcBorders>
              <w:top w:val="nil"/>
              <w:left w:val="nil"/>
              <w:bottom w:val="nil"/>
              <w:right w:val="nil"/>
            </w:tcBorders>
          </w:tcPr>
          <w:p>
            <w:pPr>
              <w:pStyle w:val="0"/>
              <w:jc w:val="center"/>
            </w:pPr>
            <w:r>
              <w:rPr>
                <w:sz w:val="20"/>
              </w:rPr>
              <w:t xml:space="preserve">Субботние, воскресные и праздничные дни</w:t>
            </w:r>
          </w:p>
        </w:tc>
        <w:tc>
          <w:tcPr>
            <w:tcW w:w="3022" w:type="dxa"/>
            <w:tcBorders>
              <w:top w:val="nil"/>
              <w:left w:val="nil"/>
              <w:bottom w:val="nil"/>
              <w:right w:val="nil"/>
            </w:tcBorders>
          </w:tcPr>
          <w:p>
            <w:pPr>
              <w:pStyle w:val="0"/>
              <w:jc w:val="center"/>
            </w:pPr>
            <w:r>
              <w:rPr>
                <w:sz w:val="20"/>
              </w:rPr>
              <w:t xml:space="preserve">Рабочие дни</w:t>
            </w:r>
          </w:p>
        </w:tc>
        <w:tc>
          <w:tcPr>
            <w:tcW w:w="3024" w:type="dxa"/>
            <w:tcBorders>
              <w:top w:val="nil"/>
              <w:left w:val="nil"/>
              <w:bottom w:val="nil"/>
              <w:right w:val="nil"/>
            </w:tcBorders>
          </w:tcPr>
          <w:p>
            <w:pPr>
              <w:pStyle w:val="0"/>
              <w:jc w:val="center"/>
            </w:pPr>
            <w:r>
              <w:rPr>
                <w:sz w:val="20"/>
              </w:rPr>
              <w:t xml:space="preserve">Дни недели</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33"/>
              </w:rPr>
              <w:drawing>
                <wp:inline distT="0" distB="0" distL="0" distR="0">
                  <wp:extent cx="1076960" cy="555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3">
                            <a:extLst>
                              <a:ext uri="{28A0092B-C50C-407E-A947-70E740481C1C}">
                                <a14:useLocalDpi xmlns:a14="http://schemas.microsoft.com/office/drawing/2010/main" val="0"/>
                              </a:ext>
                            </a:extLst>
                          </a:blip>
                          <a:srcRect/>
                          <a:stretch>
                            <a:fillRect/>
                          </a:stretch>
                        </pic:blipFill>
                        <pic:spPr bwMode="auto">
                          <a:xfrm>
                            <a:off x="0" y="0"/>
                            <a:ext cx="1076960" cy="55562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76325" cy="5499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4">
                            <a:extLst>
                              <a:ext uri="{28A0092B-C50C-407E-A947-70E740481C1C}">
                                <a14:useLocalDpi xmlns:a14="http://schemas.microsoft.com/office/drawing/2010/main" val="0"/>
                              </a:ext>
                            </a:extLst>
                          </a:blip>
                          <a:srcRect/>
                          <a:stretch>
                            <a:fillRect/>
                          </a:stretch>
                        </pic:blipFill>
                        <pic:spPr bwMode="auto">
                          <a:xfrm>
                            <a:off x="0" y="0"/>
                            <a:ext cx="1076325" cy="54991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4"/>
              </w:rPr>
              <w:drawing>
                <wp:inline distT="0" distB="0" distL="0" distR="0">
                  <wp:extent cx="1085850"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5">
                            <a:extLst>
                              <a:ext uri="{28A0092B-C50C-407E-A947-70E740481C1C}">
                                <a14:useLocalDpi xmlns:a14="http://schemas.microsoft.com/office/drawing/2010/main" val="0"/>
                              </a:ext>
                            </a:extLst>
                          </a:blip>
                          <a:srcRect/>
                          <a:stretch>
                            <a:fillRect/>
                          </a:stretch>
                        </pic:blipFill>
                        <pic:spPr bwMode="auto">
                          <a:xfrm>
                            <a:off x="0" y="0"/>
                            <a:ext cx="1085850" cy="56197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3"/>
              </w:rPr>
              <w:drawing>
                <wp:inline distT="0" distB="0" distL="0" distR="0">
                  <wp:extent cx="1085850" cy="5524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6">
                            <a:extLst>
                              <a:ext uri="{28A0092B-C50C-407E-A947-70E740481C1C}">
                                <a14:useLocalDpi xmlns:a14="http://schemas.microsoft.com/office/drawing/2010/main" val="0"/>
                              </a:ext>
                            </a:extLst>
                          </a:blip>
                          <a:srcRect/>
                          <a:stretch>
                            <a:fillRect/>
                          </a:stretch>
                        </pic:blipFill>
                        <pic:spPr bwMode="auto">
                          <a:xfrm>
                            <a:off x="0" y="0"/>
                            <a:ext cx="1085850" cy="552450"/>
                          </a:xfrm>
                          <a:prstGeom prst="rect">
                            <a:avLst/>
                          </a:prstGeom>
                          <a:noFill/>
                          <a:ln>
                            <a:noFill/>
                          </a:ln>
                        </pic:spPr>
                      </pic:pic>
                    </a:graphicData>
                  </a:graphic>
                </wp:inline>
              </w:drawing>
            </w:r>
          </w:p>
        </w:tc>
      </w:tr>
      <w:tr>
        <w:tc>
          <w:tcPr>
            <w:tcW w:w="2267" w:type="dxa"/>
            <w:tcBorders>
              <w:top w:val="nil"/>
              <w:left w:val="nil"/>
              <w:bottom w:val="nil"/>
              <w:right w:val="nil"/>
            </w:tcBorders>
          </w:tcPr>
          <w:bookmarkStart w:id="3557" w:name="P3557"/>
          <w:bookmarkEnd w:id="3557"/>
          <w:p>
            <w:pPr>
              <w:pStyle w:val="0"/>
              <w:jc w:val="center"/>
            </w:pPr>
            <w:r>
              <w:rPr>
                <w:sz w:val="20"/>
              </w:rPr>
              <w:t xml:space="preserve">8.5.4</w:t>
            </w:r>
          </w:p>
        </w:tc>
        <w:tc>
          <w:tcPr>
            <w:tcW w:w="2267" w:type="dxa"/>
            <w:tcBorders>
              <w:top w:val="nil"/>
              <w:left w:val="nil"/>
              <w:bottom w:val="nil"/>
              <w:right w:val="nil"/>
            </w:tcBorders>
          </w:tcPr>
          <w:p>
            <w:pPr>
              <w:pStyle w:val="0"/>
              <w:jc w:val="center"/>
            </w:pPr>
            <w:r>
              <w:rPr>
                <w:sz w:val="20"/>
              </w:rPr>
              <w:t xml:space="preserve">8.5.5</w:t>
            </w:r>
          </w:p>
        </w:tc>
        <w:tc>
          <w:tcPr>
            <w:tcW w:w="2267" w:type="dxa"/>
            <w:tcBorders>
              <w:top w:val="nil"/>
              <w:left w:val="nil"/>
              <w:bottom w:val="nil"/>
              <w:right w:val="nil"/>
            </w:tcBorders>
          </w:tcPr>
          <w:p>
            <w:pPr>
              <w:pStyle w:val="0"/>
              <w:jc w:val="center"/>
            </w:pPr>
            <w:r>
              <w:rPr>
                <w:sz w:val="20"/>
              </w:rPr>
              <w:t xml:space="preserve">8.5.6</w:t>
            </w:r>
          </w:p>
        </w:tc>
        <w:tc>
          <w:tcPr>
            <w:tcW w:w="2268" w:type="dxa"/>
            <w:tcBorders>
              <w:top w:val="nil"/>
              <w:left w:val="nil"/>
              <w:bottom w:val="nil"/>
              <w:right w:val="nil"/>
            </w:tcBorders>
          </w:tcPr>
          <w:bookmarkStart w:id="3560" w:name="P3560"/>
          <w:bookmarkEnd w:id="3560"/>
          <w:p>
            <w:pPr>
              <w:pStyle w:val="0"/>
              <w:jc w:val="center"/>
            </w:pPr>
            <w:r>
              <w:rPr>
                <w:sz w:val="20"/>
              </w:rPr>
              <w:t xml:space="preserve">8.5.7</w:t>
            </w:r>
          </w:p>
        </w:tc>
      </w:tr>
      <w:tr>
        <w:tc>
          <w:tcPr>
            <w:gridSpan w:val="4"/>
            <w:tcW w:w="9069" w:type="dxa"/>
            <w:tcBorders>
              <w:top w:val="nil"/>
              <w:left w:val="nil"/>
              <w:bottom w:val="nil"/>
              <w:right w:val="nil"/>
            </w:tcBorders>
          </w:tcPr>
          <w:p>
            <w:pPr>
              <w:pStyle w:val="0"/>
              <w:jc w:val="center"/>
            </w:pPr>
            <w:r>
              <w:rPr>
                <w:sz w:val="20"/>
              </w:rPr>
              <w:t xml:space="preserve">Время действия</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811"/>
        <w:gridCol w:w="459"/>
        <w:gridCol w:w="1352"/>
        <w:gridCol w:w="918"/>
        <w:gridCol w:w="893"/>
        <w:gridCol w:w="1377"/>
        <w:gridCol w:w="434"/>
        <w:gridCol w:w="1837"/>
      </w:tblGrid>
      <w:tr>
        <w:tc>
          <w:tcPr>
            <w:gridSpan w:val="2"/>
            <w:tcW w:w="2270" w:type="dxa"/>
            <w:vAlign w:val="bottom"/>
            <w:tcBorders>
              <w:top w:val="nil"/>
              <w:left w:val="nil"/>
              <w:bottom w:val="nil"/>
              <w:right w:val="nil"/>
            </w:tcBorders>
          </w:tcPr>
          <w:p>
            <w:pPr>
              <w:pStyle w:val="0"/>
              <w:jc w:val="center"/>
            </w:pPr>
            <w:r>
              <w:rPr>
                <w:position w:val="-32"/>
              </w:rPr>
              <w:drawing>
                <wp:inline distT="0" distB="0" distL="0" distR="0">
                  <wp:extent cx="1076960" cy="5441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7">
                            <a:extLst>
                              <a:ext uri="{28A0092B-C50C-407E-A947-70E740481C1C}">
                                <a14:useLocalDpi xmlns:a14="http://schemas.microsoft.com/office/drawing/2010/main" val="0"/>
                              </a:ext>
                            </a:extLst>
                          </a:blip>
                          <a:srcRect/>
                          <a:stretch>
                            <a:fillRect/>
                          </a:stretch>
                        </pic:blipFill>
                        <pic:spPr bwMode="auto">
                          <a:xfrm>
                            <a:off x="0" y="0"/>
                            <a:ext cx="1076960" cy="544195"/>
                          </a:xfrm>
                          <a:prstGeom prst="rect">
                            <a:avLst/>
                          </a:prstGeom>
                          <a:noFill/>
                          <a:ln>
                            <a:noFill/>
                          </a:ln>
                        </pic:spPr>
                      </pic:pic>
                    </a:graphicData>
                  </a:graphic>
                </wp:inline>
              </w:drawing>
            </w:r>
          </w:p>
        </w:tc>
        <w:tc>
          <w:tcPr>
            <w:gridSpan w:val="2"/>
            <w:tcW w:w="2270" w:type="dxa"/>
            <w:vAlign w:val="bottom"/>
            <w:tcBorders>
              <w:top w:val="nil"/>
              <w:left w:val="nil"/>
              <w:bottom w:val="nil"/>
              <w:right w:val="nil"/>
            </w:tcBorders>
          </w:tcPr>
          <w:p>
            <w:pPr>
              <w:pStyle w:val="0"/>
              <w:jc w:val="center"/>
            </w:pPr>
            <w:r>
              <w:rPr>
                <w:position w:val="-34"/>
              </w:rPr>
              <w:drawing>
                <wp:inline distT="0" distB="0" distL="0" distR="0">
                  <wp:extent cx="1092200"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8">
                            <a:extLst>
                              <a:ext uri="{28A0092B-C50C-407E-A947-70E740481C1C}">
                                <a14:useLocalDpi xmlns:a14="http://schemas.microsoft.com/office/drawing/2010/main" val="0"/>
                              </a:ext>
                            </a:extLst>
                          </a:blip>
                          <a:srcRect/>
                          <a:stretch>
                            <a:fillRect/>
                          </a:stretch>
                        </pic:blipFill>
                        <pic:spPr bwMode="auto">
                          <a:xfrm>
                            <a:off x="0" y="0"/>
                            <a:ext cx="1092200" cy="561975"/>
                          </a:xfrm>
                          <a:prstGeom prst="rect">
                            <a:avLst/>
                          </a:prstGeom>
                          <a:noFill/>
                          <a:ln>
                            <a:noFill/>
                          </a:ln>
                        </pic:spPr>
                      </pic:pic>
                    </a:graphicData>
                  </a:graphic>
                </wp:inline>
              </w:drawing>
            </w:r>
          </w:p>
        </w:tc>
        <w:tc>
          <w:tcPr>
            <w:gridSpan w:val="2"/>
            <w:tcW w:w="2270" w:type="dxa"/>
            <w:vAlign w:val="bottom"/>
            <w:tcBorders>
              <w:top w:val="nil"/>
              <w:left w:val="nil"/>
              <w:bottom w:val="nil"/>
              <w:right w:val="nil"/>
            </w:tcBorders>
          </w:tcPr>
          <w:p>
            <w:pPr>
              <w:pStyle w:val="0"/>
              <w:jc w:val="center"/>
            </w:pPr>
            <w:r>
              <w:rPr>
                <w:position w:val="-34"/>
              </w:rPr>
              <w:drawing>
                <wp:inline distT="0" distB="0" distL="0" distR="0">
                  <wp:extent cx="1083310" cy="5613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499">
                            <a:extLst>
                              <a:ext uri="{28A0092B-C50C-407E-A947-70E740481C1C}">
                                <a14:useLocalDpi xmlns:a14="http://schemas.microsoft.com/office/drawing/2010/main" val="0"/>
                              </a:ext>
                            </a:extLst>
                          </a:blip>
                          <a:srcRect/>
                          <a:stretch>
                            <a:fillRect/>
                          </a:stretch>
                        </pic:blipFill>
                        <pic:spPr bwMode="auto">
                          <a:xfrm>
                            <a:off x="0" y="0"/>
                            <a:ext cx="1083310" cy="561340"/>
                          </a:xfrm>
                          <a:prstGeom prst="rect">
                            <a:avLst/>
                          </a:prstGeom>
                          <a:noFill/>
                          <a:ln>
                            <a:noFill/>
                          </a:ln>
                        </pic:spPr>
                      </pic:pic>
                    </a:graphicData>
                  </a:graphic>
                </wp:inline>
              </w:drawing>
            </w:r>
          </w:p>
        </w:tc>
        <w:tc>
          <w:tcPr>
            <w:gridSpan w:val="2"/>
            <w:tcW w:w="2271" w:type="dxa"/>
            <w:vAlign w:val="bottom"/>
            <w:tcBorders>
              <w:top w:val="nil"/>
              <w:left w:val="nil"/>
              <w:bottom w:val="nil"/>
              <w:right w:val="nil"/>
            </w:tcBorders>
          </w:tcPr>
          <w:p>
            <w:pPr>
              <w:pStyle w:val="0"/>
              <w:jc w:val="center"/>
            </w:pPr>
            <w:r>
              <w:rPr>
                <w:position w:val="-34"/>
              </w:rPr>
              <w:drawing>
                <wp:inline distT="0" distB="0" distL="0" distR="0">
                  <wp:extent cx="1085850" cy="5619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0">
                            <a:extLst>
                              <a:ext uri="{28A0092B-C50C-407E-A947-70E740481C1C}">
                                <a14:useLocalDpi xmlns:a14="http://schemas.microsoft.com/office/drawing/2010/main" val="0"/>
                              </a:ext>
                            </a:extLst>
                          </a:blip>
                          <a:srcRect/>
                          <a:stretch>
                            <a:fillRect/>
                          </a:stretch>
                        </pic:blipFill>
                        <pic:spPr bwMode="auto">
                          <a:xfrm>
                            <a:off x="0" y="0"/>
                            <a:ext cx="1085850" cy="561975"/>
                          </a:xfrm>
                          <a:prstGeom prst="rect">
                            <a:avLst/>
                          </a:prstGeom>
                          <a:noFill/>
                          <a:ln>
                            <a:noFill/>
                          </a:ln>
                        </pic:spPr>
                      </pic:pic>
                    </a:graphicData>
                  </a:graphic>
                </wp:inline>
              </w:drawing>
            </w:r>
          </w:p>
        </w:tc>
      </w:tr>
      <w:tr>
        <w:tc>
          <w:tcPr>
            <w:gridSpan w:val="2"/>
            <w:tcW w:w="2270" w:type="dxa"/>
            <w:tcBorders>
              <w:top w:val="nil"/>
              <w:left w:val="nil"/>
              <w:bottom w:val="nil"/>
              <w:right w:val="nil"/>
            </w:tcBorders>
          </w:tcPr>
          <w:bookmarkStart w:id="3567" w:name="P3567"/>
          <w:bookmarkEnd w:id="3567"/>
          <w:p>
            <w:pPr>
              <w:pStyle w:val="0"/>
              <w:jc w:val="center"/>
            </w:pPr>
            <w:r>
              <w:rPr>
                <w:sz w:val="20"/>
              </w:rPr>
              <w:t xml:space="preserve">8.6.1</w:t>
            </w:r>
          </w:p>
        </w:tc>
        <w:tc>
          <w:tcPr>
            <w:gridSpan w:val="2"/>
            <w:tcW w:w="2270" w:type="dxa"/>
            <w:tcBorders>
              <w:top w:val="nil"/>
              <w:left w:val="nil"/>
              <w:bottom w:val="nil"/>
              <w:right w:val="nil"/>
            </w:tcBorders>
          </w:tcPr>
          <w:bookmarkStart w:id="3568" w:name="P3568"/>
          <w:bookmarkEnd w:id="3568"/>
          <w:p>
            <w:pPr>
              <w:pStyle w:val="0"/>
              <w:jc w:val="center"/>
            </w:pPr>
            <w:r>
              <w:rPr>
                <w:sz w:val="20"/>
              </w:rPr>
              <w:t xml:space="preserve">8.6.2</w:t>
            </w:r>
          </w:p>
        </w:tc>
        <w:tc>
          <w:tcPr>
            <w:gridSpan w:val="2"/>
            <w:tcW w:w="2270" w:type="dxa"/>
            <w:tcBorders>
              <w:top w:val="nil"/>
              <w:left w:val="nil"/>
              <w:bottom w:val="nil"/>
              <w:right w:val="nil"/>
            </w:tcBorders>
          </w:tcPr>
          <w:p>
            <w:pPr>
              <w:pStyle w:val="0"/>
              <w:jc w:val="center"/>
            </w:pPr>
            <w:r>
              <w:rPr>
                <w:sz w:val="20"/>
              </w:rPr>
              <w:t xml:space="preserve">8.6.3</w:t>
            </w:r>
          </w:p>
        </w:tc>
        <w:tc>
          <w:tcPr>
            <w:gridSpan w:val="2"/>
            <w:tcW w:w="2271" w:type="dxa"/>
            <w:tcBorders>
              <w:top w:val="nil"/>
              <w:left w:val="nil"/>
              <w:bottom w:val="nil"/>
              <w:right w:val="nil"/>
            </w:tcBorders>
          </w:tcPr>
          <w:p>
            <w:pPr>
              <w:pStyle w:val="0"/>
              <w:jc w:val="center"/>
            </w:pPr>
            <w:r>
              <w:rPr>
                <w:sz w:val="20"/>
              </w:rPr>
              <w:t xml:space="preserve">8.6.4</w:t>
            </w:r>
          </w:p>
        </w:tc>
      </w:tr>
      <w:tr>
        <w:tc>
          <w:tcPr>
            <w:tcW w:w="1811" w:type="dxa"/>
            <w:vAlign w:val="bottom"/>
            <w:tcBorders>
              <w:top w:val="nil"/>
              <w:left w:val="nil"/>
              <w:bottom w:val="nil"/>
              <w:right w:val="nil"/>
            </w:tcBorders>
          </w:tcPr>
          <w:p>
            <w:pPr>
              <w:pStyle w:val="0"/>
              <w:jc w:val="center"/>
            </w:pPr>
            <w:r>
              <w:rPr>
                <w:position w:val="-27"/>
              </w:rPr>
              <w:drawing>
                <wp:inline distT="0" distB="0" distL="0" distR="0">
                  <wp:extent cx="898525" cy="4730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1">
                            <a:extLst>
                              <a:ext uri="{28A0092B-C50C-407E-A947-70E740481C1C}">
                                <a14:useLocalDpi xmlns:a14="http://schemas.microsoft.com/office/drawing/2010/main" val="0"/>
                              </a:ext>
                            </a:extLst>
                          </a:blip>
                          <a:srcRect/>
                          <a:stretch>
                            <a:fillRect/>
                          </a:stretch>
                        </pic:blipFill>
                        <pic:spPr bwMode="auto">
                          <a:xfrm>
                            <a:off x="0" y="0"/>
                            <a:ext cx="898525" cy="473075"/>
                          </a:xfrm>
                          <a:prstGeom prst="rect">
                            <a:avLst/>
                          </a:prstGeom>
                          <a:noFill/>
                          <a:ln>
                            <a:noFill/>
                          </a:ln>
                        </pic:spPr>
                      </pic:pic>
                    </a:graphicData>
                  </a:graphic>
                </wp:inline>
              </w:drawing>
            </w:r>
          </w:p>
        </w:tc>
        <w:tc>
          <w:tcPr>
            <w:gridSpan w:val="2"/>
            <w:tcW w:w="1811" w:type="dxa"/>
            <w:vAlign w:val="bottom"/>
            <w:tcBorders>
              <w:top w:val="nil"/>
              <w:left w:val="nil"/>
              <w:bottom w:val="nil"/>
              <w:right w:val="nil"/>
            </w:tcBorders>
          </w:tcPr>
          <w:p>
            <w:pPr>
              <w:pStyle w:val="0"/>
              <w:jc w:val="center"/>
            </w:pPr>
            <w:r>
              <w:rPr>
                <w:position w:val="-26"/>
              </w:rPr>
              <w:drawing>
                <wp:inline distT="0" distB="0" distL="0" distR="0">
                  <wp:extent cx="898525" cy="4686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2">
                            <a:extLst>
                              <a:ext uri="{28A0092B-C50C-407E-A947-70E740481C1C}">
                                <a14:useLocalDpi xmlns:a14="http://schemas.microsoft.com/office/drawing/2010/main" val="0"/>
                              </a:ext>
                            </a:extLst>
                          </a:blip>
                          <a:srcRect/>
                          <a:stretch>
                            <a:fillRect/>
                          </a:stretch>
                        </pic:blipFill>
                        <pic:spPr bwMode="auto">
                          <a:xfrm>
                            <a:off x="0" y="0"/>
                            <a:ext cx="898525" cy="468630"/>
                          </a:xfrm>
                          <a:prstGeom prst="rect">
                            <a:avLst/>
                          </a:prstGeom>
                          <a:noFill/>
                          <a:ln>
                            <a:noFill/>
                          </a:ln>
                        </pic:spPr>
                      </pic:pic>
                    </a:graphicData>
                  </a:graphic>
                </wp:inline>
              </w:drawing>
            </w:r>
          </w:p>
        </w:tc>
        <w:tc>
          <w:tcPr>
            <w:gridSpan w:val="2"/>
            <w:tcW w:w="1811" w:type="dxa"/>
            <w:vAlign w:val="bottom"/>
            <w:tcBorders>
              <w:top w:val="nil"/>
              <w:left w:val="nil"/>
              <w:bottom w:val="nil"/>
              <w:right w:val="nil"/>
            </w:tcBorders>
          </w:tcPr>
          <w:p>
            <w:pPr>
              <w:pStyle w:val="0"/>
              <w:jc w:val="center"/>
            </w:pPr>
            <w:r>
              <w:rPr>
                <w:position w:val="-27"/>
              </w:rPr>
              <w:drawing>
                <wp:inline distT="0" distB="0" distL="0" distR="0">
                  <wp:extent cx="898525" cy="4730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3">
                            <a:extLst>
                              <a:ext uri="{28A0092B-C50C-407E-A947-70E740481C1C}">
                                <a14:useLocalDpi xmlns:a14="http://schemas.microsoft.com/office/drawing/2010/main" val="0"/>
                              </a:ext>
                            </a:extLst>
                          </a:blip>
                          <a:srcRect/>
                          <a:stretch>
                            <a:fillRect/>
                          </a:stretch>
                        </pic:blipFill>
                        <pic:spPr bwMode="auto">
                          <a:xfrm>
                            <a:off x="0" y="0"/>
                            <a:ext cx="898525" cy="473075"/>
                          </a:xfrm>
                          <a:prstGeom prst="rect">
                            <a:avLst/>
                          </a:prstGeom>
                          <a:noFill/>
                          <a:ln>
                            <a:noFill/>
                          </a:ln>
                        </pic:spPr>
                      </pic:pic>
                    </a:graphicData>
                  </a:graphic>
                </wp:inline>
              </w:drawing>
            </w:r>
          </w:p>
        </w:tc>
        <w:tc>
          <w:tcPr>
            <w:gridSpan w:val="2"/>
            <w:tcW w:w="1811" w:type="dxa"/>
            <w:vAlign w:val="bottom"/>
            <w:tcBorders>
              <w:top w:val="nil"/>
              <w:left w:val="nil"/>
              <w:bottom w:val="nil"/>
              <w:right w:val="nil"/>
            </w:tcBorders>
          </w:tcPr>
          <w:p>
            <w:pPr>
              <w:pStyle w:val="0"/>
              <w:jc w:val="center"/>
            </w:pPr>
            <w:r>
              <w:rPr>
                <w:position w:val="-26"/>
              </w:rPr>
              <w:drawing>
                <wp:inline distT="0" distB="0" distL="0" distR="0">
                  <wp:extent cx="903605" cy="4686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4">
                            <a:extLst>
                              <a:ext uri="{28A0092B-C50C-407E-A947-70E740481C1C}">
                                <a14:useLocalDpi xmlns:a14="http://schemas.microsoft.com/office/drawing/2010/main" val="0"/>
                              </a:ext>
                            </a:extLst>
                          </a:blip>
                          <a:srcRect/>
                          <a:stretch>
                            <a:fillRect/>
                          </a:stretch>
                        </pic:blipFill>
                        <pic:spPr bwMode="auto">
                          <a:xfrm>
                            <a:off x="0" y="0"/>
                            <a:ext cx="903605" cy="468630"/>
                          </a:xfrm>
                          <a:prstGeom prst="rect">
                            <a:avLst/>
                          </a:prstGeom>
                          <a:noFill/>
                          <a:ln>
                            <a:noFill/>
                          </a:ln>
                        </pic:spPr>
                      </pic:pic>
                    </a:graphicData>
                  </a:graphic>
                </wp:inline>
              </w:drawing>
            </w:r>
          </w:p>
        </w:tc>
        <w:tc>
          <w:tcPr>
            <w:tcW w:w="1837" w:type="dxa"/>
            <w:vAlign w:val="bottom"/>
            <w:tcBorders>
              <w:top w:val="nil"/>
              <w:left w:val="nil"/>
              <w:bottom w:val="nil"/>
              <w:right w:val="nil"/>
            </w:tcBorders>
          </w:tcPr>
          <w:p>
            <w:pPr>
              <w:pStyle w:val="0"/>
              <w:jc w:val="center"/>
            </w:pPr>
            <w:r>
              <w:rPr>
                <w:position w:val="-26"/>
              </w:rPr>
              <w:drawing>
                <wp:inline distT="0" distB="0" distL="0" distR="0">
                  <wp:extent cx="903605" cy="4610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5">
                            <a:extLst>
                              <a:ext uri="{28A0092B-C50C-407E-A947-70E740481C1C}">
                                <a14:useLocalDpi xmlns:a14="http://schemas.microsoft.com/office/drawing/2010/main" val="0"/>
                              </a:ext>
                            </a:extLst>
                          </a:blip>
                          <a:srcRect/>
                          <a:stretch>
                            <a:fillRect/>
                          </a:stretch>
                        </pic:blipFill>
                        <pic:spPr bwMode="auto">
                          <a:xfrm>
                            <a:off x="0" y="0"/>
                            <a:ext cx="903605" cy="461010"/>
                          </a:xfrm>
                          <a:prstGeom prst="rect">
                            <a:avLst/>
                          </a:prstGeom>
                          <a:noFill/>
                          <a:ln>
                            <a:noFill/>
                          </a:ln>
                        </pic:spPr>
                      </pic:pic>
                    </a:graphicData>
                  </a:graphic>
                </wp:inline>
              </w:drawing>
            </w:r>
          </w:p>
        </w:tc>
      </w:tr>
      <w:tr>
        <w:tc>
          <w:tcPr>
            <w:tcW w:w="1811" w:type="dxa"/>
            <w:tcBorders>
              <w:top w:val="nil"/>
              <w:left w:val="nil"/>
              <w:bottom w:val="nil"/>
              <w:right w:val="nil"/>
            </w:tcBorders>
          </w:tcPr>
          <w:p>
            <w:pPr>
              <w:pStyle w:val="0"/>
              <w:jc w:val="center"/>
            </w:pPr>
            <w:r>
              <w:rPr>
                <w:sz w:val="20"/>
              </w:rPr>
              <w:t xml:space="preserve">8.6.5</w:t>
            </w:r>
          </w:p>
        </w:tc>
        <w:tc>
          <w:tcPr>
            <w:gridSpan w:val="2"/>
            <w:tcW w:w="1811" w:type="dxa"/>
            <w:tcBorders>
              <w:top w:val="nil"/>
              <w:left w:val="nil"/>
              <w:bottom w:val="nil"/>
              <w:right w:val="nil"/>
            </w:tcBorders>
          </w:tcPr>
          <w:p>
            <w:pPr>
              <w:pStyle w:val="0"/>
              <w:jc w:val="center"/>
            </w:pPr>
            <w:r>
              <w:rPr>
                <w:sz w:val="20"/>
              </w:rPr>
              <w:t xml:space="preserve">8.6.6</w:t>
            </w:r>
          </w:p>
        </w:tc>
        <w:tc>
          <w:tcPr>
            <w:gridSpan w:val="2"/>
            <w:tcW w:w="1811" w:type="dxa"/>
            <w:tcBorders>
              <w:top w:val="nil"/>
              <w:left w:val="nil"/>
              <w:bottom w:val="nil"/>
              <w:right w:val="nil"/>
            </w:tcBorders>
          </w:tcPr>
          <w:p>
            <w:pPr>
              <w:pStyle w:val="0"/>
              <w:jc w:val="center"/>
            </w:pPr>
            <w:r>
              <w:rPr>
                <w:sz w:val="20"/>
              </w:rPr>
              <w:t xml:space="preserve">8.6.7</w:t>
            </w:r>
          </w:p>
        </w:tc>
        <w:tc>
          <w:tcPr>
            <w:gridSpan w:val="2"/>
            <w:tcW w:w="1811" w:type="dxa"/>
            <w:tcBorders>
              <w:top w:val="nil"/>
              <w:left w:val="nil"/>
              <w:bottom w:val="nil"/>
              <w:right w:val="nil"/>
            </w:tcBorders>
          </w:tcPr>
          <w:p>
            <w:pPr>
              <w:pStyle w:val="0"/>
              <w:jc w:val="center"/>
            </w:pPr>
            <w:r>
              <w:rPr>
                <w:sz w:val="20"/>
              </w:rPr>
              <w:t xml:space="preserve">8.6.8</w:t>
            </w:r>
          </w:p>
        </w:tc>
        <w:tc>
          <w:tcPr>
            <w:tcW w:w="1837" w:type="dxa"/>
            <w:tcBorders>
              <w:top w:val="nil"/>
              <w:left w:val="nil"/>
              <w:bottom w:val="nil"/>
              <w:right w:val="nil"/>
            </w:tcBorders>
          </w:tcPr>
          <w:bookmarkStart w:id="3580" w:name="P3580"/>
          <w:bookmarkEnd w:id="3580"/>
          <w:p>
            <w:pPr>
              <w:pStyle w:val="0"/>
              <w:jc w:val="center"/>
            </w:pPr>
            <w:r>
              <w:rPr>
                <w:sz w:val="20"/>
              </w:rPr>
              <w:t xml:space="preserve">8.6.9</w:t>
            </w:r>
          </w:p>
        </w:tc>
      </w:tr>
      <w:tr>
        <w:tc>
          <w:tcPr>
            <w:gridSpan w:val="8"/>
            <w:tcW w:w="9081" w:type="dxa"/>
            <w:tcBorders>
              <w:top w:val="nil"/>
              <w:left w:val="nil"/>
              <w:bottom w:val="nil"/>
              <w:right w:val="nil"/>
            </w:tcBorders>
          </w:tcPr>
          <w:p>
            <w:pPr>
              <w:pStyle w:val="0"/>
              <w:jc w:val="center"/>
            </w:pPr>
            <w:r>
              <w:rPr>
                <w:sz w:val="20"/>
              </w:rPr>
              <w:t xml:space="preserve">Способ постановки транспортного средства на стоянку</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33"/>
              </w:rPr>
              <w:drawing>
                <wp:inline distT="0" distB="0" distL="0" distR="0">
                  <wp:extent cx="1082675" cy="555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6">
                            <a:extLst>
                              <a:ext uri="{28A0092B-C50C-407E-A947-70E740481C1C}">
                                <a14:useLocalDpi xmlns:a14="http://schemas.microsoft.com/office/drawing/2010/main" val="0"/>
                              </a:ext>
                            </a:extLst>
                          </a:blip>
                          <a:srcRect/>
                          <a:stretch>
                            <a:fillRect/>
                          </a:stretch>
                        </pic:blipFill>
                        <pic:spPr bwMode="auto">
                          <a:xfrm>
                            <a:off x="0" y="0"/>
                            <a:ext cx="1082675" cy="55562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82675" cy="555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7">
                            <a:extLst>
                              <a:ext uri="{28A0092B-C50C-407E-A947-70E740481C1C}">
                                <a14:useLocalDpi xmlns:a14="http://schemas.microsoft.com/office/drawing/2010/main" val="0"/>
                              </a:ext>
                            </a:extLst>
                          </a:blip>
                          <a:srcRect/>
                          <a:stretch>
                            <a:fillRect/>
                          </a:stretch>
                        </pic:blipFill>
                        <pic:spPr bwMode="auto">
                          <a:xfrm>
                            <a:off x="0" y="0"/>
                            <a:ext cx="1082675" cy="55562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83310" cy="5524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8">
                            <a:extLst>
                              <a:ext uri="{28A0092B-C50C-407E-A947-70E740481C1C}">
                                <a14:useLocalDpi xmlns:a14="http://schemas.microsoft.com/office/drawing/2010/main" val="0"/>
                              </a:ext>
                            </a:extLst>
                          </a:blip>
                          <a:srcRect/>
                          <a:stretch>
                            <a:fillRect/>
                          </a:stretch>
                        </pic:blipFill>
                        <pic:spPr bwMode="auto">
                          <a:xfrm>
                            <a:off x="0" y="0"/>
                            <a:ext cx="1083310" cy="55245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2"/>
              </w:rPr>
              <w:drawing>
                <wp:inline distT="0" distB="0" distL="0" distR="0">
                  <wp:extent cx="935355" cy="5378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09">
                            <a:extLst>
                              <a:ext uri="{28A0092B-C50C-407E-A947-70E740481C1C}">
                                <a14:useLocalDpi xmlns:a14="http://schemas.microsoft.com/office/drawing/2010/main" val="0"/>
                              </a:ext>
                            </a:extLst>
                          </a:blip>
                          <a:srcRect/>
                          <a:stretch>
                            <a:fillRect/>
                          </a:stretch>
                        </pic:blipFill>
                        <pic:spPr bwMode="auto">
                          <a:xfrm>
                            <a:off x="0" y="0"/>
                            <a:ext cx="935355" cy="537845"/>
                          </a:xfrm>
                          <a:prstGeom prst="rect">
                            <a:avLst/>
                          </a:prstGeom>
                          <a:noFill/>
                          <a:ln>
                            <a:noFill/>
                          </a:ln>
                        </pic:spPr>
                      </pic:pic>
                    </a:graphicData>
                  </a:graphic>
                </wp:inline>
              </w:drawing>
            </w:r>
          </w:p>
        </w:tc>
      </w:tr>
      <w:tr>
        <w:tc>
          <w:tcPr>
            <w:tcW w:w="2267" w:type="dxa"/>
            <w:tcBorders>
              <w:top w:val="nil"/>
              <w:left w:val="nil"/>
              <w:bottom w:val="nil"/>
              <w:right w:val="nil"/>
            </w:tcBorders>
          </w:tcPr>
          <w:bookmarkStart w:id="3587" w:name="P3587"/>
          <w:bookmarkEnd w:id="3587"/>
          <w:p>
            <w:pPr>
              <w:pStyle w:val="0"/>
              <w:jc w:val="center"/>
            </w:pPr>
            <w:r>
              <w:rPr>
                <w:sz w:val="20"/>
              </w:rPr>
              <w:t xml:space="preserve">8.7</w:t>
            </w:r>
          </w:p>
        </w:tc>
        <w:tc>
          <w:tcPr>
            <w:tcW w:w="2267" w:type="dxa"/>
            <w:tcBorders>
              <w:top w:val="nil"/>
              <w:left w:val="nil"/>
              <w:bottom w:val="nil"/>
              <w:right w:val="nil"/>
            </w:tcBorders>
          </w:tcPr>
          <w:bookmarkStart w:id="3588" w:name="P3588"/>
          <w:bookmarkEnd w:id="3588"/>
          <w:p>
            <w:pPr>
              <w:pStyle w:val="0"/>
              <w:jc w:val="center"/>
            </w:pPr>
            <w:r>
              <w:rPr>
                <w:sz w:val="20"/>
              </w:rPr>
              <w:t xml:space="preserve">8.8</w:t>
            </w:r>
          </w:p>
        </w:tc>
        <w:tc>
          <w:tcPr>
            <w:tcW w:w="2267" w:type="dxa"/>
            <w:tcBorders>
              <w:top w:val="nil"/>
              <w:left w:val="nil"/>
              <w:bottom w:val="nil"/>
              <w:right w:val="nil"/>
            </w:tcBorders>
          </w:tcPr>
          <w:bookmarkStart w:id="3589" w:name="P3589"/>
          <w:bookmarkEnd w:id="3589"/>
          <w:p>
            <w:pPr>
              <w:pStyle w:val="0"/>
              <w:jc w:val="center"/>
            </w:pPr>
            <w:r>
              <w:rPr>
                <w:sz w:val="20"/>
              </w:rPr>
              <w:t xml:space="preserve">8.9.1</w:t>
            </w:r>
          </w:p>
        </w:tc>
        <w:tc>
          <w:tcPr>
            <w:tcW w:w="2268" w:type="dxa"/>
            <w:tcBorders>
              <w:top w:val="nil"/>
              <w:left w:val="nil"/>
              <w:bottom w:val="nil"/>
              <w:right w:val="nil"/>
            </w:tcBorders>
          </w:tcPr>
          <w:bookmarkStart w:id="3590" w:name="P3590"/>
          <w:bookmarkEnd w:id="3590"/>
          <w:p>
            <w:pPr>
              <w:pStyle w:val="0"/>
              <w:jc w:val="center"/>
            </w:pPr>
            <w:r>
              <w:rPr>
                <w:sz w:val="20"/>
              </w:rPr>
              <w:t xml:space="preserve">8.9.2</w:t>
            </w:r>
          </w:p>
        </w:tc>
      </w:tr>
      <w:tr>
        <w:tc>
          <w:tcPr>
            <w:tcW w:w="2267" w:type="dxa"/>
            <w:tcBorders>
              <w:top w:val="nil"/>
              <w:left w:val="nil"/>
              <w:bottom w:val="nil"/>
              <w:right w:val="nil"/>
            </w:tcBorders>
          </w:tcPr>
          <w:p>
            <w:pPr>
              <w:pStyle w:val="0"/>
              <w:jc w:val="center"/>
            </w:pPr>
            <w:r>
              <w:rPr>
                <w:sz w:val="20"/>
              </w:rPr>
              <w:t xml:space="preserve">Стоянка с неработающим двигателем</w:t>
            </w:r>
          </w:p>
        </w:tc>
        <w:tc>
          <w:tcPr>
            <w:tcW w:w="2267" w:type="dxa"/>
            <w:tcBorders>
              <w:top w:val="nil"/>
              <w:left w:val="nil"/>
              <w:bottom w:val="nil"/>
              <w:right w:val="nil"/>
            </w:tcBorders>
          </w:tcPr>
          <w:p>
            <w:pPr>
              <w:pStyle w:val="0"/>
              <w:jc w:val="center"/>
            </w:pPr>
            <w:r>
              <w:rPr>
                <w:sz w:val="20"/>
              </w:rPr>
              <w:t xml:space="preserve">Платные услуги</w:t>
            </w:r>
          </w:p>
        </w:tc>
        <w:tc>
          <w:tcPr>
            <w:tcW w:w="2267" w:type="dxa"/>
            <w:tcBorders>
              <w:top w:val="nil"/>
              <w:left w:val="nil"/>
              <w:bottom w:val="nil"/>
              <w:right w:val="nil"/>
            </w:tcBorders>
          </w:tcPr>
          <w:p>
            <w:pPr>
              <w:pStyle w:val="0"/>
              <w:jc w:val="center"/>
            </w:pPr>
            <w:r>
              <w:rPr>
                <w:sz w:val="20"/>
              </w:rPr>
              <w:t xml:space="preserve">Ограничение продолжительности стоянки</w:t>
            </w:r>
          </w:p>
        </w:tc>
        <w:tc>
          <w:tcPr>
            <w:tcW w:w="2268" w:type="dxa"/>
            <w:tcBorders>
              <w:top w:val="nil"/>
              <w:left w:val="nil"/>
              <w:bottom w:val="nil"/>
              <w:right w:val="nil"/>
            </w:tcBorders>
          </w:tcPr>
          <w:p>
            <w:pPr>
              <w:pStyle w:val="0"/>
              <w:jc w:val="center"/>
            </w:pPr>
            <w:r>
              <w:rPr>
                <w:sz w:val="20"/>
              </w:rPr>
              <w:t xml:space="preserve">Стоянка только для владельцев парковочных разрешений</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36"/>
              </w:rPr>
              <w:drawing>
                <wp:inline distT="0" distB="0" distL="0" distR="0">
                  <wp:extent cx="1072515" cy="585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0">
                            <a:extLst>
                              <a:ext uri="{28A0092B-C50C-407E-A947-70E740481C1C}">
                                <a14:useLocalDpi xmlns:a14="http://schemas.microsoft.com/office/drawing/2010/main" val="0"/>
                              </a:ext>
                            </a:extLst>
                          </a:blip>
                          <a:srcRect/>
                          <a:stretch>
                            <a:fillRect/>
                          </a:stretch>
                        </pic:blipFill>
                        <pic:spPr bwMode="auto">
                          <a:xfrm>
                            <a:off x="0" y="0"/>
                            <a:ext cx="1072515" cy="5854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5"/>
              </w:rPr>
              <w:drawing>
                <wp:inline distT="0" distB="0" distL="0" distR="0">
                  <wp:extent cx="1085850" cy="5727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1">
                            <a:extLst>
                              <a:ext uri="{28A0092B-C50C-407E-A947-70E740481C1C}">
                                <a14:useLocalDpi xmlns:a14="http://schemas.microsoft.com/office/drawing/2010/main" val="0"/>
                              </a:ext>
                            </a:extLst>
                          </a:blip>
                          <a:srcRect/>
                          <a:stretch>
                            <a:fillRect/>
                          </a:stretch>
                        </pic:blipFill>
                        <pic:spPr bwMode="auto">
                          <a:xfrm>
                            <a:off x="0" y="0"/>
                            <a:ext cx="1085850" cy="57277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82675" cy="5505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2">
                            <a:extLst>
                              <a:ext uri="{28A0092B-C50C-407E-A947-70E740481C1C}">
                                <a14:useLocalDpi xmlns:a14="http://schemas.microsoft.com/office/drawing/2010/main" val="0"/>
                              </a:ext>
                            </a:extLst>
                          </a:blip>
                          <a:srcRect/>
                          <a:stretch>
                            <a:fillRect/>
                          </a:stretch>
                        </pic:blipFill>
                        <pic:spPr bwMode="auto">
                          <a:xfrm>
                            <a:off x="0" y="0"/>
                            <a:ext cx="1082675" cy="55054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3"/>
              </w:rPr>
              <w:drawing>
                <wp:inline distT="0" distB="0" distL="0" distR="0">
                  <wp:extent cx="1085850" cy="5524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3">
                            <a:extLst>
                              <a:ext uri="{28A0092B-C50C-407E-A947-70E740481C1C}">
                                <a14:useLocalDpi xmlns:a14="http://schemas.microsoft.com/office/drawing/2010/main" val="0"/>
                              </a:ext>
                            </a:extLst>
                          </a:blip>
                          <a:srcRect/>
                          <a:stretch>
                            <a:fillRect/>
                          </a:stretch>
                        </pic:blipFill>
                        <pic:spPr bwMode="auto">
                          <a:xfrm>
                            <a:off x="0" y="0"/>
                            <a:ext cx="1085850" cy="552450"/>
                          </a:xfrm>
                          <a:prstGeom prst="rect">
                            <a:avLst/>
                          </a:prstGeom>
                          <a:noFill/>
                          <a:ln>
                            <a:noFill/>
                          </a:ln>
                        </pic:spPr>
                      </pic:pic>
                    </a:graphicData>
                  </a:graphic>
                </wp:inline>
              </w:drawing>
            </w:r>
          </w:p>
        </w:tc>
      </w:tr>
      <w:tr>
        <w:tc>
          <w:tcPr>
            <w:tcW w:w="2267" w:type="dxa"/>
            <w:tcBorders>
              <w:top w:val="nil"/>
              <w:left w:val="nil"/>
              <w:bottom w:val="nil"/>
              <w:right w:val="nil"/>
            </w:tcBorders>
          </w:tcPr>
          <w:bookmarkStart w:id="3600" w:name="P3600"/>
          <w:bookmarkEnd w:id="3600"/>
          <w:p>
            <w:pPr>
              <w:pStyle w:val="0"/>
              <w:jc w:val="center"/>
            </w:pPr>
            <w:r>
              <w:rPr>
                <w:sz w:val="20"/>
              </w:rPr>
              <w:t xml:space="preserve">8.9.3</w:t>
            </w:r>
          </w:p>
        </w:tc>
        <w:tc>
          <w:tcPr>
            <w:tcW w:w="2267" w:type="dxa"/>
            <w:tcBorders>
              <w:top w:val="nil"/>
              <w:left w:val="nil"/>
              <w:bottom w:val="nil"/>
              <w:right w:val="nil"/>
            </w:tcBorders>
          </w:tcPr>
          <w:bookmarkStart w:id="3601" w:name="P3601"/>
          <w:bookmarkEnd w:id="3601"/>
          <w:p>
            <w:pPr>
              <w:pStyle w:val="0"/>
              <w:jc w:val="center"/>
            </w:pPr>
            <w:r>
              <w:rPr>
                <w:sz w:val="20"/>
              </w:rPr>
              <w:t xml:space="preserve">8.10</w:t>
            </w:r>
          </w:p>
        </w:tc>
        <w:tc>
          <w:tcPr>
            <w:tcW w:w="2267" w:type="dxa"/>
            <w:tcBorders>
              <w:top w:val="nil"/>
              <w:left w:val="nil"/>
              <w:bottom w:val="nil"/>
              <w:right w:val="nil"/>
            </w:tcBorders>
          </w:tcPr>
          <w:bookmarkStart w:id="3602" w:name="P3602"/>
          <w:bookmarkEnd w:id="3602"/>
          <w:p>
            <w:pPr>
              <w:pStyle w:val="0"/>
              <w:jc w:val="center"/>
            </w:pPr>
            <w:r>
              <w:rPr>
                <w:sz w:val="20"/>
              </w:rPr>
              <w:t xml:space="preserve">8.11</w:t>
            </w:r>
          </w:p>
        </w:tc>
        <w:tc>
          <w:tcPr>
            <w:tcW w:w="2268" w:type="dxa"/>
            <w:tcBorders>
              <w:top w:val="nil"/>
              <w:left w:val="nil"/>
              <w:bottom w:val="nil"/>
              <w:right w:val="nil"/>
            </w:tcBorders>
          </w:tcPr>
          <w:bookmarkStart w:id="3603" w:name="P3603"/>
          <w:bookmarkEnd w:id="3603"/>
          <w:p>
            <w:pPr>
              <w:pStyle w:val="0"/>
              <w:jc w:val="center"/>
            </w:pPr>
            <w:r>
              <w:rPr>
                <w:sz w:val="20"/>
              </w:rPr>
              <w:t xml:space="preserve">8.12</w:t>
            </w:r>
          </w:p>
        </w:tc>
      </w:tr>
      <w:tr>
        <w:tc>
          <w:tcPr>
            <w:tcW w:w="2267" w:type="dxa"/>
            <w:tcBorders>
              <w:top w:val="nil"/>
              <w:left w:val="nil"/>
              <w:bottom w:val="nil"/>
              <w:right w:val="nil"/>
            </w:tcBorders>
          </w:tcPr>
          <w:p>
            <w:pPr>
              <w:pStyle w:val="0"/>
              <w:jc w:val="center"/>
            </w:pPr>
            <w:r>
              <w:rPr>
                <w:sz w:val="20"/>
              </w:rPr>
              <w:t xml:space="preserve">Стоянка только транспортных средств дипломатического корпуса</w:t>
            </w:r>
          </w:p>
        </w:tc>
        <w:tc>
          <w:tcPr>
            <w:tcW w:w="2267" w:type="dxa"/>
            <w:tcBorders>
              <w:top w:val="nil"/>
              <w:left w:val="nil"/>
              <w:bottom w:val="nil"/>
              <w:right w:val="nil"/>
            </w:tcBorders>
          </w:tcPr>
          <w:p>
            <w:pPr>
              <w:pStyle w:val="0"/>
              <w:jc w:val="center"/>
            </w:pPr>
            <w:r>
              <w:rPr>
                <w:sz w:val="20"/>
              </w:rPr>
              <w:t xml:space="preserve">Место для осмотра автомобилей</w:t>
            </w:r>
          </w:p>
        </w:tc>
        <w:tc>
          <w:tcPr>
            <w:tcW w:w="2267" w:type="dxa"/>
            <w:tcBorders>
              <w:top w:val="nil"/>
              <w:left w:val="nil"/>
              <w:bottom w:val="nil"/>
              <w:right w:val="nil"/>
            </w:tcBorders>
          </w:tcPr>
          <w:p>
            <w:pPr>
              <w:pStyle w:val="0"/>
              <w:jc w:val="center"/>
            </w:pPr>
            <w:r>
              <w:rPr>
                <w:sz w:val="20"/>
              </w:rPr>
              <w:t xml:space="preserve">Ограничение разрешенной максимальной массы</w:t>
            </w:r>
          </w:p>
        </w:tc>
        <w:tc>
          <w:tcPr>
            <w:tcW w:w="2268" w:type="dxa"/>
            <w:tcBorders>
              <w:top w:val="nil"/>
              <w:left w:val="nil"/>
              <w:bottom w:val="nil"/>
              <w:right w:val="nil"/>
            </w:tcBorders>
          </w:tcPr>
          <w:p>
            <w:pPr>
              <w:pStyle w:val="0"/>
              <w:jc w:val="center"/>
            </w:pPr>
            <w:r>
              <w:rPr>
                <w:sz w:val="20"/>
              </w:rPr>
              <w:t xml:space="preserve">Опасная обочина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vAlign w:val="bottom"/>
            <w:tcBorders>
              <w:top w:val="nil"/>
              <w:left w:val="nil"/>
              <w:bottom w:val="nil"/>
              <w:right w:val="nil"/>
            </w:tcBorders>
          </w:tcPr>
          <w:p>
            <w:pPr>
              <w:pStyle w:val="0"/>
              <w:jc w:val="center"/>
            </w:pPr>
            <w:r>
              <w:rPr>
                <w:position w:val="-73"/>
              </w:rPr>
              <w:drawing>
                <wp:inline distT="0" distB="0" distL="0" distR="0">
                  <wp:extent cx="1076960" cy="10623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4">
                            <a:extLst>
                              <a:ext uri="{28A0092B-C50C-407E-A947-70E740481C1C}">
                                <a14:useLocalDpi xmlns:a14="http://schemas.microsoft.com/office/drawing/2010/main" val="0"/>
                              </a:ext>
                            </a:extLst>
                          </a:blip>
                          <a:srcRect/>
                          <a:stretch>
                            <a:fillRect/>
                          </a:stretch>
                        </pic:blipFill>
                        <pic:spPr bwMode="auto">
                          <a:xfrm>
                            <a:off x="0" y="0"/>
                            <a:ext cx="1076960" cy="106235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4"/>
              </w:rPr>
              <w:drawing>
                <wp:inline distT="0" distB="0" distL="0" distR="0">
                  <wp:extent cx="1076960" cy="5613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5">
                            <a:extLst>
                              <a:ext uri="{28A0092B-C50C-407E-A947-70E740481C1C}">
                                <a14:useLocalDpi xmlns:a14="http://schemas.microsoft.com/office/drawing/2010/main" val="0"/>
                              </a:ext>
                            </a:extLst>
                          </a:blip>
                          <a:srcRect/>
                          <a:stretch>
                            <a:fillRect/>
                          </a:stretch>
                        </pic:blipFill>
                        <pic:spPr bwMode="auto">
                          <a:xfrm>
                            <a:off x="0" y="0"/>
                            <a:ext cx="1076960" cy="56134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91565" cy="5499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6">
                            <a:extLst>
                              <a:ext uri="{28A0092B-C50C-407E-A947-70E740481C1C}">
                                <a14:useLocalDpi xmlns:a14="http://schemas.microsoft.com/office/drawing/2010/main" val="0"/>
                              </a:ext>
                            </a:extLst>
                          </a:blip>
                          <a:srcRect/>
                          <a:stretch>
                            <a:fillRect/>
                          </a:stretch>
                        </pic:blipFill>
                        <pic:spPr bwMode="auto">
                          <a:xfrm>
                            <a:off x="0" y="0"/>
                            <a:ext cx="1091565" cy="549910"/>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3"/>
              </w:rPr>
              <w:drawing>
                <wp:inline distT="0" distB="0" distL="0" distR="0">
                  <wp:extent cx="1083310" cy="5524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7">
                            <a:extLst>
                              <a:ext uri="{28A0092B-C50C-407E-A947-70E740481C1C}">
                                <a14:useLocalDpi xmlns:a14="http://schemas.microsoft.com/office/drawing/2010/main" val="0"/>
                              </a:ext>
                            </a:extLst>
                          </a:blip>
                          <a:srcRect/>
                          <a:stretch>
                            <a:fillRect/>
                          </a:stretch>
                        </pic:blipFill>
                        <pic:spPr bwMode="auto">
                          <a:xfrm>
                            <a:off x="0" y="0"/>
                            <a:ext cx="1083310" cy="552450"/>
                          </a:xfrm>
                          <a:prstGeom prst="rect">
                            <a:avLst/>
                          </a:prstGeom>
                          <a:noFill/>
                          <a:ln>
                            <a:noFill/>
                          </a:ln>
                        </pic:spPr>
                      </pic:pic>
                    </a:graphicData>
                  </a:graphic>
                </wp:inline>
              </w:drawing>
            </w:r>
          </w:p>
        </w:tc>
      </w:tr>
      <w:tr>
        <w:tc>
          <w:tcPr>
            <w:tcW w:w="2267" w:type="dxa"/>
            <w:tcBorders>
              <w:top w:val="nil"/>
              <w:left w:val="nil"/>
              <w:bottom w:val="nil"/>
              <w:right w:val="nil"/>
            </w:tcBorders>
          </w:tcPr>
          <w:bookmarkStart w:id="3613" w:name="P3613"/>
          <w:bookmarkEnd w:id="3613"/>
          <w:p>
            <w:pPr>
              <w:pStyle w:val="0"/>
              <w:jc w:val="center"/>
            </w:pPr>
            <w:r>
              <w:rPr>
                <w:sz w:val="20"/>
              </w:rPr>
              <w:t xml:space="preserve">8.13</w:t>
            </w:r>
          </w:p>
        </w:tc>
        <w:tc>
          <w:tcPr>
            <w:tcW w:w="2267" w:type="dxa"/>
            <w:tcBorders>
              <w:top w:val="nil"/>
              <w:left w:val="nil"/>
              <w:bottom w:val="nil"/>
              <w:right w:val="nil"/>
            </w:tcBorders>
          </w:tcPr>
          <w:bookmarkStart w:id="3614" w:name="P3614"/>
          <w:bookmarkEnd w:id="3614"/>
          <w:p>
            <w:pPr>
              <w:pStyle w:val="0"/>
              <w:jc w:val="center"/>
            </w:pPr>
            <w:r>
              <w:rPr>
                <w:sz w:val="20"/>
              </w:rPr>
              <w:t xml:space="preserve">8.14</w:t>
            </w:r>
          </w:p>
        </w:tc>
        <w:tc>
          <w:tcPr>
            <w:tcW w:w="2267" w:type="dxa"/>
            <w:tcBorders>
              <w:top w:val="nil"/>
              <w:left w:val="nil"/>
              <w:bottom w:val="nil"/>
              <w:right w:val="nil"/>
            </w:tcBorders>
          </w:tcPr>
          <w:bookmarkStart w:id="3615" w:name="P3615"/>
          <w:bookmarkEnd w:id="3615"/>
          <w:p>
            <w:pPr>
              <w:pStyle w:val="0"/>
              <w:jc w:val="center"/>
            </w:pPr>
            <w:r>
              <w:rPr>
                <w:sz w:val="20"/>
              </w:rPr>
              <w:t xml:space="preserve">8.15</w:t>
            </w:r>
          </w:p>
        </w:tc>
        <w:tc>
          <w:tcPr>
            <w:tcW w:w="2268" w:type="dxa"/>
            <w:tcBorders>
              <w:top w:val="nil"/>
              <w:left w:val="nil"/>
              <w:bottom w:val="nil"/>
              <w:right w:val="nil"/>
            </w:tcBorders>
          </w:tcPr>
          <w:bookmarkStart w:id="3616" w:name="P3616"/>
          <w:bookmarkEnd w:id="3616"/>
          <w:p>
            <w:pPr>
              <w:pStyle w:val="0"/>
              <w:jc w:val="center"/>
            </w:pPr>
            <w:r>
              <w:rPr>
                <w:sz w:val="20"/>
              </w:rPr>
              <w:t xml:space="preserve">8.16</w:t>
            </w:r>
          </w:p>
        </w:tc>
      </w:tr>
      <w:tr>
        <w:tc>
          <w:tcPr>
            <w:tcW w:w="2267" w:type="dxa"/>
            <w:tcBorders>
              <w:top w:val="nil"/>
              <w:left w:val="nil"/>
              <w:bottom w:val="nil"/>
              <w:right w:val="nil"/>
            </w:tcBorders>
          </w:tcPr>
          <w:p>
            <w:pPr>
              <w:pStyle w:val="0"/>
              <w:jc w:val="center"/>
            </w:pPr>
            <w:r>
              <w:rPr>
                <w:sz w:val="20"/>
              </w:rPr>
              <w:t xml:space="preserve">Направление главной дороги</w:t>
            </w:r>
          </w:p>
        </w:tc>
        <w:tc>
          <w:tcPr>
            <w:tcW w:w="2267" w:type="dxa"/>
            <w:tcBorders>
              <w:top w:val="nil"/>
              <w:left w:val="nil"/>
              <w:bottom w:val="nil"/>
              <w:right w:val="nil"/>
            </w:tcBorders>
          </w:tcPr>
          <w:p>
            <w:pPr>
              <w:pStyle w:val="0"/>
              <w:jc w:val="center"/>
            </w:pPr>
            <w:r>
              <w:rPr>
                <w:sz w:val="20"/>
              </w:rPr>
              <w:t xml:space="preserve">Полоса движения</w:t>
            </w:r>
          </w:p>
        </w:tc>
        <w:tc>
          <w:tcPr>
            <w:tcW w:w="2267" w:type="dxa"/>
            <w:tcBorders>
              <w:top w:val="nil"/>
              <w:left w:val="nil"/>
              <w:bottom w:val="nil"/>
              <w:right w:val="nil"/>
            </w:tcBorders>
          </w:tcPr>
          <w:p>
            <w:pPr>
              <w:pStyle w:val="0"/>
              <w:jc w:val="center"/>
            </w:pPr>
            <w:r>
              <w:rPr>
                <w:sz w:val="20"/>
              </w:rPr>
              <w:t xml:space="preserve">Слепые пешеходы</w:t>
            </w:r>
          </w:p>
        </w:tc>
        <w:tc>
          <w:tcPr>
            <w:tcW w:w="2268" w:type="dxa"/>
            <w:tcBorders>
              <w:top w:val="nil"/>
              <w:left w:val="nil"/>
              <w:bottom w:val="nil"/>
              <w:right w:val="nil"/>
            </w:tcBorders>
          </w:tcPr>
          <w:p>
            <w:pPr>
              <w:pStyle w:val="0"/>
              <w:jc w:val="center"/>
            </w:pPr>
            <w:r>
              <w:rPr>
                <w:sz w:val="20"/>
              </w:rPr>
              <w:t xml:space="preserve">Влажное покрытие</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812"/>
        <w:gridCol w:w="1812"/>
        <w:gridCol w:w="1812"/>
        <w:gridCol w:w="1812"/>
        <w:gridCol w:w="1816"/>
      </w:tblGrid>
      <w:tr>
        <w:tc>
          <w:tcPr>
            <w:tcW w:w="1812" w:type="dxa"/>
            <w:vAlign w:val="bottom"/>
            <w:tcBorders>
              <w:top w:val="nil"/>
              <w:left w:val="nil"/>
              <w:bottom w:val="nil"/>
              <w:right w:val="nil"/>
            </w:tcBorders>
          </w:tcPr>
          <w:p>
            <w:pPr>
              <w:pStyle w:val="0"/>
              <w:jc w:val="center"/>
            </w:pPr>
            <w:r>
              <w:rPr>
                <w:position w:val="-26"/>
              </w:rPr>
              <w:drawing>
                <wp:inline distT="0" distB="0" distL="0" distR="0">
                  <wp:extent cx="920115" cy="4692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8">
                            <a:extLst>
                              <a:ext uri="{28A0092B-C50C-407E-A947-70E740481C1C}">
                                <a14:useLocalDpi xmlns:a14="http://schemas.microsoft.com/office/drawing/2010/main" val="0"/>
                              </a:ext>
                            </a:extLst>
                          </a:blip>
                          <a:srcRect/>
                          <a:stretch>
                            <a:fillRect/>
                          </a:stretch>
                        </pic:blipFill>
                        <pic:spPr bwMode="auto">
                          <a:xfrm>
                            <a:off x="0" y="0"/>
                            <a:ext cx="920115" cy="469265"/>
                          </a:xfrm>
                          <a:prstGeom prst="rect">
                            <a:avLst/>
                          </a:prstGeom>
                          <a:noFill/>
                          <a:ln>
                            <a:noFill/>
                          </a:ln>
                        </pic:spPr>
                      </pic:pic>
                    </a:graphicData>
                  </a:graphic>
                </wp:inline>
              </w:drawing>
            </w:r>
          </w:p>
        </w:tc>
        <w:tc>
          <w:tcPr>
            <w:tcW w:w="1812" w:type="dxa"/>
            <w:vAlign w:val="bottom"/>
            <w:tcBorders>
              <w:top w:val="nil"/>
              <w:left w:val="nil"/>
              <w:bottom w:val="nil"/>
              <w:right w:val="nil"/>
            </w:tcBorders>
          </w:tcPr>
          <w:p>
            <w:pPr>
              <w:pStyle w:val="0"/>
              <w:jc w:val="center"/>
            </w:pPr>
            <w:r>
              <w:rPr>
                <w:position w:val="-27"/>
              </w:rPr>
              <w:drawing>
                <wp:inline distT="0" distB="0" distL="0" distR="0">
                  <wp:extent cx="903605" cy="4768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19">
                            <a:extLst>
                              <a:ext uri="{28A0092B-C50C-407E-A947-70E740481C1C}">
                                <a14:useLocalDpi xmlns:a14="http://schemas.microsoft.com/office/drawing/2010/main" val="0"/>
                              </a:ext>
                            </a:extLst>
                          </a:blip>
                          <a:srcRect/>
                          <a:stretch>
                            <a:fillRect/>
                          </a:stretch>
                        </pic:blipFill>
                        <pic:spPr bwMode="auto">
                          <a:xfrm>
                            <a:off x="0" y="0"/>
                            <a:ext cx="903605" cy="476885"/>
                          </a:xfrm>
                          <a:prstGeom prst="rect">
                            <a:avLst/>
                          </a:prstGeom>
                          <a:noFill/>
                          <a:ln>
                            <a:noFill/>
                          </a:ln>
                        </pic:spPr>
                      </pic:pic>
                    </a:graphicData>
                  </a:graphic>
                </wp:inline>
              </w:drawing>
            </w:r>
          </w:p>
        </w:tc>
        <w:tc>
          <w:tcPr>
            <w:tcW w:w="1812" w:type="dxa"/>
            <w:vAlign w:val="bottom"/>
            <w:tcBorders>
              <w:top w:val="nil"/>
              <w:left w:val="nil"/>
              <w:bottom w:val="nil"/>
              <w:right w:val="nil"/>
            </w:tcBorders>
          </w:tcPr>
          <w:p>
            <w:pPr>
              <w:pStyle w:val="0"/>
              <w:jc w:val="center"/>
            </w:pPr>
            <w:r>
              <w:rPr>
                <w:position w:val="-26"/>
              </w:rPr>
              <w:drawing>
                <wp:inline distT="0" distB="0" distL="0" distR="0">
                  <wp:extent cx="903605" cy="4660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0">
                            <a:extLst>
                              <a:ext uri="{28A0092B-C50C-407E-A947-70E740481C1C}">
                                <a14:useLocalDpi xmlns:a14="http://schemas.microsoft.com/office/drawing/2010/main" val="0"/>
                              </a:ext>
                            </a:extLst>
                          </a:blip>
                          <a:srcRect/>
                          <a:stretch>
                            <a:fillRect/>
                          </a:stretch>
                        </pic:blipFill>
                        <pic:spPr bwMode="auto">
                          <a:xfrm>
                            <a:off x="0" y="0"/>
                            <a:ext cx="903605" cy="466090"/>
                          </a:xfrm>
                          <a:prstGeom prst="rect">
                            <a:avLst/>
                          </a:prstGeom>
                          <a:noFill/>
                          <a:ln>
                            <a:noFill/>
                          </a:ln>
                        </pic:spPr>
                      </pic:pic>
                    </a:graphicData>
                  </a:graphic>
                </wp:inline>
              </w:drawing>
            </w:r>
          </w:p>
        </w:tc>
        <w:tc>
          <w:tcPr>
            <w:tcW w:w="1812" w:type="dxa"/>
            <w:vAlign w:val="bottom"/>
            <w:tcBorders>
              <w:top w:val="nil"/>
              <w:left w:val="nil"/>
              <w:bottom w:val="nil"/>
              <w:right w:val="nil"/>
            </w:tcBorders>
          </w:tcPr>
          <w:p>
            <w:pPr>
              <w:pStyle w:val="0"/>
              <w:jc w:val="center"/>
            </w:pPr>
            <w:r>
              <w:rPr>
                <w:position w:val="-27"/>
              </w:rPr>
              <w:drawing>
                <wp:inline distT="0" distB="0" distL="0" distR="0">
                  <wp:extent cx="905510" cy="4768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1">
                            <a:extLst>
                              <a:ext uri="{28A0092B-C50C-407E-A947-70E740481C1C}">
                                <a14:useLocalDpi xmlns:a14="http://schemas.microsoft.com/office/drawing/2010/main" val="0"/>
                              </a:ext>
                            </a:extLst>
                          </a:blip>
                          <a:srcRect/>
                          <a:stretch>
                            <a:fillRect/>
                          </a:stretch>
                        </pic:blipFill>
                        <pic:spPr bwMode="auto">
                          <a:xfrm>
                            <a:off x="0" y="0"/>
                            <a:ext cx="905510" cy="476885"/>
                          </a:xfrm>
                          <a:prstGeom prst="rect">
                            <a:avLst/>
                          </a:prstGeom>
                          <a:noFill/>
                          <a:ln>
                            <a:noFill/>
                          </a:ln>
                        </pic:spPr>
                      </pic:pic>
                    </a:graphicData>
                  </a:graphic>
                </wp:inline>
              </w:drawing>
            </w:r>
          </w:p>
        </w:tc>
        <w:tc>
          <w:tcPr>
            <w:tcW w:w="1816" w:type="dxa"/>
            <w:vAlign w:val="bottom"/>
            <w:tcBorders>
              <w:top w:val="nil"/>
              <w:left w:val="nil"/>
              <w:bottom w:val="nil"/>
              <w:right w:val="nil"/>
            </w:tcBorders>
          </w:tcPr>
          <w:p>
            <w:pPr>
              <w:pStyle w:val="0"/>
              <w:jc w:val="center"/>
            </w:pPr>
            <w:r>
              <w:rPr>
                <w:position w:val="-26"/>
              </w:rPr>
              <w:drawing>
                <wp:inline distT="0" distB="0" distL="0" distR="0">
                  <wp:extent cx="901065" cy="458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2">
                            <a:extLst>
                              <a:ext uri="{28A0092B-C50C-407E-A947-70E740481C1C}">
                                <a14:useLocalDpi xmlns:a14="http://schemas.microsoft.com/office/drawing/2010/main" val="0"/>
                              </a:ext>
                            </a:extLst>
                          </a:blip>
                          <a:srcRect/>
                          <a:stretch>
                            <a:fillRect/>
                          </a:stretch>
                        </pic:blipFill>
                        <pic:spPr bwMode="auto">
                          <a:xfrm>
                            <a:off x="0" y="0"/>
                            <a:ext cx="901065" cy="458470"/>
                          </a:xfrm>
                          <a:prstGeom prst="rect">
                            <a:avLst/>
                          </a:prstGeom>
                          <a:noFill/>
                          <a:ln>
                            <a:noFill/>
                          </a:ln>
                        </pic:spPr>
                      </pic:pic>
                    </a:graphicData>
                  </a:graphic>
                </wp:inline>
              </w:drawing>
            </w:r>
          </w:p>
        </w:tc>
      </w:tr>
      <w:tr>
        <w:tc>
          <w:tcPr>
            <w:tcW w:w="1812" w:type="dxa"/>
            <w:tcBorders>
              <w:top w:val="nil"/>
              <w:left w:val="nil"/>
              <w:bottom w:val="nil"/>
              <w:right w:val="nil"/>
            </w:tcBorders>
          </w:tcPr>
          <w:bookmarkStart w:id="3627" w:name="P3627"/>
          <w:bookmarkEnd w:id="3627"/>
          <w:p>
            <w:pPr>
              <w:pStyle w:val="0"/>
              <w:jc w:val="center"/>
            </w:pPr>
            <w:r>
              <w:rPr>
                <w:sz w:val="20"/>
              </w:rPr>
              <w:t xml:space="preserve">8.17</w:t>
            </w:r>
          </w:p>
        </w:tc>
        <w:tc>
          <w:tcPr>
            <w:tcW w:w="1812" w:type="dxa"/>
            <w:tcBorders>
              <w:top w:val="nil"/>
              <w:left w:val="nil"/>
              <w:bottom w:val="nil"/>
              <w:right w:val="nil"/>
            </w:tcBorders>
          </w:tcPr>
          <w:bookmarkStart w:id="3628" w:name="P3628"/>
          <w:bookmarkEnd w:id="3628"/>
          <w:p>
            <w:pPr>
              <w:pStyle w:val="0"/>
              <w:jc w:val="center"/>
            </w:pPr>
            <w:r>
              <w:rPr>
                <w:sz w:val="20"/>
              </w:rPr>
              <w:t xml:space="preserve">8.18</w:t>
            </w:r>
          </w:p>
        </w:tc>
        <w:tc>
          <w:tcPr>
            <w:tcW w:w="1812" w:type="dxa"/>
            <w:tcBorders>
              <w:top w:val="nil"/>
              <w:left w:val="nil"/>
              <w:bottom w:val="nil"/>
              <w:right w:val="nil"/>
            </w:tcBorders>
          </w:tcPr>
          <w:bookmarkStart w:id="3629" w:name="P3629"/>
          <w:bookmarkEnd w:id="3629"/>
          <w:p>
            <w:pPr>
              <w:pStyle w:val="0"/>
              <w:jc w:val="center"/>
            </w:pPr>
            <w:r>
              <w:rPr>
                <w:sz w:val="20"/>
              </w:rPr>
              <w:t xml:space="preserve">8.19</w:t>
            </w:r>
          </w:p>
        </w:tc>
        <w:tc>
          <w:tcPr>
            <w:tcW w:w="1812" w:type="dxa"/>
            <w:tcBorders>
              <w:top w:val="nil"/>
              <w:left w:val="nil"/>
              <w:bottom w:val="nil"/>
              <w:right w:val="nil"/>
            </w:tcBorders>
          </w:tcPr>
          <w:bookmarkStart w:id="3630" w:name="P3630"/>
          <w:bookmarkEnd w:id="3630"/>
          <w:p>
            <w:pPr>
              <w:pStyle w:val="0"/>
              <w:jc w:val="center"/>
            </w:pPr>
            <w:r>
              <w:rPr>
                <w:sz w:val="20"/>
              </w:rPr>
              <w:t xml:space="preserve">8.20.1</w:t>
            </w:r>
          </w:p>
        </w:tc>
        <w:tc>
          <w:tcPr>
            <w:tcW w:w="1816" w:type="dxa"/>
            <w:tcBorders>
              <w:top w:val="nil"/>
              <w:left w:val="nil"/>
              <w:bottom w:val="nil"/>
              <w:right w:val="nil"/>
            </w:tcBorders>
          </w:tcPr>
          <w:bookmarkStart w:id="3631" w:name="P3631"/>
          <w:bookmarkEnd w:id="3631"/>
          <w:p>
            <w:pPr>
              <w:pStyle w:val="0"/>
              <w:jc w:val="center"/>
            </w:pPr>
            <w:r>
              <w:rPr>
                <w:sz w:val="20"/>
              </w:rPr>
              <w:t xml:space="preserve">8.20.2</w:t>
            </w:r>
          </w:p>
        </w:tc>
      </w:tr>
      <w:tr>
        <w:tc>
          <w:tcPr>
            <w:tcW w:w="1812" w:type="dxa"/>
            <w:tcBorders>
              <w:top w:val="nil"/>
              <w:left w:val="nil"/>
              <w:bottom w:val="nil"/>
              <w:right w:val="nil"/>
            </w:tcBorders>
          </w:tcPr>
          <w:p>
            <w:pPr>
              <w:pStyle w:val="0"/>
              <w:jc w:val="center"/>
            </w:pPr>
            <w:r>
              <w:rPr>
                <w:sz w:val="20"/>
              </w:rPr>
              <w:t xml:space="preserve">Инвалиды</w:t>
            </w:r>
          </w:p>
        </w:tc>
        <w:tc>
          <w:tcPr>
            <w:tcW w:w="1812" w:type="dxa"/>
            <w:tcBorders>
              <w:top w:val="nil"/>
              <w:left w:val="nil"/>
              <w:bottom w:val="nil"/>
              <w:right w:val="nil"/>
            </w:tcBorders>
          </w:tcPr>
          <w:p>
            <w:pPr>
              <w:pStyle w:val="0"/>
              <w:jc w:val="center"/>
            </w:pPr>
            <w:r>
              <w:rPr>
                <w:sz w:val="20"/>
              </w:rPr>
              <w:t xml:space="preserve">Кроме инвалидов</w:t>
            </w:r>
          </w:p>
        </w:tc>
        <w:tc>
          <w:tcPr>
            <w:tcW w:w="1812" w:type="dxa"/>
            <w:tcBorders>
              <w:top w:val="nil"/>
              <w:left w:val="nil"/>
              <w:bottom w:val="nil"/>
              <w:right w:val="nil"/>
            </w:tcBorders>
          </w:tcPr>
          <w:p>
            <w:pPr>
              <w:pStyle w:val="0"/>
              <w:jc w:val="center"/>
            </w:pPr>
            <w:r>
              <w:rPr>
                <w:sz w:val="20"/>
              </w:rPr>
              <w:t xml:space="preserve">Класс опасного груза</w:t>
            </w:r>
          </w:p>
        </w:tc>
        <w:tc>
          <w:tcPr>
            <w:gridSpan w:val="2"/>
            <w:tcW w:w="3628" w:type="dxa"/>
            <w:tcBorders>
              <w:top w:val="nil"/>
              <w:left w:val="nil"/>
              <w:bottom w:val="nil"/>
              <w:right w:val="nil"/>
            </w:tcBorders>
          </w:tcPr>
          <w:p>
            <w:pPr>
              <w:pStyle w:val="0"/>
              <w:jc w:val="center"/>
            </w:pPr>
            <w:r>
              <w:rPr>
                <w:sz w:val="20"/>
              </w:rPr>
              <w:t xml:space="preserve">Тип тележки транспортного средства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3"/>
        <w:gridCol w:w="3013"/>
        <w:gridCol w:w="3015"/>
      </w:tblGrid>
      <w:tr>
        <w:tc>
          <w:tcPr>
            <w:tcW w:w="3013" w:type="dxa"/>
            <w:vAlign w:val="bottom"/>
            <w:tcBorders>
              <w:top w:val="nil"/>
              <w:left w:val="nil"/>
              <w:bottom w:val="nil"/>
              <w:right w:val="nil"/>
            </w:tcBorders>
          </w:tcPr>
          <w:p>
            <w:pPr>
              <w:pStyle w:val="0"/>
              <w:jc w:val="center"/>
            </w:pPr>
            <w:r>
              <w:rPr>
                <w:position w:val="-34"/>
              </w:rPr>
              <w:drawing>
                <wp:inline distT="0" distB="0" distL="0" distR="0">
                  <wp:extent cx="1082675" cy="5645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3">
                            <a:extLst>
                              <a:ext uri="{28A0092B-C50C-407E-A947-70E740481C1C}">
                                <a14:useLocalDpi xmlns:a14="http://schemas.microsoft.com/office/drawing/2010/main" val="0"/>
                              </a:ext>
                            </a:extLst>
                          </a:blip>
                          <a:srcRect/>
                          <a:stretch>
                            <a:fillRect/>
                          </a:stretch>
                        </pic:blipFill>
                        <pic:spPr bwMode="auto">
                          <a:xfrm>
                            <a:off x="0" y="0"/>
                            <a:ext cx="1082675" cy="564515"/>
                          </a:xfrm>
                          <a:prstGeom prst="rect">
                            <a:avLst/>
                          </a:prstGeom>
                          <a:noFill/>
                          <a:ln>
                            <a:noFill/>
                          </a:ln>
                        </pic:spPr>
                      </pic:pic>
                    </a:graphicData>
                  </a:graphic>
                </wp:inline>
              </w:drawing>
            </w:r>
          </w:p>
        </w:tc>
        <w:tc>
          <w:tcPr>
            <w:tcW w:w="3013" w:type="dxa"/>
            <w:vAlign w:val="bottom"/>
            <w:tcBorders>
              <w:top w:val="nil"/>
              <w:left w:val="nil"/>
              <w:bottom w:val="nil"/>
              <w:right w:val="nil"/>
            </w:tcBorders>
          </w:tcPr>
          <w:p>
            <w:pPr>
              <w:pStyle w:val="0"/>
              <w:jc w:val="center"/>
            </w:pPr>
            <w:r>
              <w:rPr>
                <w:position w:val="-34"/>
              </w:rPr>
              <w:drawing>
                <wp:inline distT="0" distB="0" distL="0" distR="0">
                  <wp:extent cx="1083310"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4">
                            <a:extLst>
                              <a:ext uri="{28A0092B-C50C-407E-A947-70E740481C1C}">
                                <a14:useLocalDpi xmlns:a14="http://schemas.microsoft.com/office/drawing/2010/main" val="0"/>
                              </a:ext>
                            </a:extLst>
                          </a:blip>
                          <a:srcRect/>
                          <a:stretch>
                            <a:fillRect/>
                          </a:stretch>
                        </pic:blipFill>
                        <pic:spPr bwMode="auto">
                          <a:xfrm>
                            <a:off x="0" y="0"/>
                            <a:ext cx="1083310" cy="558800"/>
                          </a:xfrm>
                          <a:prstGeom prst="rect">
                            <a:avLst/>
                          </a:prstGeom>
                          <a:noFill/>
                          <a:ln>
                            <a:noFill/>
                          </a:ln>
                        </pic:spPr>
                      </pic:pic>
                    </a:graphicData>
                  </a:graphic>
                </wp:inline>
              </w:drawing>
            </w:r>
          </w:p>
        </w:tc>
        <w:tc>
          <w:tcPr>
            <w:tcW w:w="3015" w:type="dxa"/>
            <w:vAlign w:val="bottom"/>
            <w:tcBorders>
              <w:top w:val="nil"/>
              <w:left w:val="nil"/>
              <w:bottom w:val="nil"/>
              <w:right w:val="nil"/>
            </w:tcBorders>
          </w:tcPr>
          <w:p>
            <w:pPr>
              <w:pStyle w:val="0"/>
              <w:jc w:val="center"/>
            </w:pPr>
            <w:r>
              <w:rPr>
                <w:position w:val="-34"/>
              </w:rPr>
              <w:drawing>
                <wp:inline distT="0" distB="0" distL="0" distR="0">
                  <wp:extent cx="1091565" cy="5588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5">
                            <a:extLst>
                              <a:ext uri="{28A0092B-C50C-407E-A947-70E740481C1C}">
                                <a14:useLocalDpi xmlns:a14="http://schemas.microsoft.com/office/drawing/2010/main" val="0"/>
                              </a:ext>
                            </a:extLst>
                          </a:blip>
                          <a:srcRect/>
                          <a:stretch>
                            <a:fillRect/>
                          </a:stretch>
                        </pic:blipFill>
                        <pic:spPr bwMode="auto">
                          <a:xfrm>
                            <a:off x="0" y="0"/>
                            <a:ext cx="1091565" cy="558800"/>
                          </a:xfrm>
                          <a:prstGeom prst="rect">
                            <a:avLst/>
                          </a:prstGeom>
                          <a:noFill/>
                          <a:ln>
                            <a:noFill/>
                          </a:ln>
                        </pic:spPr>
                      </pic:pic>
                    </a:graphicData>
                  </a:graphic>
                </wp:inline>
              </w:drawing>
            </w:r>
          </w:p>
        </w:tc>
      </w:tr>
      <w:tr>
        <w:tc>
          <w:tcPr>
            <w:tcW w:w="3013" w:type="dxa"/>
            <w:tcBorders>
              <w:top w:val="nil"/>
              <w:left w:val="nil"/>
              <w:bottom w:val="nil"/>
              <w:right w:val="nil"/>
            </w:tcBorders>
          </w:tcPr>
          <w:bookmarkStart w:id="3640" w:name="P3640"/>
          <w:bookmarkEnd w:id="3640"/>
          <w:p>
            <w:pPr>
              <w:pStyle w:val="0"/>
              <w:jc w:val="center"/>
            </w:pPr>
            <w:r>
              <w:rPr>
                <w:sz w:val="20"/>
              </w:rPr>
              <w:t xml:space="preserve">8.21.1</w:t>
            </w:r>
          </w:p>
        </w:tc>
        <w:tc>
          <w:tcPr>
            <w:tcW w:w="3013" w:type="dxa"/>
            <w:tcBorders>
              <w:top w:val="nil"/>
              <w:left w:val="nil"/>
              <w:bottom w:val="nil"/>
              <w:right w:val="nil"/>
            </w:tcBorders>
          </w:tcPr>
          <w:p>
            <w:pPr>
              <w:pStyle w:val="0"/>
              <w:jc w:val="center"/>
            </w:pPr>
            <w:r>
              <w:rPr>
                <w:sz w:val="20"/>
              </w:rPr>
              <w:t xml:space="preserve">8.21.2</w:t>
            </w:r>
          </w:p>
        </w:tc>
        <w:tc>
          <w:tcPr>
            <w:tcW w:w="3015" w:type="dxa"/>
            <w:tcBorders>
              <w:top w:val="nil"/>
              <w:left w:val="nil"/>
              <w:bottom w:val="nil"/>
              <w:right w:val="nil"/>
            </w:tcBorders>
          </w:tcPr>
          <w:bookmarkStart w:id="3642" w:name="P3642"/>
          <w:bookmarkEnd w:id="3642"/>
          <w:p>
            <w:pPr>
              <w:pStyle w:val="0"/>
              <w:jc w:val="center"/>
            </w:pPr>
            <w:r>
              <w:rPr>
                <w:sz w:val="20"/>
              </w:rPr>
              <w:t xml:space="preserve">8.21.3</w:t>
            </w:r>
          </w:p>
        </w:tc>
      </w:tr>
      <w:tr>
        <w:tc>
          <w:tcPr>
            <w:gridSpan w:val="3"/>
            <w:tcW w:w="9041" w:type="dxa"/>
            <w:tcBorders>
              <w:top w:val="nil"/>
              <w:left w:val="nil"/>
              <w:bottom w:val="nil"/>
              <w:right w:val="nil"/>
            </w:tcBorders>
          </w:tcPr>
          <w:p>
            <w:pPr>
              <w:pStyle w:val="0"/>
              <w:jc w:val="center"/>
            </w:pPr>
            <w:r>
              <w:rPr>
                <w:sz w:val="20"/>
              </w:rPr>
              <w:t xml:space="preserve">Вид маршрутного транспортного средства</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013"/>
        <w:gridCol w:w="3013"/>
        <w:gridCol w:w="3015"/>
      </w:tblGrid>
      <w:tr>
        <w:tc>
          <w:tcPr>
            <w:tcW w:w="3013" w:type="dxa"/>
            <w:vAlign w:val="bottom"/>
            <w:tcBorders>
              <w:top w:val="nil"/>
              <w:left w:val="nil"/>
              <w:bottom w:val="nil"/>
              <w:right w:val="nil"/>
            </w:tcBorders>
          </w:tcPr>
          <w:p>
            <w:pPr>
              <w:pStyle w:val="0"/>
              <w:jc w:val="center"/>
            </w:pPr>
            <w:r>
              <w:rPr>
                <w:position w:val="-163"/>
              </w:rPr>
              <w:drawing>
                <wp:inline distT="0" distB="0" distL="0" distR="0">
                  <wp:extent cx="603250" cy="2206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6">
                            <a:extLst>
                              <a:ext uri="{28A0092B-C50C-407E-A947-70E740481C1C}">
                                <a14:useLocalDpi xmlns:a14="http://schemas.microsoft.com/office/drawing/2010/main" val="0"/>
                              </a:ext>
                            </a:extLst>
                          </a:blip>
                          <a:srcRect/>
                          <a:stretch>
                            <a:fillRect/>
                          </a:stretch>
                        </pic:blipFill>
                        <pic:spPr bwMode="auto">
                          <a:xfrm>
                            <a:off x="0" y="0"/>
                            <a:ext cx="603250" cy="2206625"/>
                          </a:xfrm>
                          <a:prstGeom prst="rect">
                            <a:avLst/>
                          </a:prstGeom>
                          <a:noFill/>
                          <a:ln>
                            <a:noFill/>
                          </a:ln>
                        </pic:spPr>
                      </pic:pic>
                    </a:graphicData>
                  </a:graphic>
                </wp:inline>
              </w:drawing>
            </w:r>
          </w:p>
        </w:tc>
        <w:tc>
          <w:tcPr>
            <w:tcW w:w="3013" w:type="dxa"/>
            <w:vAlign w:val="bottom"/>
            <w:tcBorders>
              <w:top w:val="nil"/>
              <w:left w:val="nil"/>
              <w:bottom w:val="nil"/>
              <w:right w:val="nil"/>
            </w:tcBorders>
          </w:tcPr>
          <w:p>
            <w:pPr>
              <w:pStyle w:val="0"/>
              <w:jc w:val="center"/>
            </w:pPr>
            <w:r>
              <w:rPr>
                <w:position w:val="-159"/>
              </w:rPr>
              <w:drawing>
                <wp:inline distT="0" distB="0" distL="0" distR="0">
                  <wp:extent cx="585470" cy="21577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7">
                            <a:extLst>
                              <a:ext uri="{28A0092B-C50C-407E-A947-70E740481C1C}">
                                <a14:useLocalDpi xmlns:a14="http://schemas.microsoft.com/office/drawing/2010/main" val="0"/>
                              </a:ext>
                            </a:extLst>
                          </a:blip>
                          <a:srcRect/>
                          <a:stretch>
                            <a:fillRect/>
                          </a:stretch>
                        </pic:blipFill>
                        <pic:spPr bwMode="auto">
                          <a:xfrm>
                            <a:off x="0" y="0"/>
                            <a:ext cx="585470" cy="2157730"/>
                          </a:xfrm>
                          <a:prstGeom prst="rect">
                            <a:avLst/>
                          </a:prstGeom>
                          <a:noFill/>
                          <a:ln>
                            <a:noFill/>
                          </a:ln>
                        </pic:spPr>
                      </pic:pic>
                    </a:graphicData>
                  </a:graphic>
                </wp:inline>
              </w:drawing>
            </w:r>
          </w:p>
        </w:tc>
        <w:tc>
          <w:tcPr>
            <w:tcW w:w="3015" w:type="dxa"/>
            <w:vAlign w:val="bottom"/>
            <w:tcBorders>
              <w:top w:val="nil"/>
              <w:left w:val="nil"/>
              <w:bottom w:val="nil"/>
              <w:right w:val="nil"/>
            </w:tcBorders>
          </w:tcPr>
          <w:p>
            <w:pPr>
              <w:pStyle w:val="0"/>
              <w:jc w:val="center"/>
            </w:pPr>
            <w:r>
              <w:rPr>
                <w:position w:val="-164"/>
              </w:rPr>
              <w:drawing>
                <wp:inline distT="0" distB="0" distL="0" distR="0">
                  <wp:extent cx="603250" cy="22193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8">
                            <a:extLst>
                              <a:ext uri="{28A0092B-C50C-407E-A947-70E740481C1C}">
                                <a14:useLocalDpi xmlns:a14="http://schemas.microsoft.com/office/drawing/2010/main" val="0"/>
                              </a:ext>
                            </a:extLst>
                          </a:blip>
                          <a:srcRect/>
                          <a:stretch>
                            <a:fillRect/>
                          </a:stretch>
                        </pic:blipFill>
                        <pic:spPr bwMode="auto">
                          <a:xfrm>
                            <a:off x="0" y="0"/>
                            <a:ext cx="603250" cy="2219325"/>
                          </a:xfrm>
                          <a:prstGeom prst="rect">
                            <a:avLst/>
                          </a:prstGeom>
                          <a:noFill/>
                          <a:ln>
                            <a:noFill/>
                          </a:ln>
                        </pic:spPr>
                      </pic:pic>
                    </a:graphicData>
                  </a:graphic>
                </wp:inline>
              </w:drawing>
            </w:r>
          </w:p>
        </w:tc>
      </w:tr>
      <w:tr>
        <w:tc>
          <w:tcPr>
            <w:tcW w:w="3013" w:type="dxa"/>
            <w:tcBorders>
              <w:top w:val="nil"/>
              <w:left w:val="nil"/>
              <w:bottom w:val="nil"/>
              <w:right w:val="nil"/>
            </w:tcBorders>
          </w:tcPr>
          <w:bookmarkStart w:id="3648" w:name="P3648"/>
          <w:bookmarkEnd w:id="3648"/>
          <w:p>
            <w:pPr>
              <w:pStyle w:val="0"/>
              <w:jc w:val="center"/>
            </w:pPr>
            <w:r>
              <w:rPr>
                <w:sz w:val="20"/>
              </w:rPr>
              <w:t xml:space="preserve">8.22.1</w:t>
            </w:r>
          </w:p>
        </w:tc>
        <w:tc>
          <w:tcPr>
            <w:tcW w:w="3013" w:type="dxa"/>
            <w:tcBorders>
              <w:top w:val="nil"/>
              <w:left w:val="nil"/>
              <w:bottom w:val="nil"/>
              <w:right w:val="nil"/>
            </w:tcBorders>
          </w:tcPr>
          <w:bookmarkStart w:id="3649" w:name="P3649"/>
          <w:bookmarkEnd w:id="3649"/>
          <w:p>
            <w:pPr>
              <w:pStyle w:val="0"/>
              <w:jc w:val="center"/>
            </w:pPr>
            <w:r>
              <w:rPr>
                <w:sz w:val="20"/>
              </w:rPr>
              <w:t xml:space="preserve">8.22.2</w:t>
            </w:r>
          </w:p>
        </w:tc>
        <w:tc>
          <w:tcPr>
            <w:tcW w:w="3015" w:type="dxa"/>
            <w:tcBorders>
              <w:top w:val="nil"/>
              <w:left w:val="nil"/>
              <w:bottom w:val="nil"/>
              <w:right w:val="nil"/>
            </w:tcBorders>
          </w:tcPr>
          <w:bookmarkStart w:id="3650" w:name="P3650"/>
          <w:bookmarkEnd w:id="3650"/>
          <w:p>
            <w:pPr>
              <w:pStyle w:val="0"/>
              <w:jc w:val="center"/>
            </w:pPr>
            <w:r>
              <w:rPr>
                <w:sz w:val="20"/>
              </w:rPr>
              <w:t xml:space="preserve">8.22.3</w:t>
            </w:r>
          </w:p>
        </w:tc>
      </w:tr>
      <w:tr>
        <w:tc>
          <w:tcPr>
            <w:gridSpan w:val="3"/>
            <w:tcW w:w="9041" w:type="dxa"/>
            <w:tcBorders>
              <w:top w:val="nil"/>
              <w:left w:val="nil"/>
              <w:bottom w:val="nil"/>
              <w:right w:val="nil"/>
            </w:tcBorders>
          </w:tcPr>
          <w:p>
            <w:pPr>
              <w:pStyle w:val="0"/>
              <w:jc w:val="center"/>
            </w:pPr>
            <w:r>
              <w:rPr>
                <w:sz w:val="20"/>
              </w:rPr>
              <w:t xml:space="preserve">Препятствие</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8"/>
      </w:tblGrid>
      <w:tr>
        <w:tc>
          <w:tcPr>
            <w:tcW w:w="2267" w:type="dxa"/>
            <w:vAlign w:val="bottom"/>
            <w:tcBorders>
              <w:top w:val="nil"/>
              <w:left w:val="nil"/>
              <w:bottom w:val="nil"/>
              <w:right w:val="nil"/>
            </w:tcBorders>
          </w:tcPr>
          <w:p>
            <w:pPr>
              <w:pStyle w:val="0"/>
              <w:jc w:val="center"/>
            </w:pPr>
            <w:r>
              <w:rPr>
                <w:position w:val="-36"/>
              </w:rPr>
              <w:drawing>
                <wp:inline distT="0" distB="0" distL="0" distR="0">
                  <wp:extent cx="1082675" cy="5905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29">
                            <a:extLst>
                              <a:ext uri="{28A0092B-C50C-407E-A947-70E740481C1C}">
                                <a14:useLocalDpi xmlns:a14="http://schemas.microsoft.com/office/drawing/2010/main" val="0"/>
                              </a:ext>
                            </a:extLst>
                          </a:blip>
                          <a:srcRect/>
                          <a:stretch>
                            <a:fillRect/>
                          </a:stretch>
                        </pic:blipFill>
                        <pic:spPr bwMode="auto">
                          <a:xfrm>
                            <a:off x="0" y="0"/>
                            <a:ext cx="1082675" cy="590550"/>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33"/>
              </w:rPr>
              <w:drawing>
                <wp:inline distT="0" distB="0" distL="0" distR="0">
                  <wp:extent cx="1075690" cy="5492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0">
                            <a:extLst>
                              <a:ext uri="{28A0092B-C50C-407E-A947-70E740481C1C}">
                                <a14:useLocalDpi xmlns:a14="http://schemas.microsoft.com/office/drawing/2010/main" val="0"/>
                              </a:ext>
                            </a:extLst>
                          </a:blip>
                          <a:srcRect/>
                          <a:stretch>
                            <a:fillRect/>
                          </a:stretch>
                        </pic:blipFill>
                        <pic:spPr bwMode="auto">
                          <a:xfrm>
                            <a:off x="0" y="0"/>
                            <a:ext cx="1075690" cy="549275"/>
                          </a:xfrm>
                          <a:prstGeom prst="rect">
                            <a:avLst/>
                          </a:prstGeom>
                          <a:noFill/>
                          <a:ln>
                            <a:noFill/>
                          </a:ln>
                        </pic:spPr>
                      </pic:pic>
                    </a:graphicData>
                  </a:graphic>
                </wp:inline>
              </w:drawing>
            </w:r>
          </w:p>
        </w:tc>
        <w:tc>
          <w:tcPr>
            <w:tcW w:w="2268" w:type="dxa"/>
            <w:vAlign w:val="bottom"/>
            <w:tcBorders>
              <w:top w:val="nil"/>
              <w:left w:val="nil"/>
              <w:bottom w:val="nil"/>
              <w:right w:val="nil"/>
            </w:tcBorders>
          </w:tcPr>
          <w:p>
            <w:pPr>
              <w:pStyle w:val="0"/>
              <w:jc w:val="center"/>
            </w:pPr>
            <w:r>
              <w:rPr>
                <w:position w:val="-32"/>
              </w:rPr>
              <w:drawing>
                <wp:inline distT="0" distB="0" distL="0" distR="0">
                  <wp:extent cx="1080770" cy="5378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1">
                            <a:extLst>
                              <a:ext uri="{28A0092B-C50C-407E-A947-70E740481C1C}">
                                <a14:useLocalDpi xmlns:a14="http://schemas.microsoft.com/office/drawing/2010/main" val="0"/>
                              </a:ext>
                            </a:extLst>
                          </a:blip>
                          <a:srcRect/>
                          <a:stretch>
                            <a:fillRect/>
                          </a:stretch>
                        </pic:blipFill>
                        <pic:spPr bwMode="auto">
                          <a:xfrm>
                            <a:off x="0" y="0"/>
                            <a:ext cx="1080770" cy="537845"/>
                          </a:xfrm>
                          <a:prstGeom prst="rect">
                            <a:avLst/>
                          </a:prstGeom>
                          <a:noFill/>
                          <a:ln>
                            <a:noFill/>
                          </a:ln>
                        </pic:spPr>
                      </pic:pic>
                    </a:graphicData>
                  </a:graphic>
                </wp:inline>
              </w:drawing>
            </w:r>
          </w:p>
        </w:tc>
      </w:tr>
      <w:tr>
        <w:tc>
          <w:tcPr>
            <w:tcW w:w="2267" w:type="dxa"/>
            <w:tcBorders>
              <w:top w:val="nil"/>
              <w:left w:val="nil"/>
              <w:bottom w:val="nil"/>
              <w:right w:val="nil"/>
            </w:tcBorders>
          </w:tcPr>
          <w:bookmarkStart w:id="3656" w:name="P3656"/>
          <w:bookmarkEnd w:id="3656"/>
          <w:p>
            <w:pPr>
              <w:pStyle w:val="0"/>
              <w:jc w:val="center"/>
            </w:pPr>
            <w:r>
              <w:rPr>
                <w:sz w:val="20"/>
              </w:rPr>
              <w:t xml:space="preserve">8.24</w:t>
            </w:r>
          </w:p>
        </w:tc>
        <w:tc>
          <w:tcPr>
            <w:tcW w:w="2267" w:type="dxa"/>
            <w:tcBorders>
              <w:top w:val="nil"/>
              <w:left w:val="nil"/>
              <w:bottom w:val="nil"/>
              <w:right w:val="nil"/>
            </w:tcBorders>
          </w:tcPr>
          <w:bookmarkStart w:id="3657" w:name="P3657"/>
          <w:bookmarkEnd w:id="3657"/>
          <w:p>
            <w:pPr>
              <w:pStyle w:val="0"/>
              <w:jc w:val="center"/>
            </w:pPr>
            <w:r>
              <w:rPr>
                <w:sz w:val="20"/>
              </w:rPr>
              <w:t xml:space="preserve">8.25</w:t>
            </w:r>
          </w:p>
        </w:tc>
        <w:tc>
          <w:tcPr>
            <w:tcW w:w="2268" w:type="dxa"/>
            <w:tcBorders>
              <w:top w:val="nil"/>
              <w:left w:val="nil"/>
              <w:bottom w:val="nil"/>
              <w:right w:val="nil"/>
            </w:tcBorders>
          </w:tcPr>
          <w:bookmarkStart w:id="3658" w:name="P3658"/>
          <w:bookmarkEnd w:id="3658"/>
          <w:p>
            <w:pPr>
              <w:pStyle w:val="0"/>
              <w:jc w:val="center"/>
            </w:pPr>
            <w:r>
              <w:rPr>
                <w:sz w:val="20"/>
              </w:rPr>
              <w:t xml:space="preserve">8.26</w:t>
            </w:r>
          </w:p>
        </w:tc>
      </w:tr>
      <w:tr>
        <w:tc>
          <w:tcPr>
            <w:tcW w:w="2267" w:type="dxa"/>
            <w:tcBorders>
              <w:top w:val="nil"/>
              <w:left w:val="nil"/>
              <w:bottom w:val="nil"/>
              <w:right w:val="nil"/>
            </w:tcBorders>
          </w:tcPr>
          <w:p>
            <w:pPr>
              <w:pStyle w:val="0"/>
              <w:jc w:val="center"/>
            </w:pPr>
            <w:r>
              <w:rPr>
                <w:sz w:val="20"/>
              </w:rPr>
              <w:t xml:space="preserve">Работает эвакуатор</w:t>
            </w:r>
          </w:p>
        </w:tc>
        <w:tc>
          <w:tcPr>
            <w:tcW w:w="2267" w:type="dxa"/>
            <w:tcBorders>
              <w:top w:val="nil"/>
              <w:left w:val="nil"/>
              <w:bottom w:val="nil"/>
              <w:right w:val="nil"/>
            </w:tcBorders>
          </w:tcPr>
          <w:p>
            <w:pPr>
              <w:pStyle w:val="0"/>
              <w:jc w:val="center"/>
            </w:pPr>
            <w:r>
              <w:rPr>
                <w:sz w:val="20"/>
              </w:rPr>
              <w:t xml:space="preserve">Экологический класс транспортного средства</w:t>
            </w:r>
          </w:p>
        </w:tc>
        <w:tc>
          <w:tcPr>
            <w:tcW w:w="2268" w:type="dxa"/>
            <w:tcBorders>
              <w:top w:val="nil"/>
              <w:left w:val="nil"/>
              <w:bottom w:val="nil"/>
              <w:right w:val="nil"/>
            </w:tcBorders>
          </w:tcPr>
          <w:p>
            <w:pPr>
              <w:pStyle w:val="0"/>
              <w:jc w:val="center"/>
            </w:pPr>
            <w:r>
              <w:rPr>
                <w:sz w:val="20"/>
              </w:rPr>
              <w:t xml:space="preserve">Зарядка электромобилей</w:t>
            </w:r>
          </w:p>
        </w:tc>
      </w:tr>
    </w:tbl>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В</w:t>
      </w:r>
    </w:p>
    <w:p>
      <w:pPr>
        <w:pStyle w:val="0"/>
        <w:jc w:val="right"/>
      </w:pPr>
      <w:r>
        <w:rPr>
          <w:sz w:val="20"/>
        </w:rPr>
      </w:r>
    </w:p>
    <w:p>
      <w:pPr>
        <w:pStyle w:val="0"/>
        <w:jc w:val="right"/>
      </w:pPr>
      <w:r>
        <w:rPr>
          <w:sz w:val="20"/>
        </w:rPr>
        <w:t xml:space="preserve">(обязательное)</w:t>
      </w:r>
    </w:p>
    <w:p>
      <w:pPr>
        <w:pStyle w:val="0"/>
        <w:jc w:val="both"/>
      </w:pPr>
      <w:r>
        <w:rPr>
          <w:sz w:val="20"/>
        </w:rPr>
      </w:r>
    </w:p>
    <w:p>
      <w:pPr>
        <w:pStyle w:val="2"/>
        <w:jc w:val="center"/>
      </w:pPr>
      <w:r>
        <w:rPr>
          <w:sz w:val="20"/>
        </w:rPr>
        <w:t xml:space="preserve">ИЛЛЮСТРАЦИИ</w:t>
      </w:r>
    </w:p>
    <w:p>
      <w:pPr>
        <w:pStyle w:val="2"/>
        <w:jc w:val="center"/>
      </w:pPr>
      <w:r>
        <w:rPr>
          <w:sz w:val="20"/>
        </w:rPr>
        <w:t xml:space="preserve">К ПРАВИЛАМ ПРИМЕНЕНИЯ ТЕХНИЧЕСКИХ СРЕДСТВ ОРГАНИЗАЦИИ</w:t>
      </w:r>
    </w:p>
    <w:p>
      <w:pPr>
        <w:pStyle w:val="2"/>
        <w:jc w:val="center"/>
      </w:pPr>
      <w:r>
        <w:rPr>
          <w:sz w:val="20"/>
        </w:rPr>
        <w:t xml:space="preserve">ДОРОЖНОГО ДВИЖЕНИЯ</w:t>
      </w:r>
    </w:p>
    <w:p>
      <w:pPr>
        <w:pStyle w:val="0"/>
        <w:jc w:val="both"/>
      </w:pPr>
      <w:r>
        <w:rPr>
          <w:sz w:val="20"/>
        </w:rPr>
      </w:r>
    </w:p>
    <w:p>
      <w:pPr>
        <w:pStyle w:val="0"/>
        <w:jc w:val="center"/>
      </w:pPr>
      <w:r>
        <w:rPr>
          <w:position w:val="-468"/>
        </w:rPr>
        <w:drawing>
          <wp:inline distT="0" distB="0" distL="0" distR="0">
            <wp:extent cx="4511040" cy="60775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2">
                      <a:extLst>
                        <a:ext uri="{28A0092B-C50C-407E-A947-70E740481C1C}">
                          <a14:useLocalDpi xmlns:a14="http://schemas.microsoft.com/office/drawing/2010/main" val="0"/>
                        </a:ext>
                      </a:extLst>
                    </a:blip>
                    <a:srcRect/>
                    <a:stretch>
                      <a:fillRect/>
                    </a:stretch>
                  </pic:blipFill>
                  <pic:spPr bwMode="auto">
                    <a:xfrm>
                      <a:off x="0" y="0"/>
                      <a:ext cx="4511040" cy="6077585"/>
                    </a:xfrm>
                    <a:prstGeom prst="rect">
                      <a:avLst/>
                    </a:prstGeom>
                    <a:noFill/>
                    <a:ln>
                      <a:noFill/>
                    </a:ln>
                  </pic:spPr>
                </pic:pic>
              </a:graphicData>
            </a:graphic>
          </wp:inline>
        </w:drawing>
      </w:r>
    </w:p>
    <w:p>
      <w:pPr>
        <w:pStyle w:val="0"/>
        <w:jc w:val="both"/>
      </w:pPr>
      <w:r>
        <w:rPr>
          <w:sz w:val="20"/>
        </w:rPr>
      </w:r>
    </w:p>
    <w:bookmarkStart w:id="3677" w:name="P3677"/>
    <w:bookmarkEnd w:id="3677"/>
    <w:p>
      <w:pPr>
        <w:pStyle w:val="0"/>
        <w:jc w:val="center"/>
      </w:pPr>
      <w:r>
        <w:rPr>
          <w:sz w:val="20"/>
        </w:rPr>
        <w:t xml:space="preserve">а - вне населенных пунктов; б - в населенных пунктах;</w:t>
      </w:r>
    </w:p>
    <w:p>
      <w:pPr>
        <w:pStyle w:val="0"/>
        <w:jc w:val="center"/>
      </w:pPr>
      <w:r>
        <w:rPr>
          <w:sz w:val="20"/>
        </w:rPr>
        <w:t xml:space="preserve">в - на обочине в стесненных условиях</w:t>
      </w:r>
    </w:p>
    <w:p>
      <w:pPr>
        <w:pStyle w:val="0"/>
        <w:jc w:val="both"/>
      </w:pPr>
      <w:r>
        <w:rPr>
          <w:sz w:val="20"/>
        </w:rPr>
      </w:r>
    </w:p>
    <w:p>
      <w:pPr>
        <w:pStyle w:val="0"/>
        <w:jc w:val="center"/>
      </w:pPr>
      <w:r>
        <w:rPr>
          <w:sz w:val="20"/>
        </w:rPr>
        <w:t xml:space="preserve">Рисунок В.1 - Типовое размещение знаков в поперечном</w:t>
      </w:r>
    </w:p>
    <w:p>
      <w:pPr>
        <w:pStyle w:val="0"/>
        <w:jc w:val="center"/>
      </w:pPr>
      <w:r>
        <w:rPr>
          <w:sz w:val="20"/>
        </w:rPr>
        <w:t xml:space="preserve">профиле дороги</w:t>
      </w:r>
    </w:p>
    <w:p>
      <w:pPr>
        <w:pStyle w:val="0"/>
        <w:jc w:val="both"/>
      </w:pPr>
      <w:r>
        <w:rPr>
          <w:sz w:val="20"/>
        </w:rPr>
      </w:r>
    </w:p>
    <w:p>
      <w:pPr>
        <w:pStyle w:val="0"/>
        <w:jc w:val="center"/>
      </w:pPr>
      <w:r>
        <w:rPr>
          <w:position w:val="-546"/>
        </w:rPr>
        <w:drawing>
          <wp:inline distT="0" distB="0" distL="0" distR="0">
            <wp:extent cx="4465320" cy="7062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3">
                      <a:extLst>
                        <a:ext uri="{28A0092B-C50C-407E-A947-70E740481C1C}">
                          <a14:useLocalDpi xmlns:a14="http://schemas.microsoft.com/office/drawing/2010/main" val="0"/>
                        </a:ext>
                      </a:extLst>
                    </a:blip>
                    <a:srcRect/>
                    <a:stretch>
                      <a:fillRect/>
                    </a:stretch>
                  </pic:blipFill>
                  <pic:spPr bwMode="auto">
                    <a:xfrm>
                      <a:off x="0" y="0"/>
                      <a:ext cx="4465320" cy="7062470"/>
                    </a:xfrm>
                    <a:prstGeom prst="rect">
                      <a:avLst/>
                    </a:prstGeom>
                    <a:noFill/>
                    <a:ln>
                      <a:noFill/>
                    </a:ln>
                  </pic:spPr>
                </pic:pic>
              </a:graphicData>
            </a:graphic>
          </wp:inline>
        </w:drawing>
      </w:r>
    </w:p>
    <w:p>
      <w:pPr>
        <w:pStyle w:val="0"/>
        <w:jc w:val="both"/>
      </w:pPr>
      <w:r>
        <w:rPr>
          <w:sz w:val="20"/>
        </w:rPr>
      </w:r>
    </w:p>
    <w:bookmarkStart w:id="3685" w:name="P3685"/>
    <w:bookmarkEnd w:id="3685"/>
    <w:p>
      <w:pPr>
        <w:pStyle w:val="0"/>
        <w:jc w:val="center"/>
      </w:pPr>
      <w:r>
        <w:rPr>
          <w:sz w:val="20"/>
        </w:rPr>
        <w:t xml:space="preserve">а - при наличии перекрестка между основным знаком и началом</w:t>
      </w:r>
    </w:p>
    <w:p>
      <w:pPr>
        <w:pStyle w:val="0"/>
        <w:jc w:val="center"/>
      </w:pPr>
      <w:r>
        <w:rPr>
          <w:sz w:val="20"/>
        </w:rPr>
        <w:t xml:space="preserve">опасного участка; б - при расстоянии между перекрестком</w:t>
      </w:r>
    </w:p>
    <w:p>
      <w:pPr>
        <w:pStyle w:val="0"/>
        <w:jc w:val="center"/>
      </w:pPr>
      <w:r>
        <w:rPr>
          <w:sz w:val="20"/>
        </w:rPr>
        <w:t xml:space="preserve">и опасным участком менее 20 м</w:t>
      </w:r>
    </w:p>
    <w:p>
      <w:pPr>
        <w:pStyle w:val="0"/>
        <w:jc w:val="both"/>
      </w:pPr>
      <w:r>
        <w:rPr>
          <w:sz w:val="20"/>
        </w:rPr>
      </w:r>
    </w:p>
    <w:p>
      <w:pPr>
        <w:pStyle w:val="0"/>
        <w:jc w:val="center"/>
      </w:pPr>
      <w:r>
        <w:rPr>
          <w:sz w:val="20"/>
        </w:rPr>
        <w:t xml:space="preserve">Рисунок В.2 - Установка предупреждающих знаков</w:t>
      </w:r>
    </w:p>
    <w:p>
      <w:pPr>
        <w:pStyle w:val="0"/>
        <w:jc w:val="both"/>
      </w:pPr>
      <w:r>
        <w:rPr>
          <w:sz w:val="20"/>
        </w:rPr>
      </w:r>
    </w:p>
    <w:p>
      <w:pPr>
        <w:pStyle w:val="0"/>
        <w:jc w:val="center"/>
      </w:pPr>
      <w:r>
        <w:rPr>
          <w:position w:val="-230"/>
        </w:rPr>
        <w:drawing>
          <wp:inline distT="0" distB="0" distL="0" distR="0">
            <wp:extent cx="4349750" cy="30543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4">
                      <a:extLst>
                        <a:ext uri="{28A0092B-C50C-407E-A947-70E740481C1C}">
                          <a14:useLocalDpi xmlns:a14="http://schemas.microsoft.com/office/drawing/2010/main" val="0"/>
                        </a:ext>
                      </a:extLst>
                    </a:blip>
                    <a:srcRect/>
                    <a:stretch>
                      <a:fillRect/>
                    </a:stretch>
                  </pic:blipFill>
                  <pic:spPr bwMode="auto">
                    <a:xfrm>
                      <a:off x="0" y="0"/>
                      <a:ext cx="4349750" cy="3054350"/>
                    </a:xfrm>
                    <a:prstGeom prst="rect">
                      <a:avLst/>
                    </a:prstGeom>
                    <a:noFill/>
                    <a:ln>
                      <a:noFill/>
                    </a:ln>
                  </pic:spPr>
                </pic:pic>
              </a:graphicData>
            </a:graphic>
          </wp:inline>
        </w:drawing>
      </w:r>
    </w:p>
    <w:p>
      <w:pPr>
        <w:pStyle w:val="0"/>
        <w:jc w:val="both"/>
      </w:pPr>
      <w:r>
        <w:rPr>
          <w:sz w:val="20"/>
        </w:rPr>
      </w:r>
    </w:p>
    <w:bookmarkStart w:id="3693" w:name="P3693"/>
    <w:bookmarkEnd w:id="3693"/>
    <w:p>
      <w:pPr>
        <w:pStyle w:val="0"/>
        <w:jc w:val="center"/>
      </w:pPr>
      <w:r>
        <w:rPr>
          <w:sz w:val="20"/>
        </w:rPr>
        <w:t xml:space="preserve">Рисунок В.3 - Размещение </w:t>
      </w:r>
      <w:hyperlink w:history="0" w:anchor="P2716" w:tooltip="1.4.1">
        <w:r>
          <w:rPr>
            <w:sz w:val="20"/>
            <w:color w:val="0000ff"/>
          </w:rPr>
          <w:t xml:space="preserve">знаков 1.4.1</w:t>
        </w:r>
      </w:hyperlink>
      <w:r>
        <w:rPr>
          <w:sz w:val="20"/>
        </w:rPr>
        <w:t xml:space="preserve"> - </w:t>
      </w:r>
      <w:hyperlink w:history="0" w:anchor="P2721" w:tooltip="1.4.6">
        <w:r>
          <w:rPr>
            <w:sz w:val="20"/>
            <w:color w:val="0000ff"/>
          </w:rPr>
          <w:t xml:space="preserve">1.4.6</w:t>
        </w:r>
      </w:hyperlink>
    </w:p>
    <w:p>
      <w:pPr>
        <w:pStyle w:val="0"/>
        <w:jc w:val="both"/>
      </w:pPr>
      <w:r>
        <w:rPr>
          <w:sz w:val="20"/>
        </w:rPr>
      </w:r>
    </w:p>
    <w:p>
      <w:pPr>
        <w:pStyle w:val="0"/>
        <w:jc w:val="center"/>
      </w:pPr>
      <w:r>
        <w:rPr>
          <w:position w:val="-193"/>
        </w:rPr>
        <w:drawing>
          <wp:inline distT="0" distB="0" distL="0" distR="0">
            <wp:extent cx="5041265" cy="25787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5">
                      <a:extLst>
                        <a:ext uri="{28A0092B-C50C-407E-A947-70E740481C1C}">
                          <a14:useLocalDpi xmlns:a14="http://schemas.microsoft.com/office/drawing/2010/main" val="0"/>
                        </a:ext>
                      </a:extLst>
                    </a:blip>
                    <a:srcRect/>
                    <a:stretch>
                      <a:fillRect/>
                    </a:stretch>
                  </pic:blipFill>
                  <pic:spPr bwMode="auto">
                    <a:xfrm>
                      <a:off x="0" y="0"/>
                      <a:ext cx="5041265" cy="2578735"/>
                    </a:xfrm>
                    <a:prstGeom prst="rect">
                      <a:avLst/>
                    </a:prstGeom>
                    <a:noFill/>
                    <a:ln>
                      <a:noFill/>
                    </a:ln>
                  </pic:spPr>
                </pic:pic>
              </a:graphicData>
            </a:graphic>
          </wp:inline>
        </w:drawing>
      </w:r>
    </w:p>
    <w:p>
      <w:pPr>
        <w:pStyle w:val="0"/>
        <w:jc w:val="both"/>
      </w:pPr>
      <w:r>
        <w:rPr>
          <w:sz w:val="20"/>
        </w:rPr>
      </w:r>
    </w:p>
    <w:bookmarkStart w:id="3697" w:name="P3697"/>
    <w:bookmarkEnd w:id="3697"/>
    <w:p>
      <w:pPr>
        <w:pStyle w:val="0"/>
        <w:jc w:val="center"/>
      </w:pPr>
      <w:r>
        <w:rPr>
          <w:sz w:val="20"/>
        </w:rPr>
        <w:t xml:space="preserve">Примечание - Пунктиром выделены знаки, установка</w:t>
      </w:r>
    </w:p>
    <w:p>
      <w:pPr>
        <w:pStyle w:val="0"/>
        <w:jc w:val="center"/>
      </w:pPr>
      <w:r>
        <w:rPr>
          <w:sz w:val="20"/>
        </w:rPr>
        <w:t xml:space="preserve">которых допускается.</w:t>
      </w:r>
    </w:p>
    <w:p>
      <w:pPr>
        <w:pStyle w:val="0"/>
        <w:jc w:val="center"/>
      </w:pPr>
      <w:r>
        <w:rPr>
          <w:sz w:val="20"/>
        </w:rPr>
        <w:t xml:space="preserve">а - в населенном пункте перед перекрестком, на котором</w:t>
      </w:r>
    </w:p>
    <w:p>
      <w:pPr>
        <w:pStyle w:val="0"/>
        <w:jc w:val="center"/>
      </w:pPr>
      <w:r>
        <w:rPr>
          <w:sz w:val="20"/>
        </w:rPr>
        <w:t xml:space="preserve">главная дорога изменяет направление; б - в конце</w:t>
      </w:r>
    </w:p>
    <w:p>
      <w:pPr>
        <w:pStyle w:val="0"/>
        <w:jc w:val="center"/>
      </w:pPr>
      <w:r>
        <w:rPr>
          <w:sz w:val="20"/>
        </w:rPr>
        <w:t xml:space="preserve">главной дороги</w:t>
      </w:r>
    </w:p>
    <w:p>
      <w:pPr>
        <w:pStyle w:val="0"/>
        <w:jc w:val="both"/>
      </w:pPr>
      <w:r>
        <w:rPr>
          <w:sz w:val="20"/>
        </w:rPr>
      </w:r>
    </w:p>
    <w:p>
      <w:pPr>
        <w:pStyle w:val="0"/>
        <w:jc w:val="center"/>
      </w:pPr>
      <w:r>
        <w:rPr>
          <w:sz w:val="20"/>
        </w:rPr>
        <w:t xml:space="preserve">Рисунок В.4 - Размещение знаков приоритета</w:t>
      </w:r>
    </w:p>
    <w:p>
      <w:pPr>
        <w:pStyle w:val="0"/>
        <w:jc w:val="both"/>
      </w:pPr>
      <w:r>
        <w:rPr>
          <w:sz w:val="20"/>
        </w:rPr>
      </w:r>
    </w:p>
    <w:p>
      <w:pPr>
        <w:pStyle w:val="0"/>
        <w:jc w:val="center"/>
      </w:pPr>
      <w:r>
        <w:rPr>
          <w:position w:val="-429"/>
        </w:rPr>
        <w:drawing>
          <wp:inline distT="0" distB="0" distL="0" distR="0">
            <wp:extent cx="5041265" cy="55867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6">
                      <a:extLst>
                        <a:ext uri="{28A0092B-C50C-407E-A947-70E740481C1C}">
                          <a14:useLocalDpi xmlns:a14="http://schemas.microsoft.com/office/drawing/2010/main" val="0"/>
                        </a:ext>
                      </a:extLst>
                    </a:blip>
                    <a:srcRect/>
                    <a:stretch>
                      <a:fillRect/>
                    </a:stretch>
                  </pic:blipFill>
                  <pic:spPr bwMode="auto">
                    <a:xfrm>
                      <a:off x="0" y="0"/>
                      <a:ext cx="5041265" cy="5586730"/>
                    </a:xfrm>
                    <a:prstGeom prst="rect">
                      <a:avLst/>
                    </a:prstGeom>
                    <a:noFill/>
                    <a:ln>
                      <a:noFill/>
                    </a:ln>
                  </pic:spPr>
                </pic:pic>
              </a:graphicData>
            </a:graphic>
          </wp:inline>
        </w:drawing>
      </w:r>
    </w:p>
    <w:p>
      <w:pPr>
        <w:pStyle w:val="0"/>
        <w:jc w:val="both"/>
      </w:pPr>
      <w:r>
        <w:rPr>
          <w:sz w:val="20"/>
        </w:rPr>
      </w:r>
    </w:p>
    <w:bookmarkStart w:id="3707" w:name="P3707"/>
    <w:bookmarkEnd w:id="3707"/>
    <w:p>
      <w:pPr>
        <w:pStyle w:val="0"/>
        <w:jc w:val="center"/>
      </w:pPr>
      <w:r>
        <w:rPr>
          <w:sz w:val="20"/>
        </w:rPr>
        <w:t xml:space="preserve">Рисунок В.5 - Пример расстановки </w:t>
      </w:r>
      <w:hyperlink w:history="0" w:anchor="P3087" w:tooltip="5.1">
        <w:r>
          <w:rPr>
            <w:sz w:val="20"/>
            <w:color w:val="0000ff"/>
          </w:rPr>
          <w:t xml:space="preserve">знаков 5.1</w:t>
        </w:r>
      </w:hyperlink>
      <w:r>
        <w:rPr>
          <w:sz w:val="20"/>
        </w:rPr>
        <w:t xml:space="preserve"> и </w:t>
      </w:r>
      <w:hyperlink w:history="0" w:anchor="P3088" w:tooltip="5.2">
        <w:r>
          <w:rPr>
            <w:sz w:val="20"/>
            <w:color w:val="0000ff"/>
          </w:rPr>
          <w:t xml:space="preserve">5.2</w:t>
        </w:r>
      </w:hyperlink>
    </w:p>
    <w:p>
      <w:pPr>
        <w:pStyle w:val="0"/>
        <w:jc w:val="both"/>
      </w:pPr>
      <w:r>
        <w:rPr>
          <w:sz w:val="20"/>
        </w:rPr>
      </w:r>
    </w:p>
    <w:p>
      <w:pPr>
        <w:pStyle w:val="0"/>
        <w:jc w:val="center"/>
      </w:pPr>
      <w:r>
        <w:rPr>
          <w:position w:val="-453"/>
        </w:rPr>
        <w:drawing>
          <wp:inline distT="0" distB="0" distL="0" distR="0">
            <wp:extent cx="5041265" cy="58889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7">
                      <a:extLst>
                        <a:ext uri="{28A0092B-C50C-407E-A947-70E740481C1C}">
                          <a14:useLocalDpi xmlns:a14="http://schemas.microsoft.com/office/drawing/2010/main" val="0"/>
                        </a:ext>
                      </a:extLst>
                    </a:blip>
                    <a:srcRect/>
                    <a:stretch>
                      <a:fillRect/>
                    </a:stretch>
                  </pic:blipFill>
                  <pic:spPr bwMode="auto">
                    <a:xfrm>
                      <a:off x="0" y="0"/>
                      <a:ext cx="5041265" cy="5888990"/>
                    </a:xfrm>
                    <a:prstGeom prst="rect">
                      <a:avLst/>
                    </a:prstGeom>
                    <a:noFill/>
                    <a:ln>
                      <a:noFill/>
                    </a:ln>
                  </pic:spPr>
                </pic:pic>
              </a:graphicData>
            </a:graphic>
          </wp:inline>
        </w:drawing>
      </w:r>
    </w:p>
    <w:p>
      <w:pPr>
        <w:pStyle w:val="0"/>
        <w:jc w:val="both"/>
      </w:pPr>
      <w:r>
        <w:rPr>
          <w:sz w:val="20"/>
        </w:rPr>
      </w:r>
    </w:p>
    <w:bookmarkStart w:id="3711" w:name="P3711"/>
    <w:bookmarkEnd w:id="3711"/>
    <w:p>
      <w:pPr>
        <w:pStyle w:val="0"/>
        <w:jc w:val="center"/>
      </w:pPr>
      <w:r>
        <w:rPr>
          <w:sz w:val="20"/>
        </w:rPr>
        <w:t xml:space="preserve">а - зоны видимости перекрываются; б - зоны видимости</w:t>
      </w:r>
    </w:p>
    <w:p>
      <w:pPr>
        <w:pStyle w:val="0"/>
        <w:jc w:val="center"/>
      </w:pPr>
      <w:r>
        <w:rPr>
          <w:sz w:val="20"/>
        </w:rPr>
        <w:t xml:space="preserve">не перекрываются</w:t>
      </w:r>
    </w:p>
    <w:p>
      <w:pPr>
        <w:pStyle w:val="0"/>
        <w:jc w:val="center"/>
      </w:pPr>
      <w:r>
        <w:rPr>
          <w:sz w:val="20"/>
        </w:rPr>
        <w:t xml:space="preserve">А, А</w:t>
      </w:r>
      <w:r>
        <w:rPr>
          <w:sz w:val="20"/>
          <w:vertAlign w:val="subscript"/>
        </w:rPr>
        <w:t xml:space="preserve">1</w:t>
      </w:r>
      <w:r>
        <w:rPr>
          <w:sz w:val="20"/>
        </w:rPr>
        <w:t xml:space="preserve"> - зоны видимости менее допустимых;</w:t>
      </w:r>
    </w:p>
    <w:p>
      <w:pPr>
        <w:pStyle w:val="0"/>
        <w:jc w:val="center"/>
      </w:pPr>
      <w:r>
        <w:rPr>
          <w:sz w:val="20"/>
        </w:rPr>
        <w:t xml:space="preserve">А</w:t>
      </w:r>
      <w:r>
        <w:rPr>
          <w:sz w:val="20"/>
          <w:vertAlign w:val="subscript"/>
        </w:rPr>
        <w:t xml:space="preserve">0</w:t>
      </w:r>
      <w:r>
        <w:rPr>
          <w:sz w:val="20"/>
        </w:rPr>
        <w:t xml:space="preserve"> - расстояние между зонами видимости; М, М</w:t>
      </w:r>
      <w:r>
        <w:rPr>
          <w:sz w:val="20"/>
          <w:vertAlign w:val="subscript"/>
        </w:rPr>
        <w:t xml:space="preserve">1</w:t>
      </w:r>
      <w:r>
        <w:rPr>
          <w:sz w:val="20"/>
        </w:rPr>
        <w:t xml:space="preserve"> - минимальные</w:t>
      </w:r>
    </w:p>
    <w:p>
      <w:pPr>
        <w:pStyle w:val="0"/>
        <w:jc w:val="center"/>
      </w:pPr>
      <w:r>
        <w:rPr>
          <w:sz w:val="20"/>
        </w:rPr>
        <w:t xml:space="preserve">расстояния видимости, обеспечивающие безопасность движения</w:t>
      </w:r>
    </w:p>
    <w:p>
      <w:pPr>
        <w:pStyle w:val="0"/>
        <w:jc w:val="center"/>
      </w:pPr>
      <w:r>
        <w:rPr>
          <w:sz w:val="20"/>
        </w:rPr>
        <w:t xml:space="preserve">при данной скорости транспортных средств</w:t>
      </w:r>
    </w:p>
    <w:p>
      <w:pPr>
        <w:pStyle w:val="0"/>
        <w:jc w:val="both"/>
      </w:pPr>
      <w:r>
        <w:rPr>
          <w:sz w:val="20"/>
        </w:rPr>
      </w:r>
    </w:p>
    <w:p>
      <w:pPr>
        <w:pStyle w:val="0"/>
        <w:jc w:val="center"/>
      </w:pPr>
      <w:r>
        <w:rPr>
          <w:sz w:val="20"/>
        </w:rPr>
        <w:t xml:space="preserve">Рисунок В.6 - Примеры нанесения разметки на участках дорог</w:t>
      </w:r>
    </w:p>
    <w:p>
      <w:pPr>
        <w:pStyle w:val="0"/>
        <w:jc w:val="center"/>
      </w:pPr>
      <w:r>
        <w:rPr>
          <w:sz w:val="20"/>
        </w:rPr>
        <w:t xml:space="preserve">с необеспеченной видимостью в зависимости от зоны видимости</w:t>
      </w:r>
    </w:p>
    <w:p>
      <w:pPr>
        <w:pStyle w:val="0"/>
        <w:jc w:val="center"/>
      </w:pPr>
      <w:r>
        <w:rPr>
          <w:sz w:val="20"/>
        </w:rPr>
        <w:t xml:space="preserve">встречного автомобиля</w:t>
      </w:r>
    </w:p>
    <w:p>
      <w:pPr>
        <w:pStyle w:val="0"/>
        <w:jc w:val="both"/>
      </w:pPr>
      <w:r>
        <w:rPr>
          <w:sz w:val="20"/>
        </w:rPr>
      </w:r>
    </w:p>
    <w:p>
      <w:pPr>
        <w:pStyle w:val="0"/>
        <w:jc w:val="center"/>
      </w:pPr>
      <w:r>
        <w:rPr>
          <w:position w:val="-352"/>
        </w:rPr>
        <w:drawing>
          <wp:inline distT="0" distB="0" distL="0" distR="0">
            <wp:extent cx="5041265" cy="45993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8">
                      <a:extLst>
                        <a:ext uri="{28A0092B-C50C-407E-A947-70E740481C1C}">
                          <a14:useLocalDpi xmlns:a14="http://schemas.microsoft.com/office/drawing/2010/main" val="0"/>
                        </a:ext>
                      </a:extLst>
                    </a:blip>
                    <a:srcRect/>
                    <a:stretch>
                      <a:fillRect/>
                    </a:stretch>
                  </pic:blipFill>
                  <pic:spPr bwMode="auto">
                    <a:xfrm>
                      <a:off x="0" y="0"/>
                      <a:ext cx="5041265" cy="4599305"/>
                    </a:xfrm>
                    <a:prstGeom prst="rect">
                      <a:avLst/>
                    </a:prstGeom>
                    <a:noFill/>
                    <a:ln>
                      <a:noFill/>
                    </a:ln>
                  </pic:spPr>
                </pic:pic>
              </a:graphicData>
            </a:graphic>
          </wp:inline>
        </w:drawing>
      </w:r>
    </w:p>
    <w:p>
      <w:pPr>
        <w:pStyle w:val="0"/>
        <w:jc w:val="both"/>
      </w:pPr>
      <w:r>
        <w:rPr>
          <w:sz w:val="20"/>
        </w:rPr>
      </w:r>
    </w:p>
    <w:bookmarkStart w:id="3724" w:name="P3724"/>
    <w:bookmarkEnd w:id="3724"/>
    <w:p>
      <w:pPr>
        <w:pStyle w:val="0"/>
        <w:jc w:val="center"/>
      </w:pPr>
      <w:r>
        <w:rPr>
          <w:sz w:val="20"/>
        </w:rPr>
        <w:t xml:space="preserve">Рисунок В.7 - Пример нанесения разметки</w:t>
      </w:r>
    </w:p>
    <w:p>
      <w:pPr>
        <w:pStyle w:val="0"/>
        <w:jc w:val="center"/>
      </w:pPr>
      <w:r>
        <w:rPr>
          <w:sz w:val="20"/>
        </w:rPr>
        <w:t xml:space="preserve">перед нерегулируемым перекрестком с ограниченной видимостью</w:t>
      </w:r>
    </w:p>
    <w:p>
      <w:pPr>
        <w:pStyle w:val="0"/>
        <w:jc w:val="both"/>
      </w:pPr>
      <w:r>
        <w:rPr>
          <w:sz w:val="20"/>
        </w:rPr>
      </w:r>
    </w:p>
    <w:p>
      <w:pPr>
        <w:pStyle w:val="0"/>
        <w:jc w:val="center"/>
      </w:pPr>
      <w:r>
        <w:rPr>
          <w:position w:val="-298"/>
        </w:rPr>
        <w:drawing>
          <wp:inline distT="0" distB="0" distL="0" distR="0">
            <wp:extent cx="5041265" cy="39230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39">
                      <a:extLst>
                        <a:ext uri="{28A0092B-C50C-407E-A947-70E740481C1C}">
                          <a14:useLocalDpi xmlns:a14="http://schemas.microsoft.com/office/drawing/2010/main" val="0"/>
                        </a:ext>
                      </a:extLst>
                    </a:blip>
                    <a:srcRect/>
                    <a:stretch>
                      <a:fillRect/>
                    </a:stretch>
                  </pic:blipFill>
                  <pic:spPr bwMode="auto">
                    <a:xfrm>
                      <a:off x="0" y="0"/>
                      <a:ext cx="5041265" cy="3923030"/>
                    </a:xfrm>
                    <a:prstGeom prst="rect">
                      <a:avLst/>
                    </a:prstGeom>
                    <a:noFill/>
                    <a:ln>
                      <a:noFill/>
                    </a:ln>
                  </pic:spPr>
                </pic:pic>
              </a:graphicData>
            </a:graphic>
          </wp:inline>
        </w:drawing>
      </w:r>
    </w:p>
    <w:p>
      <w:pPr>
        <w:pStyle w:val="0"/>
        <w:jc w:val="both"/>
      </w:pPr>
      <w:r>
        <w:rPr>
          <w:sz w:val="20"/>
        </w:rPr>
      </w:r>
    </w:p>
    <w:bookmarkStart w:id="3729" w:name="P3729"/>
    <w:bookmarkEnd w:id="3729"/>
    <w:p>
      <w:pPr>
        <w:pStyle w:val="0"/>
        <w:jc w:val="center"/>
      </w:pPr>
      <w:r>
        <w:rPr>
          <w:sz w:val="20"/>
        </w:rPr>
        <w:t xml:space="preserve">а - пример нанесения разметки при уменьшении</w:t>
      </w:r>
    </w:p>
    <w:p>
      <w:pPr>
        <w:pStyle w:val="0"/>
        <w:jc w:val="center"/>
      </w:pPr>
      <w:r>
        <w:rPr>
          <w:sz w:val="20"/>
        </w:rPr>
        <w:t xml:space="preserve">количества полос;</w:t>
      </w:r>
    </w:p>
    <w:p>
      <w:pPr>
        <w:pStyle w:val="0"/>
        <w:jc w:val="center"/>
      </w:pPr>
      <w:r>
        <w:rPr>
          <w:sz w:val="20"/>
        </w:rPr>
        <w:t xml:space="preserve">б - пример нанесения разметки при увеличении</w:t>
      </w:r>
    </w:p>
    <w:p>
      <w:pPr>
        <w:pStyle w:val="0"/>
        <w:jc w:val="center"/>
      </w:pPr>
      <w:r>
        <w:rPr>
          <w:sz w:val="20"/>
        </w:rPr>
        <w:t xml:space="preserve">количества полос</w:t>
      </w:r>
    </w:p>
    <w:p>
      <w:pPr>
        <w:pStyle w:val="0"/>
        <w:jc w:val="both"/>
      </w:pPr>
      <w:r>
        <w:rPr>
          <w:sz w:val="20"/>
        </w:rPr>
      </w:r>
    </w:p>
    <w:p>
      <w:pPr>
        <w:pStyle w:val="0"/>
        <w:jc w:val="center"/>
      </w:pPr>
      <w:r>
        <w:rPr>
          <w:sz w:val="20"/>
        </w:rPr>
        <w:t xml:space="preserve">Рисунок В.8 - Пример нанесения разметки при уменьшении</w:t>
      </w:r>
    </w:p>
    <w:p>
      <w:pPr>
        <w:pStyle w:val="0"/>
        <w:jc w:val="center"/>
      </w:pPr>
      <w:r>
        <w:rPr>
          <w:sz w:val="20"/>
        </w:rPr>
        <w:t xml:space="preserve">и увеличении количества полос для движения</w:t>
      </w:r>
    </w:p>
    <w:p>
      <w:pPr>
        <w:pStyle w:val="0"/>
        <w:jc w:val="center"/>
      </w:pPr>
      <w:r>
        <w:rPr>
          <w:sz w:val="20"/>
        </w:rPr>
        <w:t xml:space="preserve">в одном направлении</w:t>
      </w:r>
    </w:p>
    <w:p>
      <w:pPr>
        <w:pStyle w:val="0"/>
        <w:jc w:val="both"/>
      </w:pPr>
      <w:r>
        <w:rPr>
          <w:sz w:val="20"/>
        </w:rPr>
      </w:r>
    </w:p>
    <w:p>
      <w:pPr>
        <w:pStyle w:val="0"/>
        <w:jc w:val="center"/>
      </w:pPr>
      <w:r>
        <w:rPr>
          <w:position w:val="-396"/>
        </w:rPr>
        <w:drawing>
          <wp:inline distT="0" distB="0" distL="0" distR="0">
            <wp:extent cx="5041265" cy="51600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0">
                      <a:extLst>
                        <a:ext uri="{28A0092B-C50C-407E-A947-70E740481C1C}">
                          <a14:useLocalDpi xmlns:a14="http://schemas.microsoft.com/office/drawing/2010/main" val="0"/>
                        </a:ext>
                      </a:extLst>
                    </a:blip>
                    <a:srcRect/>
                    <a:stretch>
                      <a:fillRect/>
                    </a:stretch>
                  </pic:blipFill>
                  <pic:spPr bwMode="auto">
                    <a:xfrm>
                      <a:off x="0" y="0"/>
                      <a:ext cx="5041265" cy="5160010"/>
                    </a:xfrm>
                    <a:prstGeom prst="rect">
                      <a:avLst/>
                    </a:prstGeom>
                    <a:noFill/>
                    <a:ln>
                      <a:noFill/>
                    </a:ln>
                  </pic:spPr>
                </pic:pic>
              </a:graphicData>
            </a:graphic>
          </wp:inline>
        </w:drawing>
      </w:r>
    </w:p>
    <w:p>
      <w:pPr>
        <w:pStyle w:val="0"/>
        <w:jc w:val="both"/>
      </w:pPr>
      <w:r>
        <w:rPr>
          <w:sz w:val="20"/>
        </w:rPr>
      </w:r>
    </w:p>
    <w:bookmarkStart w:id="3740" w:name="P3740"/>
    <w:bookmarkEnd w:id="3740"/>
    <w:p>
      <w:pPr>
        <w:pStyle w:val="0"/>
        <w:jc w:val="center"/>
      </w:pPr>
      <w:r>
        <w:rPr>
          <w:sz w:val="20"/>
        </w:rPr>
        <w:t xml:space="preserve">Рисунок В.9 - Пример нанесения разметки на регулируемом</w:t>
      </w:r>
    </w:p>
    <w:p>
      <w:pPr>
        <w:pStyle w:val="0"/>
        <w:jc w:val="center"/>
      </w:pPr>
      <w:r>
        <w:rPr>
          <w:sz w:val="20"/>
        </w:rPr>
        <w:t xml:space="preserve">перекрестке</w:t>
      </w:r>
    </w:p>
    <w:p>
      <w:pPr>
        <w:pStyle w:val="0"/>
        <w:jc w:val="both"/>
      </w:pPr>
      <w:r>
        <w:rPr>
          <w:sz w:val="20"/>
        </w:rPr>
      </w:r>
    </w:p>
    <w:p>
      <w:pPr>
        <w:pStyle w:val="0"/>
        <w:jc w:val="center"/>
      </w:pPr>
      <w:r>
        <w:rPr>
          <w:position w:val="-481"/>
        </w:rPr>
        <w:drawing>
          <wp:inline distT="0" distB="0" distL="0" distR="0">
            <wp:extent cx="5041265" cy="62395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1">
                      <a:extLst>
                        <a:ext uri="{28A0092B-C50C-407E-A947-70E740481C1C}">
                          <a14:useLocalDpi xmlns:a14="http://schemas.microsoft.com/office/drawing/2010/main" val="0"/>
                        </a:ext>
                      </a:extLst>
                    </a:blip>
                    <a:srcRect/>
                    <a:stretch>
                      <a:fillRect/>
                    </a:stretch>
                  </pic:blipFill>
                  <pic:spPr bwMode="auto">
                    <a:xfrm>
                      <a:off x="0" y="0"/>
                      <a:ext cx="5041265" cy="6239510"/>
                    </a:xfrm>
                    <a:prstGeom prst="rect">
                      <a:avLst/>
                    </a:prstGeom>
                    <a:noFill/>
                    <a:ln>
                      <a:noFill/>
                    </a:ln>
                  </pic:spPr>
                </pic:pic>
              </a:graphicData>
            </a:graphic>
          </wp:inline>
        </w:drawing>
      </w:r>
    </w:p>
    <w:p>
      <w:pPr>
        <w:pStyle w:val="0"/>
        <w:jc w:val="both"/>
      </w:pPr>
      <w:r>
        <w:rPr>
          <w:sz w:val="20"/>
        </w:rPr>
      </w:r>
    </w:p>
    <w:bookmarkStart w:id="3745" w:name="P3745"/>
    <w:bookmarkEnd w:id="3745"/>
    <w:p>
      <w:pPr>
        <w:pStyle w:val="0"/>
        <w:jc w:val="center"/>
      </w:pPr>
      <w:r>
        <w:rPr>
          <w:sz w:val="20"/>
        </w:rPr>
        <w:t xml:space="preserve">Рисунок В.10 - Пример нанесения разметки канализированного</w:t>
      </w:r>
    </w:p>
    <w:p>
      <w:pPr>
        <w:pStyle w:val="0"/>
        <w:jc w:val="center"/>
      </w:pPr>
      <w:r>
        <w:rPr>
          <w:sz w:val="20"/>
        </w:rPr>
        <w:t xml:space="preserve">пересечения</w:t>
      </w:r>
    </w:p>
    <w:p>
      <w:pPr>
        <w:pStyle w:val="0"/>
        <w:jc w:val="both"/>
      </w:pPr>
      <w:r>
        <w:rPr>
          <w:sz w:val="20"/>
        </w:rPr>
      </w:r>
    </w:p>
    <w:p>
      <w:pPr>
        <w:pStyle w:val="0"/>
        <w:jc w:val="center"/>
      </w:pPr>
      <w:r>
        <w:rPr>
          <w:position w:val="-324"/>
        </w:rPr>
        <w:drawing>
          <wp:inline distT="0" distB="0" distL="0" distR="0">
            <wp:extent cx="5041265" cy="42519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2">
                      <a:extLst>
                        <a:ext uri="{28A0092B-C50C-407E-A947-70E740481C1C}">
                          <a14:useLocalDpi xmlns:a14="http://schemas.microsoft.com/office/drawing/2010/main" val="0"/>
                        </a:ext>
                      </a:extLst>
                    </a:blip>
                    <a:srcRect/>
                    <a:stretch>
                      <a:fillRect/>
                    </a:stretch>
                  </pic:blipFill>
                  <pic:spPr bwMode="auto">
                    <a:xfrm>
                      <a:off x="0" y="0"/>
                      <a:ext cx="5041265" cy="4251960"/>
                    </a:xfrm>
                    <a:prstGeom prst="rect">
                      <a:avLst/>
                    </a:prstGeom>
                    <a:noFill/>
                    <a:ln>
                      <a:noFill/>
                    </a:ln>
                  </pic:spPr>
                </pic:pic>
              </a:graphicData>
            </a:graphic>
          </wp:inline>
        </w:drawing>
      </w:r>
    </w:p>
    <w:p>
      <w:pPr>
        <w:pStyle w:val="0"/>
        <w:jc w:val="both"/>
      </w:pPr>
      <w:r>
        <w:rPr>
          <w:sz w:val="20"/>
        </w:rPr>
      </w:r>
    </w:p>
    <w:bookmarkStart w:id="3750" w:name="P3750"/>
    <w:bookmarkEnd w:id="3750"/>
    <w:p>
      <w:pPr>
        <w:pStyle w:val="0"/>
        <w:jc w:val="center"/>
      </w:pPr>
      <w:r>
        <w:rPr>
          <w:sz w:val="20"/>
        </w:rPr>
        <w:t xml:space="preserve">а - пример разметки участка дороги со специальной полосой</w:t>
      </w:r>
    </w:p>
    <w:p>
      <w:pPr>
        <w:pStyle w:val="0"/>
        <w:jc w:val="center"/>
      </w:pPr>
      <w:r>
        <w:rPr>
          <w:sz w:val="20"/>
        </w:rPr>
        <w:t xml:space="preserve">для маршрутных транспортных средств без разделительной</w:t>
      </w:r>
    </w:p>
    <w:p>
      <w:pPr>
        <w:pStyle w:val="0"/>
        <w:jc w:val="center"/>
      </w:pPr>
      <w:r>
        <w:rPr>
          <w:sz w:val="20"/>
        </w:rPr>
        <w:t xml:space="preserve">полосы; б - пример разметки участка дороги со специальной</w:t>
      </w:r>
    </w:p>
    <w:p>
      <w:pPr>
        <w:pStyle w:val="0"/>
        <w:jc w:val="center"/>
      </w:pPr>
      <w:r>
        <w:rPr>
          <w:sz w:val="20"/>
        </w:rPr>
        <w:t xml:space="preserve">полосой для маршрутных транспортных средств</w:t>
      </w:r>
    </w:p>
    <w:p>
      <w:pPr>
        <w:pStyle w:val="0"/>
        <w:jc w:val="center"/>
      </w:pPr>
      <w:r>
        <w:rPr>
          <w:sz w:val="20"/>
        </w:rPr>
        <w:t xml:space="preserve">с разделительной полосой</w:t>
      </w:r>
    </w:p>
    <w:p>
      <w:pPr>
        <w:pStyle w:val="0"/>
        <w:jc w:val="both"/>
      </w:pPr>
      <w:r>
        <w:rPr>
          <w:sz w:val="20"/>
        </w:rPr>
      </w:r>
    </w:p>
    <w:p>
      <w:pPr>
        <w:pStyle w:val="0"/>
        <w:jc w:val="center"/>
      </w:pPr>
      <w:r>
        <w:rPr>
          <w:sz w:val="20"/>
        </w:rPr>
        <w:t xml:space="preserve">Рисунок В.11 - Пример разметки участка дороги</w:t>
      </w:r>
    </w:p>
    <w:p>
      <w:pPr>
        <w:pStyle w:val="0"/>
        <w:jc w:val="center"/>
      </w:pPr>
      <w:r>
        <w:rPr>
          <w:sz w:val="20"/>
        </w:rPr>
        <w:t xml:space="preserve">со специальной полосой для маршрутных транспортных средств</w:t>
      </w:r>
    </w:p>
    <w:p>
      <w:pPr>
        <w:pStyle w:val="0"/>
        <w:jc w:val="both"/>
      </w:pPr>
      <w:r>
        <w:rPr>
          <w:sz w:val="20"/>
        </w:rPr>
      </w:r>
    </w:p>
    <w:p>
      <w:pPr>
        <w:pStyle w:val="0"/>
        <w:jc w:val="center"/>
      </w:pPr>
      <w:r>
        <w:rPr>
          <w:position w:val="-194"/>
        </w:rPr>
        <w:drawing>
          <wp:inline distT="0" distB="0" distL="0" distR="0">
            <wp:extent cx="4392295" cy="26028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3">
                      <a:extLst>
                        <a:ext uri="{28A0092B-C50C-407E-A947-70E740481C1C}">
                          <a14:useLocalDpi xmlns:a14="http://schemas.microsoft.com/office/drawing/2010/main" val="0"/>
                        </a:ext>
                      </a:extLst>
                    </a:blip>
                    <a:srcRect/>
                    <a:stretch>
                      <a:fillRect/>
                    </a:stretch>
                  </pic:blipFill>
                  <pic:spPr bwMode="auto">
                    <a:xfrm>
                      <a:off x="0" y="0"/>
                      <a:ext cx="4392295" cy="2602865"/>
                    </a:xfrm>
                    <a:prstGeom prst="rect">
                      <a:avLst/>
                    </a:prstGeom>
                    <a:noFill/>
                    <a:ln>
                      <a:noFill/>
                    </a:ln>
                  </pic:spPr>
                </pic:pic>
              </a:graphicData>
            </a:graphic>
          </wp:inline>
        </w:drawing>
      </w:r>
    </w:p>
    <w:p>
      <w:pPr>
        <w:pStyle w:val="0"/>
        <w:jc w:val="both"/>
      </w:pPr>
      <w:r>
        <w:rPr>
          <w:sz w:val="20"/>
        </w:rPr>
      </w:r>
    </w:p>
    <w:bookmarkStart w:id="3761" w:name="P3761"/>
    <w:bookmarkEnd w:id="3761"/>
    <w:p>
      <w:pPr>
        <w:pStyle w:val="0"/>
        <w:jc w:val="center"/>
      </w:pPr>
      <w:r>
        <w:rPr>
          <w:sz w:val="20"/>
        </w:rPr>
        <w:t xml:space="preserve">Рисунок В.12 - Пример нанесения </w:t>
      </w:r>
      <w:hyperlink w:history="0" w:anchor="P3942" w:tooltip="1.16.1">
        <w:r>
          <w:rPr>
            <w:sz w:val="20"/>
            <w:color w:val="0000ff"/>
          </w:rPr>
          <w:t xml:space="preserve">разметки 1.16.1</w:t>
        </w:r>
      </w:hyperlink>
      <w:r>
        <w:rPr>
          <w:sz w:val="20"/>
        </w:rPr>
        <w:t xml:space="preserve"> - </w:t>
      </w:r>
      <w:hyperlink w:history="0" w:anchor="P3948" w:tooltip="1.16.3">
        <w:r>
          <w:rPr>
            <w:sz w:val="20"/>
            <w:color w:val="0000ff"/>
          </w:rPr>
          <w:t xml:space="preserve">1.16.3</w:t>
        </w:r>
      </w:hyperlink>
    </w:p>
    <w:p>
      <w:pPr>
        <w:pStyle w:val="0"/>
        <w:jc w:val="both"/>
      </w:pPr>
      <w:r>
        <w:rPr>
          <w:sz w:val="20"/>
        </w:rPr>
      </w:r>
    </w:p>
    <w:p>
      <w:pPr>
        <w:pStyle w:val="0"/>
        <w:jc w:val="center"/>
      </w:pPr>
      <w:r>
        <w:rPr>
          <w:position w:val="-526"/>
        </w:rPr>
        <w:drawing>
          <wp:inline distT="0" distB="0" distL="0" distR="0">
            <wp:extent cx="5041265" cy="68154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4">
                      <a:extLst>
                        <a:ext uri="{28A0092B-C50C-407E-A947-70E740481C1C}">
                          <a14:useLocalDpi xmlns:a14="http://schemas.microsoft.com/office/drawing/2010/main" val="0"/>
                        </a:ext>
                      </a:extLst>
                    </a:blip>
                    <a:srcRect/>
                    <a:stretch>
                      <a:fillRect/>
                    </a:stretch>
                  </pic:blipFill>
                  <pic:spPr bwMode="auto">
                    <a:xfrm>
                      <a:off x="0" y="0"/>
                      <a:ext cx="5041265" cy="6815455"/>
                    </a:xfrm>
                    <a:prstGeom prst="rect">
                      <a:avLst/>
                    </a:prstGeom>
                    <a:noFill/>
                    <a:ln>
                      <a:noFill/>
                    </a:ln>
                  </pic:spPr>
                </pic:pic>
              </a:graphicData>
            </a:graphic>
          </wp:inline>
        </w:drawing>
      </w:r>
    </w:p>
    <w:p>
      <w:pPr>
        <w:pStyle w:val="0"/>
        <w:jc w:val="both"/>
      </w:pPr>
      <w:r>
        <w:rPr>
          <w:sz w:val="20"/>
        </w:rPr>
      </w:r>
    </w:p>
    <w:bookmarkStart w:id="3765" w:name="P3765"/>
    <w:bookmarkEnd w:id="3765"/>
    <w:p>
      <w:pPr>
        <w:pStyle w:val="0"/>
        <w:jc w:val="center"/>
      </w:pPr>
      <w:r>
        <w:rPr>
          <w:sz w:val="20"/>
        </w:rPr>
        <w:t xml:space="preserve">а - пример нанесения разметки в местах организованной</w:t>
      </w:r>
    </w:p>
    <w:p>
      <w:pPr>
        <w:pStyle w:val="0"/>
        <w:jc w:val="center"/>
      </w:pPr>
      <w:r>
        <w:rPr>
          <w:sz w:val="20"/>
        </w:rPr>
        <w:t xml:space="preserve">парковки транспортных средств на проезжей части</w:t>
      </w:r>
    </w:p>
    <w:p>
      <w:pPr>
        <w:pStyle w:val="0"/>
        <w:jc w:val="center"/>
      </w:pPr>
      <w:r>
        <w:rPr>
          <w:sz w:val="20"/>
        </w:rPr>
        <w:t xml:space="preserve">и прилегающей территории; б - пример нанесения разметки</w:t>
      </w:r>
    </w:p>
    <w:p>
      <w:pPr>
        <w:pStyle w:val="0"/>
        <w:jc w:val="center"/>
      </w:pPr>
      <w:r>
        <w:rPr>
          <w:sz w:val="20"/>
        </w:rPr>
        <w:t xml:space="preserve">в местах организованной парковки транспортных средств</w:t>
      </w:r>
    </w:p>
    <w:p>
      <w:pPr>
        <w:pStyle w:val="0"/>
        <w:jc w:val="center"/>
      </w:pPr>
      <w:r>
        <w:rPr>
          <w:sz w:val="20"/>
        </w:rPr>
        <w:t xml:space="preserve">с устройством велополосы</w:t>
      </w:r>
    </w:p>
    <w:p>
      <w:pPr>
        <w:pStyle w:val="0"/>
        <w:jc w:val="both"/>
      </w:pPr>
      <w:r>
        <w:rPr>
          <w:sz w:val="20"/>
        </w:rPr>
      </w:r>
    </w:p>
    <w:p>
      <w:pPr>
        <w:pStyle w:val="0"/>
        <w:jc w:val="center"/>
      </w:pPr>
      <w:r>
        <w:rPr>
          <w:sz w:val="20"/>
        </w:rPr>
        <w:t xml:space="preserve">Рисунок В.13 - Пример нанесения разметки в местах</w:t>
      </w:r>
    </w:p>
    <w:p>
      <w:pPr>
        <w:pStyle w:val="0"/>
        <w:jc w:val="center"/>
      </w:pPr>
      <w:r>
        <w:rPr>
          <w:sz w:val="20"/>
        </w:rPr>
        <w:t xml:space="preserve">организованной парковки транспортных средств</w:t>
      </w:r>
    </w:p>
    <w:p>
      <w:pPr>
        <w:pStyle w:val="0"/>
        <w:jc w:val="both"/>
      </w:pPr>
      <w:r>
        <w:rPr>
          <w:sz w:val="20"/>
        </w:rPr>
      </w:r>
    </w:p>
    <w:p>
      <w:pPr>
        <w:pStyle w:val="0"/>
        <w:jc w:val="center"/>
      </w:pPr>
      <w:r>
        <w:rPr>
          <w:position w:val="-145"/>
        </w:rPr>
        <w:drawing>
          <wp:inline distT="0" distB="0" distL="0" distR="0">
            <wp:extent cx="5041265" cy="1969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5">
                      <a:extLst>
                        <a:ext uri="{28A0092B-C50C-407E-A947-70E740481C1C}">
                          <a14:useLocalDpi xmlns:a14="http://schemas.microsoft.com/office/drawing/2010/main" val="0"/>
                        </a:ext>
                      </a:extLst>
                    </a:blip>
                    <a:srcRect/>
                    <a:stretch>
                      <a:fillRect/>
                    </a:stretch>
                  </pic:blipFill>
                  <pic:spPr bwMode="auto">
                    <a:xfrm>
                      <a:off x="0" y="0"/>
                      <a:ext cx="5041265" cy="1969135"/>
                    </a:xfrm>
                    <a:prstGeom prst="rect">
                      <a:avLst/>
                    </a:prstGeom>
                    <a:noFill/>
                    <a:ln>
                      <a:noFill/>
                    </a:ln>
                  </pic:spPr>
                </pic:pic>
              </a:graphicData>
            </a:graphic>
          </wp:inline>
        </w:drawing>
      </w:r>
    </w:p>
    <w:p>
      <w:pPr>
        <w:pStyle w:val="0"/>
        <w:jc w:val="both"/>
      </w:pPr>
      <w:r>
        <w:rPr>
          <w:sz w:val="20"/>
        </w:rPr>
      </w:r>
    </w:p>
    <w:bookmarkStart w:id="3776" w:name="P3776"/>
    <w:bookmarkEnd w:id="3776"/>
    <w:p>
      <w:pPr>
        <w:pStyle w:val="0"/>
        <w:jc w:val="center"/>
      </w:pPr>
      <w:r>
        <w:rPr>
          <w:sz w:val="20"/>
        </w:rPr>
        <w:t xml:space="preserve">Рисунок В.14 - Пример нанесения разметки в местах остановки</w:t>
      </w:r>
    </w:p>
    <w:p>
      <w:pPr>
        <w:pStyle w:val="0"/>
        <w:jc w:val="center"/>
      </w:pPr>
      <w:r>
        <w:rPr>
          <w:sz w:val="20"/>
        </w:rPr>
        <w:t xml:space="preserve">маршрутных транспортных средств</w:t>
      </w:r>
    </w:p>
    <w:p>
      <w:pPr>
        <w:pStyle w:val="0"/>
        <w:jc w:val="both"/>
      </w:pPr>
      <w:r>
        <w:rPr>
          <w:sz w:val="20"/>
        </w:rPr>
      </w:r>
    </w:p>
    <w:p>
      <w:pPr>
        <w:pStyle w:val="0"/>
        <w:jc w:val="center"/>
      </w:pPr>
      <w:r>
        <w:rPr>
          <w:position w:val="-310"/>
        </w:rPr>
        <w:drawing>
          <wp:inline distT="0" distB="0" distL="0" distR="0">
            <wp:extent cx="5041265" cy="40659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6">
                      <a:extLst>
                        <a:ext uri="{28A0092B-C50C-407E-A947-70E740481C1C}">
                          <a14:useLocalDpi xmlns:a14="http://schemas.microsoft.com/office/drawing/2010/main" val="0"/>
                        </a:ext>
                      </a:extLst>
                    </a:blip>
                    <a:srcRect/>
                    <a:stretch>
                      <a:fillRect/>
                    </a:stretch>
                  </pic:blipFill>
                  <pic:spPr bwMode="auto">
                    <a:xfrm>
                      <a:off x="0" y="0"/>
                      <a:ext cx="5041265" cy="4065905"/>
                    </a:xfrm>
                    <a:prstGeom prst="rect">
                      <a:avLst/>
                    </a:prstGeom>
                    <a:noFill/>
                    <a:ln>
                      <a:noFill/>
                    </a:ln>
                  </pic:spPr>
                </pic:pic>
              </a:graphicData>
            </a:graphic>
          </wp:inline>
        </w:drawing>
      </w:r>
    </w:p>
    <w:p>
      <w:pPr>
        <w:pStyle w:val="0"/>
        <w:jc w:val="both"/>
      </w:pPr>
      <w:r>
        <w:rPr>
          <w:sz w:val="20"/>
        </w:rPr>
      </w:r>
    </w:p>
    <w:bookmarkStart w:id="3781" w:name="P3781"/>
    <w:bookmarkEnd w:id="3781"/>
    <w:p>
      <w:pPr>
        <w:pStyle w:val="0"/>
        <w:jc w:val="center"/>
      </w:pPr>
      <w:r>
        <w:rPr>
          <w:sz w:val="20"/>
        </w:rPr>
        <w:t xml:space="preserve">Рисунок В.15 - Пример нанесения </w:t>
      </w:r>
      <w:hyperlink w:history="0" w:anchor="P3951" w:tooltip="1.17.1">
        <w:r>
          <w:rPr>
            <w:sz w:val="20"/>
            <w:color w:val="0000ff"/>
          </w:rPr>
          <w:t xml:space="preserve">разметки 1.17.1</w:t>
        </w:r>
      </w:hyperlink>
      <w:r>
        <w:rPr>
          <w:sz w:val="20"/>
        </w:rPr>
        <w:t xml:space="preserve"> и </w:t>
      </w:r>
      <w:hyperlink w:history="0" w:anchor="P3954" w:tooltip="1.17.2">
        <w:r>
          <w:rPr>
            <w:sz w:val="20"/>
            <w:color w:val="0000ff"/>
          </w:rPr>
          <w:t xml:space="preserve">1.17.2</w:t>
        </w:r>
      </w:hyperlink>
    </w:p>
    <w:p>
      <w:pPr>
        <w:pStyle w:val="0"/>
        <w:jc w:val="both"/>
      </w:pPr>
      <w:r>
        <w:rPr>
          <w:sz w:val="20"/>
        </w:rPr>
      </w:r>
    </w:p>
    <w:p>
      <w:pPr>
        <w:pStyle w:val="0"/>
        <w:jc w:val="center"/>
      </w:pPr>
      <w:r>
        <w:rPr>
          <w:position w:val="-160"/>
        </w:rPr>
        <w:drawing>
          <wp:inline distT="0" distB="0" distL="0" distR="0">
            <wp:extent cx="5041265" cy="21609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7">
                      <a:extLst>
                        <a:ext uri="{28A0092B-C50C-407E-A947-70E740481C1C}">
                          <a14:useLocalDpi xmlns:a14="http://schemas.microsoft.com/office/drawing/2010/main" val="0"/>
                        </a:ext>
                      </a:extLst>
                    </a:blip>
                    <a:srcRect/>
                    <a:stretch>
                      <a:fillRect/>
                    </a:stretch>
                  </pic:blipFill>
                  <pic:spPr bwMode="auto">
                    <a:xfrm>
                      <a:off x="0" y="0"/>
                      <a:ext cx="5041265" cy="2160905"/>
                    </a:xfrm>
                    <a:prstGeom prst="rect">
                      <a:avLst/>
                    </a:prstGeom>
                    <a:noFill/>
                    <a:ln>
                      <a:noFill/>
                    </a:ln>
                  </pic:spPr>
                </pic:pic>
              </a:graphicData>
            </a:graphic>
          </wp:inline>
        </w:drawing>
      </w:r>
    </w:p>
    <w:p>
      <w:pPr>
        <w:pStyle w:val="0"/>
        <w:jc w:val="both"/>
      </w:pPr>
      <w:r>
        <w:rPr>
          <w:sz w:val="20"/>
        </w:rPr>
      </w:r>
    </w:p>
    <w:bookmarkStart w:id="3785" w:name="P3785"/>
    <w:bookmarkEnd w:id="3785"/>
    <w:p>
      <w:pPr>
        <w:pStyle w:val="0"/>
        <w:jc w:val="center"/>
      </w:pPr>
      <w:r>
        <w:rPr>
          <w:sz w:val="20"/>
        </w:rPr>
        <w:t xml:space="preserve">Рисунок В.16 - Пример нанесения разметки на участке съезда</w:t>
      </w:r>
    </w:p>
    <w:p>
      <w:pPr>
        <w:pStyle w:val="0"/>
        <w:jc w:val="center"/>
      </w:pPr>
      <w:r>
        <w:rPr>
          <w:sz w:val="20"/>
        </w:rPr>
        <w:t xml:space="preserve">с автомагистрали</w:t>
      </w:r>
    </w:p>
    <w:p>
      <w:pPr>
        <w:pStyle w:val="0"/>
        <w:jc w:val="both"/>
      </w:pPr>
      <w:r>
        <w:rPr>
          <w:sz w:val="20"/>
        </w:rPr>
      </w:r>
    </w:p>
    <w:p>
      <w:pPr>
        <w:pStyle w:val="0"/>
        <w:jc w:val="center"/>
      </w:pPr>
      <w:r>
        <w:rPr>
          <w:position w:val="-110"/>
        </w:rPr>
        <w:drawing>
          <wp:inline distT="0" distB="0" distL="0" distR="0">
            <wp:extent cx="5041265" cy="15271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8">
                      <a:extLst>
                        <a:ext uri="{28A0092B-C50C-407E-A947-70E740481C1C}">
                          <a14:useLocalDpi xmlns:a14="http://schemas.microsoft.com/office/drawing/2010/main" val="0"/>
                        </a:ext>
                      </a:extLst>
                    </a:blip>
                    <a:srcRect/>
                    <a:stretch>
                      <a:fillRect/>
                    </a:stretch>
                  </pic:blipFill>
                  <pic:spPr bwMode="auto">
                    <a:xfrm>
                      <a:off x="0" y="0"/>
                      <a:ext cx="5041265" cy="1527175"/>
                    </a:xfrm>
                    <a:prstGeom prst="rect">
                      <a:avLst/>
                    </a:prstGeom>
                    <a:noFill/>
                    <a:ln>
                      <a:noFill/>
                    </a:ln>
                  </pic:spPr>
                </pic:pic>
              </a:graphicData>
            </a:graphic>
          </wp:inline>
        </w:drawing>
      </w:r>
    </w:p>
    <w:p>
      <w:pPr>
        <w:pStyle w:val="0"/>
        <w:jc w:val="both"/>
      </w:pPr>
      <w:r>
        <w:rPr>
          <w:sz w:val="20"/>
        </w:rPr>
      </w:r>
    </w:p>
    <w:bookmarkStart w:id="3790" w:name="P3790"/>
    <w:bookmarkEnd w:id="3790"/>
    <w:p>
      <w:pPr>
        <w:pStyle w:val="0"/>
        <w:jc w:val="center"/>
      </w:pPr>
      <w:r>
        <w:rPr>
          <w:sz w:val="20"/>
        </w:rPr>
        <w:t xml:space="preserve">Рисунок В.17 - Примеры нанесения </w:t>
      </w:r>
      <w:hyperlink w:history="0" w:anchor="P3915" w:tooltip="1.9">
        <w:r>
          <w:rPr>
            <w:sz w:val="20"/>
            <w:color w:val="0000ff"/>
          </w:rPr>
          <w:t xml:space="preserve">разметки 1.9</w:t>
        </w:r>
      </w:hyperlink>
    </w:p>
    <w:p>
      <w:pPr>
        <w:pStyle w:val="0"/>
        <w:jc w:val="both"/>
      </w:pPr>
      <w:r>
        <w:rPr>
          <w:sz w:val="20"/>
        </w:rPr>
      </w:r>
    </w:p>
    <w:p>
      <w:pPr>
        <w:pStyle w:val="0"/>
        <w:jc w:val="center"/>
      </w:pPr>
      <w:r>
        <w:rPr>
          <w:position w:val="-488"/>
        </w:rPr>
        <w:drawing>
          <wp:inline distT="0" distB="0" distL="0" distR="0">
            <wp:extent cx="5041265" cy="63309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49">
                      <a:extLst>
                        <a:ext uri="{28A0092B-C50C-407E-A947-70E740481C1C}">
                          <a14:useLocalDpi xmlns:a14="http://schemas.microsoft.com/office/drawing/2010/main" val="0"/>
                        </a:ext>
                      </a:extLst>
                    </a:blip>
                    <a:srcRect/>
                    <a:stretch>
                      <a:fillRect/>
                    </a:stretch>
                  </pic:blipFill>
                  <pic:spPr bwMode="auto">
                    <a:xfrm>
                      <a:off x="0" y="0"/>
                      <a:ext cx="5041265" cy="6330950"/>
                    </a:xfrm>
                    <a:prstGeom prst="rect">
                      <a:avLst/>
                    </a:prstGeom>
                    <a:noFill/>
                    <a:ln>
                      <a:noFill/>
                    </a:ln>
                  </pic:spPr>
                </pic:pic>
              </a:graphicData>
            </a:graphic>
          </wp:inline>
        </w:drawing>
      </w:r>
    </w:p>
    <w:p>
      <w:pPr>
        <w:pStyle w:val="0"/>
        <w:jc w:val="both"/>
      </w:pPr>
      <w:r>
        <w:rPr>
          <w:sz w:val="20"/>
        </w:rPr>
      </w:r>
    </w:p>
    <w:bookmarkStart w:id="3794" w:name="P3794"/>
    <w:bookmarkEnd w:id="3794"/>
    <w:p>
      <w:pPr>
        <w:pStyle w:val="0"/>
        <w:jc w:val="center"/>
      </w:pPr>
      <w:r>
        <w:rPr>
          <w:sz w:val="20"/>
        </w:rPr>
        <w:t xml:space="preserve">Рисунок В.18 - Примеры разметки участка дороги на подъезде</w:t>
      </w:r>
    </w:p>
    <w:p>
      <w:pPr>
        <w:pStyle w:val="0"/>
        <w:jc w:val="center"/>
      </w:pPr>
      <w:r>
        <w:rPr>
          <w:sz w:val="20"/>
        </w:rPr>
        <w:t xml:space="preserve">к железнодорожному переезду</w:t>
      </w:r>
    </w:p>
    <w:p>
      <w:pPr>
        <w:pStyle w:val="0"/>
        <w:jc w:val="both"/>
      </w:pPr>
      <w:r>
        <w:rPr>
          <w:sz w:val="20"/>
        </w:rPr>
      </w:r>
    </w:p>
    <w:p>
      <w:pPr>
        <w:pStyle w:val="0"/>
        <w:jc w:val="center"/>
      </w:pPr>
      <w:r>
        <w:rPr>
          <w:position w:val="-335"/>
        </w:rPr>
        <w:drawing>
          <wp:inline distT="0" distB="0" distL="0" distR="0">
            <wp:extent cx="4547235" cy="43827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0">
                      <a:extLst>
                        <a:ext uri="{28A0092B-C50C-407E-A947-70E740481C1C}">
                          <a14:useLocalDpi xmlns:a14="http://schemas.microsoft.com/office/drawing/2010/main" val="0"/>
                        </a:ext>
                      </a:extLst>
                    </a:blip>
                    <a:srcRect/>
                    <a:stretch>
                      <a:fillRect/>
                    </a:stretch>
                  </pic:blipFill>
                  <pic:spPr bwMode="auto">
                    <a:xfrm>
                      <a:off x="0" y="0"/>
                      <a:ext cx="4547235" cy="4382770"/>
                    </a:xfrm>
                    <a:prstGeom prst="rect">
                      <a:avLst/>
                    </a:prstGeom>
                    <a:noFill/>
                    <a:ln>
                      <a:noFill/>
                    </a:ln>
                  </pic:spPr>
                </pic:pic>
              </a:graphicData>
            </a:graphic>
          </wp:inline>
        </w:drawing>
      </w:r>
    </w:p>
    <w:p>
      <w:pPr>
        <w:pStyle w:val="0"/>
        <w:jc w:val="both"/>
      </w:pPr>
      <w:r>
        <w:rPr>
          <w:sz w:val="20"/>
        </w:rPr>
      </w:r>
    </w:p>
    <w:bookmarkStart w:id="3799" w:name="P3799"/>
    <w:bookmarkEnd w:id="3799"/>
    <w:p>
      <w:pPr>
        <w:pStyle w:val="0"/>
        <w:jc w:val="center"/>
      </w:pPr>
      <w:r>
        <w:rPr>
          <w:sz w:val="20"/>
        </w:rPr>
        <w:t xml:space="preserve">Рисунок В.19 - Пример нанесения диагонального пешеходного</w:t>
      </w:r>
    </w:p>
    <w:p>
      <w:pPr>
        <w:pStyle w:val="0"/>
        <w:jc w:val="center"/>
      </w:pPr>
      <w:r>
        <w:rPr>
          <w:sz w:val="20"/>
        </w:rPr>
        <w:t xml:space="preserve">перехода</w:t>
      </w:r>
    </w:p>
    <w:p>
      <w:pPr>
        <w:pStyle w:val="0"/>
        <w:jc w:val="both"/>
      </w:pPr>
      <w:r>
        <w:rPr>
          <w:sz w:val="20"/>
        </w:rPr>
      </w:r>
    </w:p>
    <w:p>
      <w:pPr>
        <w:pStyle w:val="0"/>
        <w:jc w:val="center"/>
      </w:pPr>
      <w:r>
        <w:rPr>
          <w:position w:val="-250"/>
        </w:rPr>
        <w:drawing>
          <wp:inline distT="0" distB="0" distL="0" distR="0">
            <wp:extent cx="5041265" cy="33134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1">
                      <a:extLst>
                        <a:ext uri="{28A0092B-C50C-407E-A947-70E740481C1C}">
                          <a14:useLocalDpi xmlns:a14="http://schemas.microsoft.com/office/drawing/2010/main" val="0"/>
                        </a:ext>
                      </a:extLst>
                    </a:blip>
                    <a:srcRect/>
                    <a:stretch>
                      <a:fillRect/>
                    </a:stretch>
                  </pic:blipFill>
                  <pic:spPr bwMode="auto">
                    <a:xfrm>
                      <a:off x="0" y="0"/>
                      <a:ext cx="5041265" cy="3313430"/>
                    </a:xfrm>
                    <a:prstGeom prst="rect">
                      <a:avLst/>
                    </a:prstGeom>
                    <a:noFill/>
                    <a:ln>
                      <a:noFill/>
                    </a:ln>
                  </pic:spPr>
                </pic:pic>
              </a:graphicData>
            </a:graphic>
          </wp:inline>
        </w:drawing>
      </w:r>
    </w:p>
    <w:p>
      <w:pPr>
        <w:pStyle w:val="0"/>
        <w:jc w:val="both"/>
      </w:pPr>
      <w:r>
        <w:rPr>
          <w:sz w:val="20"/>
        </w:rPr>
      </w:r>
    </w:p>
    <w:bookmarkStart w:id="3804" w:name="P3804"/>
    <w:bookmarkEnd w:id="3804"/>
    <w:p>
      <w:pPr>
        <w:pStyle w:val="0"/>
        <w:jc w:val="center"/>
      </w:pPr>
      <w:r>
        <w:rPr>
          <w:sz w:val="20"/>
        </w:rPr>
        <w:t xml:space="preserve">Рисунок В.20 - Пример размещения светофоров и нанесение</w:t>
      </w:r>
    </w:p>
    <w:p>
      <w:pPr>
        <w:pStyle w:val="0"/>
        <w:jc w:val="center"/>
      </w:pPr>
      <w:r>
        <w:rPr>
          <w:sz w:val="20"/>
        </w:rPr>
        <w:t xml:space="preserve">разметки на регулируемом переходе</w:t>
      </w:r>
    </w:p>
    <w:p>
      <w:pPr>
        <w:pStyle w:val="0"/>
        <w:jc w:val="both"/>
      </w:pPr>
      <w:r>
        <w:rPr>
          <w:sz w:val="20"/>
        </w:rPr>
      </w:r>
    </w:p>
    <w:p>
      <w:pPr>
        <w:pStyle w:val="0"/>
        <w:jc w:val="center"/>
      </w:pPr>
      <w:r>
        <w:rPr>
          <w:position w:val="-236"/>
        </w:rPr>
        <w:drawing>
          <wp:inline distT="0" distB="0" distL="0" distR="0">
            <wp:extent cx="5041265" cy="31273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2">
                      <a:extLst>
                        <a:ext uri="{28A0092B-C50C-407E-A947-70E740481C1C}">
                          <a14:useLocalDpi xmlns:a14="http://schemas.microsoft.com/office/drawing/2010/main" val="0"/>
                        </a:ext>
                      </a:extLst>
                    </a:blip>
                    <a:srcRect/>
                    <a:stretch>
                      <a:fillRect/>
                    </a:stretch>
                  </pic:blipFill>
                  <pic:spPr bwMode="auto">
                    <a:xfrm>
                      <a:off x="0" y="0"/>
                      <a:ext cx="5041265" cy="3127375"/>
                    </a:xfrm>
                    <a:prstGeom prst="rect">
                      <a:avLst/>
                    </a:prstGeom>
                    <a:noFill/>
                    <a:ln>
                      <a:noFill/>
                    </a:ln>
                  </pic:spPr>
                </pic:pic>
              </a:graphicData>
            </a:graphic>
          </wp:inline>
        </w:drawing>
      </w:r>
    </w:p>
    <w:p>
      <w:pPr>
        <w:pStyle w:val="0"/>
        <w:jc w:val="both"/>
      </w:pPr>
      <w:r>
        <w:rPr>
          <w:sz w:val="20"/>
        </w:rPr>
      </w:r>
    </w:p>
    <w:bookmarkStart w:id="3809" w:name="P3809"/>
    <w:bookmarkEnd w:id="3809"/>
    <w:p>
      <w:pPr>
        <w:pStyle w:val="0"/>
        <w:jc w:val="center"/>
      </w:pPr>
      <w:r>
        <w:rPr>
          <w:sz w:val="20"/>
        </w:rPr>
        <w:t xml:space="preserve">Рисунок В.21 - Пример нанесения </w:t>
      </w:r>
      <w:hyperlink w:history="0" w:anchor="P3999" w:tooltip="1.25">
        <w:r>
          <w:rPr>
            <w:sz w:val="20"/>
            <w:color w:val="0000ff"/>
          </w:rPr>
          <w:t xml:space="preserve">разметки 1.25</w:t>
        </w:r>
      </w:hyperlink>
    </w:p>
    <w:p>
      <w:pPr>
        <w:pStyle w:val="0"/>
        <w:jc w:val="both"/>
      </w:pPr>
      <w:r>
        <w:rPr>
          <w:sz w:val="20"/>
        </w:rPr>
      </w:r>
    </w:p>
    <w:p>
      <w:pPr>
        <w:pStyle w:val="0"/>
        <w:jc w:val="center"/>
      </w:pPr>
      <w:r>
        <w:rPr>
          <w:position w:val="-139"/>
        </w:rPr>
        <w:drawing>
          <wp:inline distT="0" distB="0" distL="0" distR="0">
            <wp:extent cx="5041265" cy="18961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3">
                      <a:extLst>
                        <a:ext uri="{28A0092B-C50C-407E-A947-70E740481C1C}">
                          <a14:useLocalDpi xmlns:a14="http://schemas.microsoft.com/office/drawing/2010/main" val="0"/>
                        </a:ext>
                      </a:extLst>
                    </a:blip>
                    <a:srcRect/>
                    <a:stretch>
                      <a:fillRect/>
                    </a:stretch>
                  </pic:blipFill>
                  <pic:spPr bwMode="auto">
                    <a:xfrm>
                      <a:off x="0" y="0"/>
                      <a:ext cx="5041265" cy="1896110"/>
                    </a:xfrm>
                    <a:prstGeom prst="rect">
                      <a:avLst/>
                    </a:prstGeom>
                    <a:noFill/>
                    <a:ln>
                      <a:noFill/>
                    </a:ln>
                  </pic:spPr>
                </pic:pic>
              </a:graphicData>
            </a:graphic>
          </wp:inline>
        </w:drawing>
      </w:r>
    </w:p>
    <w:p>
      <w:pPr>
        <w:pStyle w:val="0"/>
        <w:jc w:val="both"/>
      </w:pPr>
      <w:r>
        <w:rPr>
          <w:sz w:val="20"/>
        </w:rPr>
      </w:r>
    </w:p>
    <w:bookmarkStart w:id="3813" w:name="P3813"/>
    <w:bookmarkEnd w:id="3813"/>
    <w:p>
      <w:pPr>
        <w:pStyle w:val="0"/>
        <w:jc w:val="center"/>
      </w:pPr>
      <w:r>
        <w:rPr>
          <w:sz w:val="20"/>
        </w:rPr>
        <w:t xml:space="preserve">Рисунок В.22 - Пример нанесения </w:t>
      </w:r>
      <w:hyperlink w:history="0" w:anchor="P4008" w:tooltip="2.1.1">
        <w:r>
          <w:rPr>
            <w:sz w:val="20"/>
            <w:color w:val="0000ff"/>
          </w:rPr>
          <w:t xml:space="preserve">разметки 2.1</w:t>
        </w:r>
      </w:hyperlink>
      <w:r>
        <w:rPr>
          <w:sz w:val="20"/>
        </w:rPr>
        <w:t xml:space="preserve"> и </w:t>
      </w:r>
      <w:hyperlink w:history="0" w:anchor="P4015" w:tooltip="2.2">
        <w:r>
          <w:rPr>
            <w:sz w:val="20"/>
            <w:color w:val="0000ff"/>
          </w:rPr>
          <w:t xml:space="preserve">2.2</w:t>
        </w:r>
      </w:hyperlink>
    </w:p>
    <w:p>
      <w:pPr>
        <w:pStyle w:val="0"/>
        <w:jc w:val="both"/>
      </w:pPr>
      <w:r>
        <w:rPr>
          <w:sz w:val="20"/>
        </w:rPr>
      </w:r>
    </w:p>
    <w:p>
      <w:pPr>
        <w:pStyle w:val="0"/>
        <w:jc w:val="center"/>
      </w:pPr>
      <w:r>
        <w:rPr>
          <w:position w:val="-112"/>
        </w:rPr>
        <w:drawing>
          <wp:inline distT="0" distB="0" distL="0" distR="0">
            <wp:extent cx="5041265" cy="15513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4">
                      <a:extLst>
                        <a:ext uri="{28A0092B-C50C-407E-A947-70E740481C1C}">
                          <a14:useLocalDpi xmlns:a14="http://schemas.microsoft.com/office/drawing/2010/main" val="0"/>
                        </a:ext>
                      </a:extLst>
                    </a:blip>
                    <a:srcRect/>
                    <a:stretch>
                      <a:fillRect/>
                    </a:stretch>
                  </pic:blipFill>
                  <pic:spPr bwMode="auto">
                    <a:xfrm>
                      <a:off x="0" y="0"/>
                      <a:ext cx="5041265" cy="1551305"/>
                    </a:xfrm>
                    <a:prstGeom prst="rect">
                      <a:avLst/>
                    </a:prstGeom>
                    <a:noFill/>
                    <a:ln>
                      <a:noFill/>
                    </a:ln>
                  </pic:spPr>
                </pic:pic>
              </a:graphicData>
            </a:graphic>
          </wp:inline>
        </w:drawing>
      </w:r>
    </w:p>
    <w:p>
      <w:pPr>
        <w:pStyle w:val="0"/>
        <w:jc w:val="both"/>
      </w:pPr>
      <w:r>
        <w:rPr>
          <w:sz w:val="20"/>
        </w:rPr>
      </w:r>
    </w:p>
    <w:bookmarkStart w:id="3817" w:name="P3817"/>
    <w:bookmarkEnd w:id="3817"/>
    <w:p>
      <w:pPr>
        <w:pStyle w:val="0"/>
        <w:jc w:val="center"/>
      </w:pPr>
      <w:r>
        <w:rPr>
          <w:sz w:val="20"/>
        </w:rPr>
        <w:t xml:space="preserve">Рисунок В.23 - Пример нанесения </w:t>
      </w:r>
      <w:hyperlink w:history="0" w:anchor="P4008" w:tooltip="2.1.1">
        <w:r>
          <w:rPr>
            <w:sz w:val="20"/>
            <w:color w:val="0000ff"/>
          </w:rPr>
          <w:t xml:space="preserve">разметки 2.1.1</w:t>
        </w:r>
      </w:hyperlink>
      <w:r>
        <w:rPr>
          <w:sz w:val="20"/>
        </w:rPr>
        <w:t xml:space="preserve">, </w:t>
      </w:r>
      <w:hyperlink w:history="0" w:anchor="P4010" w:tooltip="2.1.3">
        <w:r>
          <w:rPr>
            <w:sz w:val="20"/>
            <w:color w:val="0000ff"/>
          </w:rPr>
          <w:t xml:space="preserve">2.1.3</w:t>
        </w:r>
      </w:hyperlink>
      <w:r>
        <w:rPr>
          <w:sz w:val="20"/>
        </w:rPr>
        <w:t xml:space="preserve"> и </w:t>
      </w:r>
      <w:hyperlink w:history="0" w:anchor="P2877" w:tooltip="2.7">
        <w:r>
          <w:rPr>
            <w:sz w:val="20"/>
            <w:color w:val="0000ff"/>
          </w:rPr>
          <w:t xml:space="preserve">2.7</w:t>
        </w:r>
      </w:hyperlink>
    </w:p>
    <w:p>
      <w:pPr>
        <w:pStyle w:val="0"/>
        <w:jc w:val="both"/>
      </w:pPr>
      <w:r>
        <w:rPr>
          <w:sz w:val="20"/>
        </w:rPr>
      </w:r>
    </w:p>
    <w:p>
      <w:pPr>
        <w:pStyle w:val="0"/>
        <w:jc w:val="center"/>
      </w:pPr>
      <w:r>
        <w:rPr>
          <w:position w:val="-159"/>
        </w:rPr>
        <w:drawing>
          <wp:inline distT="0" distB="0" distL="0" distR="0">
            <wp:extent cx="5041265" cy="21520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5">
                      <a:extLst>
                        <a:ext uri="{28A0092B-C50C-407E-A947-70E740481C1C}">
                          <a14:useLocalDpi xmlns:a14="http://schemas.microsoft.com/office/drawing/2010/main" val="0"/>
                        </a:ext>
                      </a:extLst>
                    </a:blip>
                    <a:srcRect/>
                    <a:stretch>
                      <a:fillRect/>
                    </a:stretch>
                  </pic:blipFill>
                  <pic:spPr bwMode="auto">
                    <a:xfrm>
                      <a:off x="0" y="0"/>
                      <a:ext cx="5041265" cy="2152015"/>
                    </a:xfrm>
                    <a:prstGeom prst="rect">
                      <a:avLst/>
                    </a:prstGeom>
                    <a:noFill/>
                    <a:ln>
                      <a:noFill/>
                    </a:ln>
                  </pic:spPr>
                </pic:pic>
              </a:graphicData>
            </a:graphic>
          </wp:inline>
        </w:drawing>
      </w:r>
    </w:p>
    <w:p>
      <w:pPr>
        <w:pStyle w:val="0"/>
        <w:jc w:val="both"/>
      </w:pPr>
      <w:r>
        <w:rPr>
          <w:sz w:val="20"/>
        </w:rPr>
      </w:r>
    </w:p>
    <w:bookmarkStart w:id="3821" w:name="P3821"/>
    <w:bookmarkEnd w:id="3821"/>
    <w:p>
      <w:pPr>
        <w:pStyle w:val="0"/>
        <w:jc w:val="center"/>
      </w:pPr>
      <w:r>
        <w:rPr>
          <w:sz w:val="20"/>
        </w:rPr>
        <w:t xml:space="preserve">Рисунок В.24 - Пример нанесения </w:t>
      </w:r>
      <w:hyperlink w:history="0" w:anchor="P4018" w:tooltip="2.3">
        <w:r>
          <w:rPr>
            <w:sz w:val="20"/>
            <w:color w:val="0000ff"/>
          </w:rPr>
          <w:t xml:space="preserve">разметки 2.3</w:t>
        </w:r>
      </w:hyperlink>
      <w:r>
        <w:rPr>
          <w:sz w:val="20"/>
        </w:rPr>
        <w:t xml:space="preserve"> - </w:t>
      </w:r>
      <w:hyperlink w:history="0" w:anchor="P4030" w:tooltip="2.7">
        <w:r>
          <w:rPr>
            <w:sz w:val="20"/>
            <w:color w:val="0000ff"/>
          </w:rPr>
          <w:t xml:space="preserve">2.7</w:t>
        </w:r>
      </w:hyperlink>
    </w:p>
    <w:p>
      <w:pPr>
        <w:pStyle w:val="0"/>
        <w:jc w:val="both"/>
      </w:pPr>
      <w:r>
        <w:rPr>
          <w:sz w:val="20"/>
        </w:rPr>
      </w:r>
    </w:p>
    <w:p>
      <w:pPr>
        <w:pStyle w:val="0"/>
        <w:jc w:val="center"/>
      </w:pPr>
      <w:r>
        <w:rPr>
          <w:position w:val="-326"/>
        </w:rPr>
        <w:drawing>
          <wp:inline distT="0" distB="0" distL="0" distR="0">
            <wp:extent cx="5041265" cy="42792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6">
                      <a:extLst>
                        <a:ext uri="{28A0092B-C50C-407E-A947-70E740481C1C}">
                          <a14:useLocalDpi xmlns:a14="http://schemas.microsoft.com/office/drawing/2010/main" val="0"/>
                        </a:ext>
                      </a:extLst>
                    </a:blip>
                    <a:srcRect/>
                    <a:stretch>
                      <a:fillRect/>
                    </a:stretch>
                  </pic:blipFill>
                  <pic:spPr bwMode="auto">
                    <a:xfrm>
                      <a:off x="0" y="0"/>
                      <a:ext cx="5041265" cy="4279265"/>
                    </a:xfrm>
                    <a:prstGeom prst="rect">
                      <a:avLst/>
                    </a:prstGeom>
                    <a:noFill/>
                    <a:ln>
                      <a:noFill/>
                    </a:ln>
                  </pic:spPr>
                </pic:pic>
              </a:graphicData>
            </a:graphic>
          </wp:inline>
        </w:drawing>
      </w:r>
    </w:p>
    <w:p>
      <w:pPr>
        <w:pStyle w:val="0"/>
        <w:jc w:val="both"/>
      </w:pPr>
      <w:r>
        <w:rPr>
          <w:sz w:val="20"/>
        </w:rPr>
      </w:r>
    </w:p>
    <w:bookmarkStart w:id="3825" w:name="P3825"/>
    <w:bookmarkEnd w:id="3825"/>
    <w:p>
      <w:pPr>
        <w:pStyle w:val="0"/>
        <w:jc w:val="center"/>
      </w:pPr>
      <w:r>
        <w:rPr>
          <w:sz w:val="20"/>
        </w:rPr>
        <w:t xml:space="preserve">Рисунок В.25 - Примеры установки светофоров различных типов</w:t>
      </w:r>
    </w:p>
    <w:p>
      <w:pPr>
        <w:pStyle w:val="0"/>
        <w:jc w:val="center"/>
      </w:pPr>
      <w:r>
        <w:rPr>
          <w:sz w:val="20"/>
        </w:rPr>
        <w:t xml:space="preserve">и исполнений</w:t>
      </w:r>
    </w:p>
    <w:p>
      <w:pPr>
        <w:pStyle w:val="0"/>
        <w:jc w:val="both"/>
      </w:pPr>
      <w:r>
        <w:rPr>
          <w:sz w:val="20"/>
        </w:rPr>
      </w:r>
    </w:p>
    <w:p>
      <w:pPr>
        <w:pStyle w:val="0"/>
        <w:jc w:val="center"/>
      </w:pPr>
      <w:r>
        <w:rPr>
          <w:position w:val="-608"/>
        </w:rPr>
        <w:drawing>
          <wp:inline distT="0" distB="0" distL="0" distR="0">
            <wp:extent cx="3511550" cy="78606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7">
                      <a:extLst>
                        <a:ext uri="{28A0092B-C50C-407E-A947-70E740481C1C}">
                          <a14:useLocalDpi xmlns:a14="http://schemas.microsoft.com/office/drawing/2010/main" val="0"/>
                        </a:ext>
                      </a:extLst>
                    </a:blip>
                    <a:srcRect/>
                    <a:stretch>
                      <a:fillRect/>
                    </a:stretch>
                  </pic:blipFill>
                  <pic:spPr bwMode="auto">
                    <a:xfrm>
                      <a:off x="0" y="0"/>
                      <a:ext cx="3511550" cy="7860665"/>
                    </a:xfrm>
                    <a:prstGeom prst="rect">
                      <a:avLst/>
                    </a:prstGeom>
                    <a:noFill/>
                    <a:ln>
                      <a:noFill/>
                    </a:ln>
                  </pic:spPr>
                </pic:pic>
              </a:graphicData>
            </a:graphic>
          </wp:inline>
        </w:drawing>
      </w:r>
    </w:p>
    <w:p>
      <w:pPr>
        <w:pStyle w:val="0"/>
        <w:jc w:val="both"/>
      </w:pPr>
      <w:r>
        <w:rPr>
          <w:sz w:val="20"/>
        </w:rPr>
      </w:r>
    </w:p>
    <w:p>
      <w:pPr>
        <w:pStyle w:val="0"/>
        <w:jc w:val="center"/>
      </w:pPr>
      <w:r>
        <w:rPr>
          <w:sz w:val="20"/>
        </w:rPr>
        <w:t xml:space="preserve">а - к - места установки светофоров по </w:t>
      </w:r>
      <w:hyperlink w:history="0" w:anchor="P1620" w:tooltip="7.4.1 Транспортные светофоры устанавливаются в следующих местах (рисунок В.26):">
        <w:r>
          <w:rPr>
            <w:sz w:val="20"/>
            <w:color w:val="0000ff"/>
          </w:rPr>
          <w:t xml:space="preserve">7.4.1</w:t>
        </w:r>
      </w:hyperlink>
    </w:p>
    <w:p>
      <w:pPr>
        <w:pStyle w:val="0"/>
        <w:jc w:val="both"/>
      </w:pPr>
      <w:r>
        <w:rPr>
          <w:sz w:val="20"/>
        </w:rPr>
      </w:r>
    </w:p>
    <w:bookmarkStart w:id="3832" w:name="P3832"/>
    <w:bookmarkEnd w:id="3832"/>
    <w:p>
      <w:pPr>
        <w:pStyle w:val="0"/>
        <w:jc w:val="center"/>
      </w:pPr>
      <w:r>
        <w:rPr>
          <w:sz w:val="20"/>
        </w:rPr>
        <w:t xml:space="preserve">Рисунок В.26 - Места установки светофоров</w:t>
      </w:r>
    </w:p>
    <w:p>
      <w:pPr>
        <w:pStyle w:val="0"/>
        <w:jc w:val="both"/>
      </w:pPr>
      <w:r>
        <w:rPr>
          <w:sz w:val="20"/>
        </w:rPr>
      </w:r>
    </w:p>
    <w:p>
      <w:pPr>
        <w:pStyle w:val="0"/>
        <w:jc w:val="center"/>
      </w:pPr>
      <w:r>
        <w:rPr>
          <w:position w:val="-460"/>
        </w:rPr>
        <w:drawing>
          <wp:inline distT="0" distB="0" distL="0" distR="0">
            <wp:extent cx="5041265" cy="59772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8">
                      <a:extLst>
                        <a:ext uri="{28A0092B-C50C-407E-A947-70E740481C1C}">
                          <a14:useLocalDpi xmlns:a14="http://schemas.microsoft.com/office/drawing/2010/main" val="0"/>
                        </a:ext>
                      </a:extLst>
                    </a:blip>
                    <a:srcRect/>
                    <a:stretch>
                      <a:fillRect/>
                    </a:stretch>
                  </pic:blipFill>
                  <pic:spPr bwMode="auto">
                    <a:xfrm>
                      <a:off x="0" y="0"/>
                      <a:ext cx="5041265" cy="5977255"/>
                    </a:xfrm>
                    <a:prstGeom prst="rect">
                      <a:avLst/>
                    </a:prstGeom>
                    <a:noFill/>
                    <a:ln>
                      <a:noFill/>
                    </a:ln>
                  </pic:spPr>
                </pic:pic>
              </a:graphicData>
            </a:graphic>
          </wp:inline>
        </w:drawing>
      </w:r>
    </w:p>
    <w:p>
      <w:pPr>
        <w:pStyle w:val="0"/>
        <w:jc w:val="both"/>
      </w:pPr>
      <w:r>
        <w:rPr>
          <w:sz w:val="20"/>
        </w:rPr>
      </w:r>
    </w:p>
    <w:bookmarkStart w:id="3836" w:name="P3836"/>
    <w:bookmarkEnd w:id="3836"/>
    <w:p>
      <w:pPr>
        <w:pStyle w:val="0"/>
        <w:jc w:val="center"/>
      </w:pPr>
      <w:r>
        <w:rPr>
          <w:sz w:val="20"/>
        </w:rPr>
        <w:t xml:space="preserve">а - прогиб; б - рабочая ширина дорожного ограждения</w:t>
      </w:r>
    </w:p>
    <w:p>
      <w:pPr>
        <w:pStyle w:val="0"/>
        <w:jc w:val="center"/>
      </w:pPr>
      <w:r>
        <w:rPr>
          <w:sz w:val="20"/>
        </w:rPr>
        <w:t xml:space="preserve">1 - проезжая часть; 2 - укрепительная полоса;</w:t>
      </w:r>
    </w:p>
    <w:p>
      <w:pPr>
        <w:pStyle w:val="0"/>
        <w:jc w:val="center"/>
      </w:pPr>
      <w:r>
        <w:rPr>
          <w:sz w:val="20"/>
        </w:rPr>
        <w:t xml:space="preserve">3 - недеформированное ограждение; 4 - деформированное</w:t>
      </w:r>
    </w:p>
    <w:p>
      <w:pPr>
        <w:pStyle w:val="0"/>
        <w:jc w:val="center"/>
      </w:pPr>
      <w:r>
        <w:rPr>
          <w:sz w:val="20"/>
        </w:rPr>
        <w:t xml:space="preserve">ограждение; 5 - транспортное средство</w:t>
      </w:r>
    </w:p>
    <w:p>
      <w:pPr>
        <w:pStyle w:val="0"/>
        <w:jc w:val="both"/>
      </w:pPr>
      <w:r>
        <w:rPr>
          <w:sz w:val="20"/>
        </w:rPr>
      </w:r>
    </w:p>
    <w:p>
      <w:pPr>
        <w:pStyle w:val="0"/>
        <w:jc w:val="center"/>
      </w:pPr>
      <w:r>
        <w:rPr>
          <w:sz w:val="20"/>
        </w:rPr>
        <w:t xml:space="preserve">Рисунок В.27 - Смещение дорожного ограждения</w:t>
      </w:r>
    </w:p>
    <w:p>
      <w:pPr>
        <w:pStyle w:val="0"/>
        <w:jc w:val="both"/>
      </w:pPr>
      <w:r>
        <w:rPr>
          <w:sz w:val="20"/>
        </w:rPr>
      </w:r>
    </w:p>
    <w:p>
      <w:pPr>
        <w:pStyle w:val="0"/>
        <w:jc w:val="center"/>
      </w:pPr>
      <w:r>
        <w:rPr>
          <w:position w:val="-532"/>
        </w:rPr>
        <w:drawing>
          <wp:inline distT="0" distB="0" distL="0" distR="0">
            <wp:extent cx="5041265" cy="68884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59">
                      <a:extLst>
                        <a:ext uri="{28A0092B-C50C-407E-A947-70E740481C1C}">
                          <a14:useLocalDpi xmlns:a14="http://schemas.microsoft.com/office/drawing/2010/main" val="0"/>
                        </a:ext>
                      </a:extLst>
                    </a:blip>
                    <a:srcRect/>
                    <a:stretch>
                      <a:fillRect/>
                    </a:stretch>
                  </pic:blipFill>
                  <pic:spPr bwMode="auto">
                    <a:xfrm>
                      <a:off x="0" y="0"/>
                      <a:ext cx="5041265" cy="6888480"/>
                    </a:xfrm>
                    <a:prstGeom prst="rect">
                      <a:avLst/>
                    </a:prstGeom>
                    <a:noFill/>
                    <a:ln>
                      <a:noFill/>
                    </a:ln>
                  </pic:spPr>
                </pic:pic>
              </a:graphicData>
            </a:graphic>
          </wp:inline>
        </w:drawing>
      </w:r>
    </w:p>
    <w:p>
      <w:pPr>
        <w:pStyle w:val="0"/>
        <w:jc w:val="both"/>
      </w:pPr>
      <w:r>
        <w:rPr>
          <w:sz w:val="20"/>
        </w:rPr>
      </w:r>
    </w:p>
    <w:bookmarkStart w:id="3845" w:name="P3845"/>
    <w:bookmarkEnd w:id="3845"/>
    <w:p>
      <w:pPr>
        <w:pStyle w:val="0"/>
        <w:jc w:val="center"/>
      </w:pPr>
      <w:r>
        <w:rPr>
          <w:sz w:val="20"/>
        </w:rPr>
        <w:t xml:space="preserve">1 - проезжая часть; 2 - укрепительная полоса;</w:t>
      </w:r>
    </w:p>
    <w:p>
      <w:pPr>
        <w:pStyle w:val="0"/>
        <w:jc w:val="center"/>
      </w:pPr>
      <w:r>
        <w:rPr>
          <w:sz w:val="20"/>
        </w:rPr>
        <w:t xml:space="preserve">3 - недеформированное барьерное ограждение;</w:t>
      </w:r>
    </w:p>
    <w:p>
      <w:pPr>
        <w:pStyle w:val="0"/>
        <w:jc w:val="center"/>
      </w:pPr>
      <w:r>
        <w:rPr>
          <w:sz w:val="20"/>
        </w:rPr>
        <w:t xml:space="preserve">4 - деформированное барьерное ограждение; 5 - парапетное</w:t>
      </w:r>
    </w:p>
    <w:p>
      <w:pPr>
        <w:pStyle w:val="0"/>
        <w:jc w:val="center"/>
      </w:pPr>
      <w:r>
        <w:rPr>
          <w:sz w:val="20"/>
        </w:rPr>
        <w:t xml:space="preserve">ограждение; 6 - основание ограждения; 7 - массивная опора;</w:t>
      </w:r>
    </w:p>
    <w:p>
      <w:pPr>
        <w:pStyle w:val="0"/>
        <w:jc w:val="center"/>
      </w:pPr>
      <w:r>
        <w:rPr>
          <w:sz w:val="20"/>
        </w:rPr>
        <w:t xml:space="preserve">8 - плита мостового сооружения; 9 - тросовое ограждение;</w:t>
      </w:r>
    </w:p>
    <w:p>
      <w:pPr>
        <w:pStyle w:val="0"/>
        <w:jc w:val="center"/>
      </w:pPr>
      <w:r>
        <w:rPr>
          <w:sz w:val="20"/>
        </w:rPr>
        <w:t xml:space="preserve">10 - линия разметки 1.2; 11 - ось проезжей части</w:t>
      </w:r>
    </w:p>
    <w:p>
      <w:pPr>
        <w:pStyle w:val="0"/>
        <w:jc w:val="both"/>
      </w:pPr>
      <w:r>
        <w:rPr>
          <w:sz w:val="20"/>
        </w:rPr>
      </w:r>
    </w:p>
    <w:bookmarkStart w:id="3852" w:name="P3852"/>
    <w:bookmarkEnd w:id="3852"/>
    <w:p>
      <w:pPr>
        <w:pStyle w:val="0"/>
        <w:jc w:val="center"/>
      </w:pPr>
      <w:r>
        <w:rPr>
          <w:sz w:val="20"/>
        </w:rPr>
        <w:t xml:space="preserve">Рисунок В.28 - Примеры установки дорожных ограждений</w:t>
      </w:r>
    </w:p>
    <w:p>
      <w:pPr>
        <w:pStyle w:val="0"/>
        <w:jc w:val="both"/>
      </w:pPr>
      <w:r>
        <w:rPr>
          <w:sz w:val="20"/>
        </w:rPr>
      </w:r>
    </w:p>
    <w:p>
      <w:pPr>
        <w:pStyle w:val="0"/>
        <w:jc w:val="center"/>
      </w:pPr>
      <w:r>
        <w:rPr>
          <w:position w:val="-521"/>
        </w:rPr>
        <w:drawing>
          <wp:inline distT="0" distB="0" distL="0" distR="0">
            <wp:extent cx="5041265" cy="67481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0">
                      <a:extLst>
                        <a:ext uri="{28A0092B-C50C-407E-A947-70E740481C1C}">
                          <a14:useLocalDpi xmlns:a14="http://schemas.microsoft.com/office/drawing/2010/main" val="0"/>
                        </a:ext>
                      </a:extLst>
                    </a:blip>
                    <a:srcRect/>
                    <a:stretch>
                      <a:fillRect/>
                    </a:stretch>
                  </pic:blipFill>
                  <pic:spPr bwMode="auto">
                    <a:xfrm>
                      <a:off x="0" y="0"/>
                      <a:ext cx="5041265" cy="6748145"/>
                    </a:xfrm>
                    <a:prstGeom prst="rect">
                      <a:avLst/>
                    </a:prstGeom>
                    <a:noFill/>
                    <a:ln>
                      <a:noFill/>
                    </a:ln>
                  </pic:spPr>
                </pic:pic>
              </a:graphicData>
            </a:graphic>
          </wp:inline>
        </w:drawing>
      </w:r>
    </w:p>
    <w:p>
      <w:pPr>
        <w:pStyle w:val="0"/>
        <w:jc w:val="both"/>
      </w:pPr>
      <w:r>
        <w:rPr>
          <w:sz w:val="20"/>
        </w:rPr>
      </w:r>
    </w:p>
    <w:p>
      <w:pPr>
        <w:pStyle w:val="0"/>
        <w:jc w:val="center"/>
      </w:pPr>
      <w:r>
        <w:rPr>
          <w:sz w:val="20"/>
        </w:rPr>
        <w:t xml:space="preserve">1 - проезжая часть; 2 - бордюрный камень;</w:t>
      </w:r>
    </w:p>
    <w:p>
      <w:pPr>
        <w:pStyle w:val="0"/>
        <w:jc w:val="center"/>
      </w:pPr>
      <w:r>
        <w:rPr>
          <w:sz w:val="20"/>
        </w:rPr>
        <w:t xml:space="preserve">3 - недеформированное ограждение; 4 - деформированное</w:t>
      </w:r>
    </w:p>
    <w:p>
      <w:pPr>
        <w:pStyle w:val="0"/>
        <w:jc w:val="center"/>
      </w:pPr>
      <w:r>
        <w:rPr>
          <w:sz w:val="20"/>
        </w:rPr>
        <w:t xml:space="preserve">ограждение; 5 - подземные инженерные сети; 6 - тротуар;</w:t>
      </w:r>
    </w:p>
    <w:p>
      <w:pPr>
        <w:pStyle w:val="0"/>
        <w:jc w:val="center"/>
      </w:pPr>
      <w:r>
        <w:rPr>
          <w:sz w:val="20"/>
        </w:rPr>
        <w:t xml:space="preserve">7 - массивная опора; 8 - бровка земляного полотна или край</w:t>
      </w:r>
    </w:p>
    <w:p>
      <w:pPr>
        <w:pStyle w:val="0"/>
        <w:jc w:val="center"/>
      </w:pPr>
      <w:r>
        <w:rPr>
          <w:sz w:val="20"/>
        </w:rPr>
        <w:t xml:space="preserve">подпорной стены; 9 - газон; 10 - полоса между тротуаром</w:t>
      </w:r>
    </w:p>
    <w:p>
      <w:pPr>
        <w:pStyle w:val="0"/>
        <w:jc w:val="center"/>
      </w:pPr>
      <w:r>
        <w:rPr>
          <w:sz w:val="20"/>
        </w:rPr>
        <w:t xml:space="preserve">и бровкой земляного полотна</w:t>
      </w:r>
    </w:p>
    <w:p>
      <w:pPr>
        <w:pStyle w:val="0"/>
        <w:jc w:val="both"/>
      </w:pPr>
      <w:r>
        <w:rPr>
          <w:sz w:val="20"/>
        </w:rPr>
      </w:r>
    </w:p>
    <w:bookmarkStart w:id="3863" w:name="P3863"/>
    <w:bookmarkEnd w:id="3863"/>
    <w:p>
      <w:pPr>
        <w:pStyle w:val="0"/>
        <w:jc w:val="center"/>
      </w:pPr>
      <w:r>
        <w:rPr>
          <w:sz w:val="20"/>
        </w:rPr>
        <w:t xml:space="preserve">Рисунок В.29 - Примеры установки дорожных ограждений</w:t>
      </w:r>
    </w:p>
    <w:p>
      <w:pPr>
        <w:pStyle w:val="0"/>
        <w:jc w:val="both"/>
      </w:pPr>
      <w:r>
        <w:rPr>
          <w:sz w:val="20"/>
        </w:rPr>
      </w:r>
    </w:p>
    <w:p>
      <w:pPr>
        <w:pStyle w:val="0"/>
        <w:jc w:val="center"/>
      </w:pPr>
      <w:r>
        <w:rPr>
          <w:position w:val="-544"/>
        </w:rPr>
        <w:drawing>
          <wp:inline distT="0" distB="0" distL="0" distR="0">
            <wp:extent cx="5041265" cy="70408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1">
                      <a:extLst>
                        <a:ext uri="{28A0092B-C50C-407E-A947-70E740481C1C}">
                          <a14:useLocalDpi xmlns:a14="http://schemas.microsoft.com/office/drawing/2010/main" val="0"/>
                        </a:ext>
                      </a:extLst>
                    </a:blip>
                    <a:srcRect/>
                    <a:stretch>
                      <a:fillRect/>
                    </a:stretch>
                  </pic:blipFill>
                  <pic:spPr bwMode="auto">
                    <a:xfrm>
                      <a:off x="0" y="0"/>
                      <a:ext cx="5041265" cy="7040880"/>
                    </a:xfrm>
                    <a:prstGeom prst="rect">
                      <a:avLst/>
                    </a:prstGeom>
                    <a:noFill/>
                    <a:ln>
                      <a:noFill/>
                    </a:ln>
                  </pic:spPr>
                </pic:pic>
              </a:graphicData>
            </a:graphic>
          </wp:inline>
        </w:drawing>
      </w:r>
    </w:p>
    <w:p>
      <w:pPr>
        <w:pStyle w:val="0"/>
        <w:jc w:val="both"/>
      </w:pPr>
      <w:r>
        <w:rPr>
          <w:sz w:val="20"/>
        </w:rPr>
      </w:r>
    </w:p>
    <w:p>
      <w:pPr>
        <w:pStyle w:val="0"/>
        <w:jc w:val="center"/>
      </w:pPr>
      <w:r>
        <w:rPr>
          <w:sz w:val="20"/>
        </w:rPr>
        <w:t xml:space="preserve">1 - барьерное ограждение; 2 - парапетное ограждение;</w:t>
      </w:r>
    </w:p>
    <w:p>
      <w:pPr>
        <w:pStyle w:val="0"/>
        <w:jc w:val="center"/>
      </w:pPr>
      <w:r>
        <w:rPr>
          <w:sz w:val="20"/>
        </w:rPr>
        <w:t xml:space="preserve">3 - изгиб балки ограждения; 4 - стойка ограждения;</w:t>
      </w:r>
    </w:p>
    <w:p>
      <w:pPr>
        <w:pStyle w:val="0"/>
        <w:jc w:val="center"/>
      </w:pPr>
      <w:r>
        <w:rPr>
          <w:sz w:val="20"/>
        </w:rPr>
        <w:t xml:space="preserve">5 - отгон ограждения; 6 - понижение ограждения на начальном</w:t>
      </w:r>
    </w:p>
    <w:p>
      <w:pPr>
        <w:pStyle w:val="0"/>
        <w:jc w:val="center"/>
      </w:pPr>
      <w:r>
        <w:rPr>
          <w:sz w:val="20"/>
        </w:rPr>
        <w:t xml:space="preserve">и конечном участках; 7 - бровка земляного полотна;</w:t>
      </w:r>
    </w:p>
    <w:p>
      <w:pPr>
        <w:pStyle w:val="0"/>
        <w:jc w:val="center"/>
      </w:pPr>
      <w:r>
        <w:rPr>
          <w:sz w:val="20"/>
        </w:rPr>
        <w:t xml:space="preserve">8 - основание; 9 - ось разделительной полосы;</w:t>
      </w:r>
    </w:p>
    <w:p>
      <w:pPr>
        <w:pStyle w:val="0"/>
        <w:jc w:val="center"/>
      </w:pPr>
      <w:r>
        <w:rPr>
          <w:sz w:val="20"/>
        </w:rPr>
        <w:t xml:space="preserve">10 - сближение рядов ограждения с осью</w:t>
      </w:r>
    </w:p>
    <w:p>
      <w:pPr>
        <w:pStyle w:val="0"/>
        <w:jc w:val="center"/>
      </w:pPr>
      <w:r>
        <w:rPr>
          <w:sz w:val="20"/>
        </w:rPr>
        <w:t xml:space="preserve">разделительной полосы</w:t>
      </w:r>
    </w:p>
    <w:p>
      <w:pPr>
        <w:pStyle w:val="0"/>
        <w:jc w:val="both"/>
      </w:pPr>
      <w:r>
        <w:rPr>
          <w:sz w:val="20"/>
        </w:rPr>
      </w:r>
    </w:p>
    <w:bookmarkStart w:id="3875" w:name="P3875"/>
    <w:bookmarkEnd w:id="3875"/>
    <w:p>
      <w:pPr>
        <w:pStyle w:val="0"/>
        <w:jc w:val="center"/>
      </w:pPr>
      <w:r>
        <w:rPr>
          <w:sz w:val="20"/>
        </w:rPr>
        <w:t xml:space="preserve">Рисунок В.30 - Примеры устройства начальных и концевых</w:t>
      </w:r>
    </w:p>
    <w:p>
      <w:pPr>
        <w:pStyle w:val="0"/>
        <w:jc w:val="center"/>
      </w:pPr>
      <w:r>
        <w:rPr>
          <w:sz w:val="20"/>
        </w:rPr>
        <w:t xml:space="preserve">элементов дорожных ограждений</w:t>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Г</w:t>
      </w:r>
    </w:p>
    <w:p>
      <w:pPr>
        <w:pStyle w:val="0"/>
        <w:jc w:val="right"/>
      </w:pPr>
      <w:r>
        <w:rPr>
          <w:sz w:val="20"/>
        </w:rPr>
      </w:r>
    </w:p>
    <w:p>
      <w:pPr>
        <w:pStyle w:val="0"/>
        <w:jc w:val="right"/>
      </w:pPr>
      <w:r>
        <w:rPr>
          <w:sz w:val="20"/>
        </w:rPr>
        <w:t xml:space="preserve">(справочное)</w:t>
      </w:r>
    </w:p>
    <w:p>
      <w:pPr>
        <w:pStyle w:val="0"/>
        <w:jc w:val="both"/>
      </w:pPr>
      <w:r>
        <w:rPr>
          <w:sz w:val="20"/>
        </w:rPr>
      </w:r>
    </w:p>
    <w:bookmarkStart w:id="3886" w:name="P3886"/>
    <w:bookmarkEnd w:id="3886"/>
    <w:p>
      <w:pPr>
        <w:pStyle w:val="2"/>
        <w:jc w:val="center"/>
      </w:pPr>
      <w:r>
        <w:rPr>
          <w:sz w:val="20"/>
        </w:rPr>
        <w:t xml:space="preserve">РАЗМЕТКА ДОРОЖНАЯ ПО ГОСТ Р 51256-2018</w:t>
      </w:r>
    </w:p>
    <w:p>
      <w:pPr>
        <w:pStyle w:val="0"/>
        <w:jc w:val="both"/>
      </w:pPr>
      <w:r>
        <w:rPr>
          <w:sz w:val="20"/>
        </w:rPr>
      </w:r>
    </w:p>
    <w:p>
      <w:pPr>
        <w:pStyle w:val="2"/>
        <w:outlineLvl w:val="1"/>
      </w:pPr>
      <w:r>
        <w:rPr>
          <w:sz w:val="20"/>
        </w:rPr>
        <w:t xml:space="preserve">Г.1 Горизонтальная дорожная разметка</w:t>
      </w:r>
    </w:p>
    <w:p>
      <w:pPr>
        <w:pStyle w:val="0"/>
        <w:jc w:val="both"/>
      </w:pPr>
      <w:r>
        <w:rPr>
          <w:sz w:val="20"/>
        </w:rPr>
      </w:r>
    </w:p>
    <w:tbl>
      <w:tblPr>
        <w:tblInd w:w="0" w:type="dxa"/>
        <w:tblLayout w:type="fixed"/>
        <w:tblCellMar>
          <w:top w:w="102" w:type="dxa"/>
          <w:left w:w="62" w:type="dxa"/>
          <w:bottom w:w="102" w:type="dxa"/>
          <w:right w:w="62" w:type="dxa"/>
        </w:tblCellMar>
      </w:tblPr>
      <w:tblGrid>
        <w:gridCol w:w="1984"/>
        <w:gridCol w:w="1417"/>
        <w:gridCol w:w="5669"/>
      </w:tblGrid>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891" w:name="P3891"/>
          <w:bookmarkEnd w:id="3891"/>
          <w:p>
            <w:pPr>
              <w:pStyle w:val="0"/>
            </w:pPr>
            <w:r>
              <w:rPr>
                <w:sz w:val="20"/>
              </w:rPr>
              <w:t xml:space="preserve">1.1</w:t>
            </w:r>
          </w:p>
        </w:tc>
        <w:tc>
          <w:tcPr>
            <w:tcW w:w="5669" w:type="dxa"/>
            <w:tcBorders>
              <w:top w:val="nil"/>
              <w:left w:val="nil"/>
              <w:bottom w:val="nil"/>
              <w:right w:val="nil"/>
            </w:tcBorders>
          </w:tcPr>
          <w:p>
            <w:pPr>
              <w:pStyle w:val="0"/>
            </w:pPr>
            <w:r>
              <w:rPr>
                <w:position w:val="-13"/>
              </w:rPr>
              <w:drawing>
                <wp:inline distT="0" distB="0" distL="0" distR="0">
                  <wp:extent cx="3060065" cy="2990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2">
                            <a:extLst>
                              <a:ext uri="{28A0092B-C50C-407E-A947-70E740481C1C}">
                                <a14:useLocalDpi xmlns:a14="http://schemas.microsoft.com/office/drawing/2010/main" val="0"/>
                              </a:ext>
                            </a:extLst>
                          </a:blip>
                          <a:srcRect/>
                          <a:stretch>
                            <a:fillRect/>
                          </a:stretch>
                        </pic:blipFill>
                        <pic:spPr bwMode="auto">
                          <a:xfrm>
                            <a:off x="0" y="0"/>
                            <a:ext cx="3060065" cy="2990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894" w:name="P3894"/>
          <w:bookmarkEnd w:id="3894"/>
          <w:p>
            <w:pPr>
              <w:pStyle w:val="0"/>
            </w:pPr>
            <w:r>
              <w:rPr>
                <w:sz w:val="20"/>
              </w:rPr>
              <w:t xml:space="preserve">1.2</w:t>
            </w:r>
          </w:p>
        </w:tc>
        <w:tc>
          <w:tcPr>
            <w:tcW w:w="5669" w:type="dxa"/>
            <w:tcBorders>
              <w:top w:val="nil"/>
              <w:left w:val="nil"/>
              <w:bottom w:val="nil"/>
              <w:right w:val="nil"/>
            </w:tcBorders>
          </w:tcPr>
          <w:p>
            <w:pPr>
              <w:pStyle w:val="0"/>
            </w:pPr>
            <w:r>
              <w:rPr>
                <w:position w:val="-13"/>
              </w:rPr>
              <w:drawing>
                <wp:inline distT="0" distB="0" distL="0" distR="0">
                  <wp:extent cx="1517650" cy="2927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3">
                            <a:extLst>
                              <a:ext uri="{28A0092B-C50C-407E-A947-70E740481C1C}">
                                <a14:useLocalDpi xmlns:a14="http://schemas.microsoft.com/office/drawing/2010/main" val="0"/>
                              </a:ext>
                            </a:extLst>
                          </a:blip>
                          <a:srcRect/>
                          <a:stretch>
                            <a:fillRect/>
                          </a:stretch>
                        </pic:blipFill>
                        <pic:spPr bwMode="auto">
                          <a:xfrm>
                            <a:off x="0" y="0"/>
                            <a:ext cx="1517650" cy="29273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897" w:name="P3897"/>
          <w:bookmarkEnd w:id="3897"/>
          <w:p>
            <w:pPr>
              <w:pStyle w:val="0"/>
            </w:pPr>
            <w:r>
              <w:rPr>
                <w:sz w:val="20"/>
              </w:rPr>
              <w:t xml:space="preserve">1.3</w:t>
            </w:r>
          </w:p>
        </w:tc>
        <w:tc>
          <w:tcPr>
            <w:tcW w:w="5669" w:type="dxa"/>
            <w:tcBorders>
              <w:top w:val="nil"/>
              <w:left w:val="nil"/>
              <w:bottom w:val="nil"/>
              <w:right w:val="nil"/>
            </w:tcBorders>
          </w:tcPr>
          <w:p>
            <w:pPr>
              <w:pStyle w:val="0"/>
            </w:pPr>
            <w:r>
              <w:rPr>
                <w:position w:val="-12"/>
              </w:rPr>
              <w:drawing>
                <wp:inline distT="0" distB="0" distL="0" distR="0">
                  <wp:extent cx="3054350" cy="286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4">
                            <a:extLst>
                              <a:ext uri="{28A0092B-C50C-407E-A947-70E740481C1C}">
                                <a14:useLocalDpi xmlns:a14="http://schemas.microsoft.com/office/drawing/2010/main" val="0"/>
                              </a:ext>
                            </a:extLst>
                          </a:blip>
                          <a:srcRect/>
                          <a:stretch>
                            <a:fillRect/>
                          </a:stretch>
                        </pic:blipFill>
                        <pic:spPr bwMode="auto">
                          <a:xfrm>
                            <a:off x="0" y="0"/>
                            <a:ext cx="3054350" cy="2863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00" w:name="P3900"/>
          <w:bookmarkEnd w:id="3900"/>
          <w:p>
            <w:pPr>
              <w:pStyle w:val="0"/>
            </w:pPr>
            <w:r>
              <w:rPr>
                <w:sz w:val="20"/>
              </w:rPr>
              <w:t xml:space="preserve">1.4</w:t>
            </w:r>
          </w:p>
        </w:tc>
        <w:tc>
          <w:tcPr>
            <w:tcW w:w="5669" w:type="dxa"/>
            <w:tcBorders>
              <w:top w:val="nil"/>
              <w:left w:val="nil"/>
              <w:bottom w:val="nil"/>
              <w:right w:val="nil"/>
            </w:tcBorders>
          </w:tcPr>
          <w:p>
            <w:pPr>
              <w:pStyle w:val="0"/>
            </w:pPr>
            <w:r>
              <w:rPr>
                <w:position w:val="-12"/>
              </w:rPr>
              <w:drawing>
                <wp:inline distT="0" distB="0" distL="0" distR="0">
                  <wp:extent cx="1499870" cy="280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5">
                            <a:extLst>
                              <a:ext uri="{28A0092B-C50C-407E-A947-70E740481C1C}">
                                <a14:useLocalDpi xmlns:a14="http://schemas.microsoft.com/office/drawing/2010/main" val="0"/>
                              </a:ext>
                            </a:extLst>
                          </a:blip>
                          <a:srcRect/>
                          <a:stretch>
                            <a:fillRect/>
                          </a:stretch>
                        </pic:blipFill>
                        <pic:spPr bwMode="auto">
                          <a:xfrm>
                            <a:off x="0" y="0"/>
                            <a:ext cx="1499870" cy="28067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03" w:name="P3903"/>
          <w:bookmarkEnd w:id="3903"/>
          <w:p>
            <w:pPr>
              <w:pStyle w:val="0"/>
            </w:pPr>
            <w:r>
              <w:rPr>
                <w:sz w:val="20"/>
              </w:rPr>
              <w:t xml:space="preserve">1.5</w:t>
            </w:r>
          </w:p>
        </w:tc>
        <w:tc>
          <w:tcPr>
            <w:tcW w:w="5669" w:type="dxa"/>
            <w:tcBorders>
              <w:top w:val="nil"/>
              <w:left w:val="nil"/>
              <w:bottom w:val="nil"/>
              <w:right w:val="nil"/>
            </w:tcBorders>
          </w:tcPr>
          <w:p>
            <w:pPr>
              <w:pStyle w:val="0"/>
            </w:pPr>
            <w:r>
              <w:rPr>
                <w:position w:val="-12"/>
              </w:rPr>
              <w:drawing>
                <wp:inline distT="0" distB="0" distL="0" distR="0">
                  <wp:extent cx="3048000" cy="286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6">
                            <a:extLst>
                              <a:ext uri="{28A0092B-C50C-407E-A947-70E740481C1C}">
                                <a14:useLocalDpi xmlns:a14="http://schemas.microsoft.com/office/drawing/2010/main" val="0"/>
                              </a:ext>
                            </a:extLst>
                          </a:blip>
                          <a:srcRect/>
                          <a:stretch>
                            <a:fillRect/>
                          </a:stretch>
                        </pic:blipFill>
                        <pic:spPr bwMode="auto">
                          <a:xfrm>
                            <a:off x="0" y="0"/>
                            <a:ext cx="3048000" cy="2863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06" w:name="P3906"/>
          <w:bookmarkEnd w:id="3906"/>
          <w:p>
            <w:pPr>
              <w:pStyle w:val="0"/>
            </w:pPr>
            <w:r>
              <w:rPr>
                <w:sz w:val="20"/>
              </w:rPr>
              <w:t xml:space="preserve">1.6</w:t>
            </w:r>
          </w:p>
        </w:tc>
        <w:tc>
          <w:tcPr>
            <w:tcW w:w="5669" w:type="dxa"/>
            <w:tcBorders>
              <w:top w:val="nil"/>
              <w:left w:val="nil"/>
              <w:bottom w:val="nil"/>
              <w:right w:val="nil"/>
            </w:tcBorders>
          </w:tcPr>
          <w:p>
            <w:pPr>
              <w:pStyle w:val="0"/>
            </w:pPr>
            <w:r>
              <w:rPr>
                <w:position w:val="-13"/>
              </w:rPr>
              <w:drawing>
                <wp:inline distT="0" distB="0" distL="0" distR="0">
                  <wp:extent cx="3048000" cy="2927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7">
                            <a:extLst>
                              <a:ext uri="{28A0092B-C50C-407E-A947-70E740481C1C}">
                                <a14:useLocalDpi xmlns:a14="http://schemas.microsoft.com/office/drawing/2010/main" val="0"/>
                              </a:ext>
                            </a:extLst>
                          </a:blip>
                          <a:srcRect/>
                          <a:stretch>
                            <a:fillRect/>
                          </a:stretch>
                        </pic:blipFill>
                        <pic:spPr bwMode="auto">
                          <a:xfrm>
                            <a:off x="0" y="0"/>
                            <a:ext cx="3048000" cy="29273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09" w:name="P3909"/>
          <w:bookmarkEnd w:id="3909"/>
          <w:p>
            <w:pPr>
              <w:pStyle w:val="0"/>
            </w:pPr>
            <w:r>
              <w:rPr>
                <w:sz w:val="20"/>
              </w:rPr>
              <w:t xml:space="preserve">1.7</w:t>
            </w:r>
          </w:p>
        </w:tc>
        <w:tc>
          <w:tcPr>
            <w:tcW w:w="5669" w:type="dxa"/>
            <w:tcBorders>
              <w:top w:val="nil"/>
              <w:left w:val="nil"/>
              <w:bottom w:val="nil"/>
              <w:right w:val="nil"/>
            </w:tcBorders>
          </w:tcPr>
          <w:p>
            <w:pPr>
              <w:pStyle w:val="0"/>
            </w:pPr>
            <w:r>
              <w:rPr>
                <w:position w:val="-12"/>
              </w:rPr>
              <w:drawing>
                <wp:inline distT="0" distB="0" distL="0" distR="0">
                  <wp:extent cx="3035935" cy="286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8">
                            <a:extLst>
                              <a:ext uri="{28A0092B-C50C-407E-A947-70E740481C1C}">
                                <a14:useLocalDpi xmlns:a14="http://schemas.microsoft.com/office/drawing/2010/main" val="0"/>
                              </a:ext>
                            </a:extLst>
                          </a:blip>
                          <a:srcRect/>
                          <a:stretch>
                            <a:fillRect/>
                          </a:stretch>
                        </pic:blipFill>
                        <pic:spPr bwMode="auto">
                          <a:xfrm>
                            <a:off x="0" y="0"/>
                            <a:ext cx="3035935" cy="2863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12" w:name="P3912"/>
          <w:bookmarkEnd w:id="3912"/>
          <w:p>
            <w:pPr>
              <w:pStyle w:val="0"/>
              <w:jc w:val="both"/>
            </w:pPr>
            <w:r>
              <w:rPr>
                <w:sz w:val="20"/>
              </w:rPr>
              <w:t xml:space="preserve">1.8</w:t>
            </w:r>
          </w:p>
        </w:tc>
        <w:tc>
          <w:tcPr>
            <w:tcW w:w="5669" w:type="dxa"/>
            <w:tcBorders>
              <w:top w:val="nil"/>
              <w:left w:val="nil"/>
              <w:bottom w:val="nil"/>
              <w:right w:val="nil"/>
            </w:tcBorders>
          </w:tcPr>
          <w:p>
            <w:pPr>
              <w:pStyle w:val="0"/>
            </w:pPr>
            <w:r>
              <w:rPr>
                <w:position w:val="-12"/>
              </w:rPr>
              <w:drawing>
                <wp:inline distT="0" distB="0" distL="0" distR="0">
                  <wp:extent cx="1517650" cy="2806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69">
                            <a:extLst>
                              <a:ext uri="{28A0092B-C50C-407E-A947-70E740481C1C}">
                                <a14:useLocalDpi xmlns:a14="http://schemas.microsoft.com/office/drawing/2010/main" val="0"/>
                              </a:ext>
                            </a:extLst>
                          </a:blip>
                          <a:srcRect/>
                          <a:stretch>
                            <a:fillRect/>
                          </a:stretch>
                        </pic:blipFill>
                        <pic:spPr bwMode="auto">
                          <a:xfrm>
                            <a:off x="0" y="0"/>
                            <a:ext cx="1517650" cy="28067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15" w:name="P3915"/>
          <w:bookmarkEnd w:id="3915"/>
          <w:p>
            <w:pPr>
              <w:pStyle w:val="0"/>
            </w:pPr>
            <w:r>
              <w:rPr>
                <w:sz w:val="20"/>
              </w:rPr>
              <w:t xml:space="preserve">1.9</w:t>
            </w:r>
          </w:p>
        </w:tc>
        <w:tc>
          <w:tcPr>
            <w:tcW w:w="5669" w:type="dxa"/>
            <w:tcBorders>
              <w:top w:val="nil"/>
              <w:left w:val="nil"/>
              <w:bottom w:val="nil"/>
              <w:right w:val="nil"/>
            </w:tcBorders>
          </w:tcPr>
          <w:p>
            <w:pPr>
              <w:pStyle w:val="0"/>
            </w:pPr>
            <w:r>
              <w:rPr>
                <w:position w:val="-11"/>
              </w:rPr>
              <w:drawing>
                <wp:inline distT="0" distB="0" distL="0" distR="0">
                  <wp:extent cx="3048000" cy="2743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0">
                            <a:extLst>
                              <a:ext uri="{28A0092B-C50C-407E-A947-70E740481C1C}">
                                <a14:useLocalDpi xmlns:a14="http://schemas.microsoft.com/office/drawing/2010/main" val="0"/>
                              </a:ext>
                            </a:extLst>
                          </a:blip>
                          <a:srcRect/>
                          <a:stretch>
                            <a:fillRect/>
                          </a:stretch>
                        </pic:blipFill>
                        <pic:spPr bwMode="auto">
                          <a:xfrm>
                            <a:off x="0" y="0"/>
                            <a:ext cx="3048000" cy="27432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18" w:name="P3918"/>
          <w:bookmarkEnd w:id="3918"/>
          <w:p>
            <w:pPr>
              <w:pStyle w:val="0"/>
            </w:pPr>
            <w:r>
              <w:rPr>
                <w:sz w:val="20"/>
              </w:rPr>
              <w:t xml:space="preserve">1.10</w:t>
            </w:r>
          </w:p>
        </w:tc>
        <w:tc>
          <w:tcPr>
            <w:tcW w:w="5669" w:type="dxa"/>
            <w:tcBorders>
              <w:top w:val="nil"/>
              <w:left w:val="nil"/>
              <w:bottom w:val="nil"/>
              <w:right w:val="nil"/>
            </w:tcBorders>
          </w:tcPr>
          <w:p>
            <w:pPr>
              <w:pStyle w:val="0"/>
            </w:pPr>
            <w:r>
              <w:rPr>
                <w:position w:val="-11"/>
              </w:rPr>
              <w:drawing>
                <wp:inline distT="0" distB="0" distL="0" distR="0">
                  <wp:extent cx="1505585" cy="2743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1">
                            <a:extLst>
                              <a:ext uri="{28A0092B-C50C-407E-A947-70E740481C1C}">
                                <a14:useLocalDpi xmlns:a14="http://schemas.microsoft.com/office/drawing/2010/main" val="0"/>
                              </a:ext>
                            </a:extLst>
                          </a:blip>
                          <a:srcRect/>
                          <a:stretch>
                            <a:fillRect/>
                          </a:stretch>
                        </pic:blipFill>
                        <pic:spPr bwMode="auto">
                          <a:xfrm>
                            <a:off x="0" y="0"/>
                            <a:ext cx="1505585" cy="27432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21" w:name="P3921"/>
          <w:bookmarkEnd w:id="3921"/>
          <w:p>
            <w:pPr>
              <w:pStyle w:val="0"/>
            </w:pPr>
            <w:r>
              <w:rPr>
                <w:sz w:val="20"/>
              </w:rPr>
              <w:t xml:space="preserve">1.11</w:t>
            </w:r>
          </w:p>
        </w:tc>
        <w:tc>
          <w:tcPr>
            <w:tcW w:w="5669" w:type="dxa"/>
            <w:tcBorders>
              <w:top w:val="nil"/>
              <w:left w:val="nil"/>
              <w:bottom w:val="nil"/>
              <w:right w:val="nil"/>
            </w:tcBorders>
          </w:tcPr>
          <w:p>
            <w:pPr>
              <w:pStyle w:val="0"/>
            </w:pPr>
            <w:r>
              <w:rPr>
                <w:position w:val="-12"/>
              </w:rPr>
              <w:drawing>
                <wp:inline distT="0" distB="0" distL="0" distR="0">
                  <wp:extent cx="3048000" cy="286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2">
                            <a:extLst>
                              <a:ext uri="{28A0092B-C50C-407E-A947-70E740481C1C}">
                                <a14:useLocalDpi xmlns:a14="http://schemas.microsoft.com/office/drawing/2010/main" val="0"/>
                              </a:ext>
                            </a:extLst>
                          </a:blip>
                          <a:srcRect/>
                          <a:stretch>
                            <a:fillRect/>
                          </a:stretch>
                        </pic:blipFill>
                        <pic:spPr bwMode="auto">
                          <a:xfrm>
                            <a:off x="0" y="0"/>
                            <a:ext cx="3048000" cy="2863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24" w:name="P3924"/>
          <w:bookmarkEnd w:id="3924"/>
          <w:p>
            <w:pPr>
              <w:pStyle w:val="0"/>
            </w:pPr>
            <w:r>
              <w:rPr>
                <w:sz w:val="20"/>
              </w:rPr>
              <w:t xml:space="preserve">1.12</w:t>
            </w:r>
          </w:p>
        </w:tc>
        <w:tc>
          <w:tcPr>
            <w:tcW w:w="5669" w:type="dxa"/>
            <w:tcBorders>
              <w:top w:val="nil"/>
              <w:left w:val="nil"/>
              <w:bottom w:val="nil"/>
              <w:right w:val="nil"/>
            </w:tcBorders>
          </w:tcPr>
          <w:p>
            <w:pPr>
              <w:pStyle w:val="0"/>
            </w:pPr>
            <w:r>
              <w:rPr>
                <w:position w:val="-12"/>
              </w:rPr>
              <w:drawing>
                <wp:inline distT="0" distB="0" distL="0" distR="0">
                  <wp:extent cx="1511935" cy="286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3">
                            <a:extLst>
                              <a:ext uri="{28A0092B-C50C-407E-A947-70E740481C1C}">
                                <a14:useLocalDpi xmlns:a14="http://schemas.microsoft.com/office/drawing/2010/main" val="0"/>
                              </a:ext>
                            </a:extLst>
                          </a:blip>
                          <a:srcRect/>
                          <a:stretch>
                            <a:fillRect/>
                          </a:stretch>
                        </pic:blipFill>
                        <pic:spPr bwMode="auto">
                          <a:xfrm>
                            <a:off x="0" y="0"/>
                            <a:ext cx="1511935" cy="2863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27" w:name="P3927"/>
          <w:bookmarkEnd w:id="3927"/>
          <w:p>
            <w:pPr>
              <w:pStyle w:val="0"/>
            </w:pPr>
            <w:r>
              <w:rPr>
                <w:sz w:val="20"/>
              </w:rPr>
              <w:t xml:space="preserve">1.13</w:t>
            </w:r>
          </w:p>
        </w:tc>
        <w:tc>
          <w:tcPr>
            <w:tcW w:w="5669" w:type="dxa"/>
            <w:tcBorders>
              <w:top w:val="nil"/>
              <w:left w:val="nil"/>
              <w:bottom w:val="nil"/>
              <w:right w:val="nil"/>
            </w:tcBorders>
          </w:tcPr>
          <w:p>
            <w:pPr>
              <w:pStyle w:val="0"/>
            </w:pPr>
            <w:r>
              <w:rPr>
                <w:position w:val="-38"/>
              </w:rPr>
              <w:drawing>
                <wp:inline distT="0" distB="0" distL="0" distR="0">
                  <wp:extent cx="1529715" cy="61531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4">
                            <a:extLst>
                              <a:ext uri="{28A0092B-C50C-407E-A947-70E740481C1C}">
                                <a14:useLocalDpi xmlns:a14="http://schemas.microsoft.com/office/drawing/2010/main" val="0"/>
                              </a:ext>
                            </a:extLst>
                          </a:blip>
                          <a:srcRect/>
                          <a:stretch>
                            <a:fillRect/>
                          </a:stretch>
                        </pic:blipFill>
                        <pic:spPr bwMode="auto">
                          <a:xfrm>
                            <a:off x="0" y="0"/>
                            <a:ext cx="1529715" cy="61531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30" w:name="P3930"/>
          <w:bookmarkEnd w:id="3930"/>
          <w:p>
            <w:pPr>
              <w:pStyle w:val="0"/>
            </w:pPr>
            <w:r>
              <w:rPr>
                <w:sz w:val="20"/>
              </w:rPr>
              <w:t xml:space="preserve">1.14.1</w:t>
            </w:r>
          </w:p>
        </w:tc>
        <w:tc>
          <w:tcPr>
            <w:tcW w:w="5669" w:type="dxa"/>
            <w:tcBorders>
              <w:top w:val="nil"/>
              <w:left w:val="nil"/>
              <w:bottom w:val="nil"/>
              <w:right w:val="nil"/>
            </w:tcBorders>
          </w:tcPr>
          <w:p>
            <w:pPr>
              <w:pStyle w:val="0"/>
            </w:pPr>
            <w:r>
              <w:rPr>
                <w:position w:val="-53"/>
              </w:rPr>
              <w:drawing>
                <wp:inline distT="0" distB="0" distL="0" distR="0">
                  <wp:extent cx="1542415" cy="8108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5">
                            <a:extLst>
                              <a:ext uri="{28A0092B-C50C-407E-A947-70E740481C1C}">
                                <a14:useLocalDpi xmlns:a14="http://schemas.microsoft.com/office/drawing/2010/main" val="0"/>
                              </a:ext>
                            </a:extLst>
                          </a:blip>
                          <a:srcRect/>
                          <a:stretch>
                            <a:fillRect/>
                          </a:stretch>
                        </pic:blipFill>
                        <pic:spPr bwMode="auto">
                          <a:xfrm>
                            <a:off x="0" y="0"/>
                            <a:ext cx="1542415" cy="81089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33" w:name="P3933"/>
          <w:bookmarkEnd w:id="3933"/>
          <w:p>
            <w:pPr>
              <w:pStyle w:val="0"/>
            </w:pPr>
            <w:r>
              <w:rPr>
                <w:sz w:val="20"/>
              </w:rPr>
              <w:t xml:space="preserve">1.14.2</w:t>
            </w:r>
          </w:p>
        </w:tc>
        <w:tc>
          <w:tcPr>
            <w:tcW w:w="5669" w:type="dxa"/>
            <w:tcBorders>
              <w:top w:val="nil"/>
              <w:left w:val="nil"/>
              <w:bottom w:val="nil"/>
              <w:right w:val="nil"/>
            </w:tcBorders>
          </w:tcPr>
          <w:p>
            <w:pPr>
              <w:pStyle w:val="0"/>
            </w:pPr>
            <w:r>
              <w:rPr>
                <w:position w:val="-69"/>
              </w:rPr>
              <w:drawing>
                <wp:inline distT="0" distB="0" distL="0" distR="0">
                  <wp:extent cx="1505585" cy="10058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6">
                            <a:extLst>
                              <a:ext uri="{28A0092B-C50C-407E-A947-70E740481C1C}">
                                <a14:useLocalDpi xmlns:a14="http://schemas.microsoft.com/office/drawing/2010/main" val="0"/>
                              </a:ext>
                            </a:extLst>
                          </a:blip>
                          <a:srcRect/>
                          <a:stretch>
                            <a:fillRect/>
                          </a:stretch>
                        </pic:blipFill>
                        <pic:spPr bwMode="auto">
                          <a:xfrm>
                            <a:off x="0" y="0"/>
                            <a:ext cx="1505585" cy="100584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36" w:name="P3936"/>
          <w:bookmarkEnd w:id="3936"/>
          <w:p>
            <w:pPr>
              <w:pStyle w:val="0"/>
            </w:pPr>
            <w:r>
              <w:rPr>
                <w:sz w:val="20"/>
              </w:rPr>
              <w:t xml:space="preserve">1.14.3</w:t>
            </w:r>
          </w:p>
        </w:tc>
        <w:tc>
          <w:tcPr>
            <w:tcW w:w="5669" w:type="dxa"/>
            <w:tcBorders>
              <w:top w:val="nil"/>
              <w:left w:val="nil"/>
              <w:bottom w:val="nil"/>
              <w:right w:val="nil"/>
            </w:tcBorders>
          </w:tcPr>
          <w:p>
            <w:pPr>
              <w:pStyle w:val="0"/>
            </w:pPr>
            <w:r>
              <w:rPr>
                <w:position w:val="-62"/>
              </w:rPr>
              <w:drawing>
                <wp:inline distT="0" distB="0" distL="0" distR="0">
                  <wp:extent cx="1517650" cy="9144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7">
                            <a:extLst>
                              <a:ext uri="{28A0092B-C50C-407E-A947-70E740481C1C}">
                                <a14:useLocalDpi xmlns:a14="http://schemas.microsoft.com/office/drawing/2010/main" val="0"/>
                              </a:ext>
                            </a:extLst>
                          </a:blip>
                          <a:srcRect/>
                          <a:stretch>
                            <a:fillRect/>
                          </a:stretch>
                        </pic:blipFill>
                        <pic:spPr bwMode="auto">
                          <a:xfrm>
                            <a:off x="0" y="0"/>
                            <a:ext cx="1517650" cy="91440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39" w:name="P3939"/>
          <w:bookmarkEnd w:id="3939"/>
          <w:p>
            <w:pPr>
              <w:pStyle w:val="0"/>
            </w:pPr>
            <w:r>
              <w:rPr>
                <w:sz w:val="20"/>
              </w:rPr>
              <w:t xml:space="preserve">1.15</w:t>
            </w:r>
          </w:p>
        </w:tc>
        <w:tc>
          <w:tcPr>
            <w:tcW w:w="5669" w:type="dxa"/>
            <w:tcBorders>
              <w:top w:val="nil"/>
              <w:left w:val="nil"/>
              <w:bottom w:val="nil"/>
              <w:right w:val="nil"/>
            </w:tcBorders>
          </w:tcPr>
          <w:p>
            <w:pPr>
              <w:pStyle w:val="0"/>
            </w:pPr>
            <w:r>
              <w:rPr>
                <w:position w:val="-45"/>
              </w:rPr>
              <w:drawing>
                <wp:inline distT="0" distB="0" distL="0" distR="0">
                  <wp:extent cx="1414145" cy="7067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8">
                            <a:extLst>
                              <a:ext uri="{28A0092B-C50C-407E-A947-70E740481C1C}">
                                <a14:useLocalDpi xmlns:a14="http://schemas.microsoft.com/office/drawing/2010/main" val="0"/>
                              </a:ext>
                            </a:extLst>
                          </a:blip>
                          <a:srcRect/>
                          <a:stretch>
                            <a:fillRect/>
                          </a:stretch>
                        </pic:blipFill>
                        <pic:spPr bwMode="auto">
                          <a:xfrm>
                            <a:off x="0" y="0"/>
                            <a:ext cx="1414145" cy="70675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42" w:name="P3942"/>
          <w:bookmarkEnd w:id="3942"/>
          <w:p>
            <w:pPr>
              <w:pStyle w:val="0"/>
            </w:pPr>
            <w:r>
              <w:rPr>
                <w:sz w:val="20"/>
              </w:rPr>
              <w:t xml:space="preserve">1.16.1</w:t>
            </w:r>
          </w:p>
        </w:tc>
        <w:tc>
          <w:tcPr>
            <w:tcW w:w="5669" w:type="dxa"/>
            <w:tcBorders>
              <w:top w:val="nil"/>
              <w:left w:val="nil"/>
              <w:bottom w:val="nil"/>
              <w:right w:val="nil"/>
            </w:tcBorders>
          </w:tcPr>
          <w:p>
            <w:pPr>
              <w:pStyle w:val="0"/>
            </w:pPr>
            <w:r>
              <w:rPr>
                <w:position w:val="-40"/>
              </w:rPr>
              <w:drawing>
                <wp:inline distT="0" distB="0" distL="0" distR="0">
                  <wp:extent cx="1414145" cy="64008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79">
                            <a:extLst>
                              <a:ext uri="{28A0092B-C50C-407E-A947-70E740481C1C}">
                                <a14:useLocalDpi xmlns:a14="http://schemas.microsoft.com/office/drawing/2010/main" val="0"/>
                              </a:ext>
                            </a:extLst>
                          </a:blip>
                          <a:srcRect/>
                          <a:stretch>
                            <a:fillRect/>
                          </a:stretch>
                        </pic:blipFill>
                        <pic:spPr bwMode="auto">
                          <a:xfrm>
                            <a:off x="0" y="0"/>
                            <a:ext cx="1414145" cy="64008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45" w:name="P3945"/>
          <w:bookmarkEnd w:id="3945"/>
          <w:p>
            <w:pPr>
              <w:pStyle w:val="0"/>
            </w:pPr>
            <w:r>
              <w:rPr>
                <w:sz w:val="20"/>
              </w:rPr>
              <w:t xml:space="preserve">1.16.2</w:t>
            </w:r>
          </w:p>
        </w:tc>
        <w:tc>
          <w:tcPr>
            <w:tcW w:w="5669" w:type="dxa"/>
            <w:tcBorders>
              <w:top w:val="nil"/>
              <w:left w:val="nil"/>
              <w:bottom w:val="nil"/>
              <w:right w:val="nil"/>
            </w:tcBorders>
          </w:tcPr>
          <w:p>
            <w:pPr>
              <w:pStyle w:val="0"/>
            </w:pPr>
            <w:r>
              <w:rPr>
                <w:position w:val="-44"/>
              </w:rPr>
              <w:drawing>
                <wp:inline distT="0" distB="0" distL="0" distR="0">
                  <wp:extent cx="1414145" cy="694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0">
                            <a:extLst>
                              <a:ext uri="{28A0092B-C50C-407E-A947-70E740481C1C}">
                                <a14:useLocalDpi xmlns:a14="http://schemas.microsoft.com/office/drawing/2010/main" val="0"/>
                              </a:ext>
                            </a:extLst>
                          </a:blip>
                          <a:srcRect/>
                          <a:stretch>
                            <a:fillRect/>
                          </a:stretch>
                        </pic:blipFill>
                        <pic:spPr bwMode="auto">
                          <a:xfrm>
                            <a:off x="0" y="0"/>
                            <a:ext cx="1414145" cy="69469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48" w:name="P3948"/>
          <w:bookmarkEnd w:id="3948"/>
          <w:p>
            <w:pPr>
              <w:pStyle w:val="0"/>
            </w:pPr>
            <w:r>
              <w:rPr>
                <w:sz w:val="20"/>
              </w:rPr>
              <w:t xml:space="preserve">1.16.3</w:t>
            </w:r>
          </w:p>
        </w:tc>
        <w:tc>
          <w:tcPr>
            <w:tcW w:w="5669" w:type="dxa"/>
            <w:tcBorders>
              <w:top w:val="nil"/>
              <w:left w:val="nil"/>
              <w:bottom w:val="nil"/>
              <w:right w:val="nil"/>
            </w:tcBorders>
          </w:tcPr>
          <w:p>
            <w:pPr>
              <w:pStyle w:val="0"/>
            </w:pPr>
            <w:r>
              <w:rPr>
                <w:position w:val="-43"/>
              </w:rPr>
              <w:drawing>
                <wp:inline distT="0" distB="0" distL="0" distR="0">
                  <wp:extent cx="1450975" cy="6769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1">
                            <a:extLst>
                              <a:ext uri="{28A0092B-C50C-407E-A947-70E740481C1C}">
                                <a14:useLocalDpi xmlns:a14="http://schemas.microsoft.com/office/drawing/2010/main" val="0"/>
                              </a:ext>
                            </a:extLst>
                          </a:blip>
                          <a:srcRect/>
                          <a:stretch>
                            <a:fillRect/>
                          </a:stretch>
                        </pic:blipFill>
                        <pic:spPr bwMode="auto">
                          <a:xfrm>
                            <a:off x="0" y="0"/>
                            <a:ext cx="1450975" cy="67691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51" w:name="P3951"/>
          <w:bookmarkEnd w:id="3951"/>
          <w:p>
            <w:pPr>
              <w:pStyle w:val="0"/>
            </w:pPr>
            <w:r>
              <w:rPr>
                <w:sz w:val="20"/>
              </w:rPr>
              <w:t xml:space="preserve">1.17.1</w:t>
            </w:r>
          </w:p>
        </w:tc>
        <w:tc>
          <w:tcPr>
            <w:tcW w:w="5669" w:type="dxa"/>
            <w:tcBorders>
              <w:top w:val="nil"/>
              <w:left w:val="nil"/>
              <w:bottom w:val="nil"/>
              <w:right w:val="nil"/>
            </w:tcBorders>
          </w:tcPr>
          <w:p>
            <w:pPr>
              <w:pStyle w:val="0"/>
            </w:pPr>
            <w:r>
              <w:rPr>
                <w:position w:val="-35"/>
              </w:rPr>
              <w:drawing>
                <wp:inline distT="0" distB="0" distL="0" distR="0">
                  <wp:extent cx="1426210" cy="5734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2">
                            <a:extLst>
                              <a:ext uri="{28A0092B-C50C-407E-A947-70E740481C1C}">
                                <a14:useLocalDpi xmlns:a14="http://schemas.microsoft.com/office/drawing/2010/main" val="0"/>
                              </a:ext>
                            </a:extLst>
                          </a:blip>
                          <a:srcRect/>
                          <a:stretch>
                            <a:fillRect/>
                          </a:stretch>
                        </pic:blipFill>
                        <pic:spPr bwMode="auto">
                          <a:xfrm>
                            <a:off x="0" y="0"/>
                            <a:ext cx="1426210" cy="57340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54" w:name="P3954"/>
          <w:bookmarkEnd w:id="3954"/>
          <w:p>
            <w:pPr>
              <w:pStyle w:val="0"/>
            </w:pPr>
            <w:r>
              <w:rPr>
                <w:sz w:val="20"/>
              </w:rPr>
              <w:t xml:space="preserve">1.17.2</w:t>
            </w:r>
          </w:p>
        </w:tc>
        <w:tc>
          <w:tcPr>
            <w:tcW w:w="5669" w:type="dxa"/>
            <w:tcBorders>
              <w:top w:val="nil"/>
              <w:left w:val="nil"/>
              <w:bottom w:val="nil"/>
              <w:right w:val="nil"/>
            </w:tcBorders>
          </w:tcPr>
          <w:p>
            <w:pPr>
              <w:pStyle w:val="0"/>
            </w:pPr>
            <w:r>
              <w:rPr>
                <w:position w:val="-54"/>
              </w:rPr>
              <w:drawing>
                <wp:inline distT="0" distB="0" distL="0" distR="0">
                  <wp:extent cx="1231265" cy="8166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3">
                            <a:extLst>
                              <a:ext uri="{28A0092B-C50C-407E-A947-70E740481C1C}">
                                <a14:useLocalDpi xmlns:a14="http://schemas.microsoft.com/office/drawing/2010/main" val="0"/>
                              </a:ext>
                            </a:extLst>
                          </a:blip>
                          <a:srcRect/>
                          <a:stretch>
                            <a:fillRect/>
                          </a:stretch>
                        </pic:blipFill>
                        <pic:spPr bwMode="auto">
                          <a:xfrm>
                            <a:off x="0" y="0"/>
                            <a:ext cx="1231265" cy="81661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57" w:name="P3957"/>
          <w:bookmarkEnd w:id="3957"/>
          <w:p>
            <w:pPr>
              <w:pStyle w:val="0"/>
            </w:pPr>
            <w:r>
              <w:rPr>
                <w:sz w:val="20"/>
              </w:rPr>
              <w:t xml:space="preserve">1.18</w:t>
            </w:r>
          </w:p>
        </w:tc>
        <w:tc>
          <w:tcPr>
            <w:tcW w:w="5669" w:type="dxa"/>
            <w:tcBorders>
              <w:top w:val="nil"/>
              <w:left w:val="nil"/>
              <w:bottom w:val="nil"/>
              <w:right w:val="nil"/>
            </w:tcBorders>
          </w:tcPr>
          <w:p>
            <w:pPr>
              <w:pStyle w:val="0"/>
            </w:pPr>
            <w:r>
              <w:rPr>
                <w:position w:val="-48"/>
              </w:rPr>
              <w:drawing>
                <wp:inline distT="0" distB="0" distL="0" distR="0">
                  <wp:extent cx="1456690" cy="7378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4">
                            <a:extLst>
                              <a:ext uri="{28A0092B-C50C-407E-A947-70E740481C1C}">
                                <a14:useLocalDpi xmlns:a14="http://schemas.microsoft.com/office/drawing/2010/main" val="0"/>
                              </a:ext>
                            </a:extLst>
                          </a:blip>
                          <a:srcRect/>
                          <a:stretch>
                            <a:fillRect/>
                          </a:stretch>
                        </pic:blipFill>
                        <pic:spPr bwMode="auto">
                          <a:xfrm>
                            <a:off x="0" y="0"/>
                            <a:ext cx="1456690" cy="73787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60" w:name="P3960"/>
          <w:bookmarkEnd w:id="3960"/>
          <w:p>
            <w:pPr>
              <w:pStyle w:val="0"/>
            </w:pPr>
            <w:r>
              <w:rPr>
                <w:sz w:val="20"/>
              </w:rPr>
              <w:t xml:space="preserve">1.19</w:t>
            </w:r>
          </w:p>
        </w:tc>
        <w:tc>
          <w:tcPr>
            <w:tcW w:w="5669" w:type="dxa"/>
            <w:tcBorders>
              <w:top w:val="nil"/>
              <w:left w:val="nil"/>
              <w:bottom w:val="nil"/>
              <w:right w:val="nil"/>
            </w:tcBorders>
          </w:tcPr>
          <w:p>
            <w:pPr>
              <w:pStyle w:val="0"/>
            </w:pPr>
            <w:r>
              <w:rPr>
                <w:position w:val="-58"/>
              </w:rPr>
              <w:drawing>
                <wp:inline distT="0" distB="0" distL="0" distR="0">
                  <wp:extent cx="731520" cy="8718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5">
                            <a:extLst>
                              <a:ext uri="{28A0092B-C50C-407E-A947-70E740481C1C}">
                                <a14:useLocalDpi xmlns:a14="http://schemas.microsoft.com/office/drawing/2010/main" val="0"/>
                              </a:ext>
                            </a:extLst>
                          </a:blip>
                          <a:srcRect/>
                          <a:stretch>
                            <a:fillRect/>
                          </a:stretch>
                        </pic:blipFill>
                        <pic:spPr bwMode="auto">
                          <a:xfrm>
                            <a:off x="0" y="0"/>
                            <a:ext cx="731520" cy="87185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63" w:name="P3963"/>
          <w:bookmarkEnd w:id="3963"/>
          <w:p>
            <w:pPr>
              <w:pStyle w:val="0"/>
            </w:pPr>
            <w:r>
              <w:rPr>
                <w:sz w:val="20"/>
              </w:rPr>
              <w:t xml:space="preserve">1.20</w:t>
            </w:r>
          </w:p>
        </w:tc>
        <w:tc>
          <w:tcPr>
            <w:tcW w:w="5669" w:type="dxa"/>
            <w:tcBorders>
              <w:top w:val="nil"/>
              <w:left w:val="nil"/>
              <w:bottom w:val="nil"/>
              <w:right w:val="nil"/>
            </w:tcBorders>
          </w:tcPr>
          <w:p>
            <w:pPr>
              <w:pStyle w:val="0"/>
            </w:pPr>
            <w:r>
              <w:rPr>
                <w:position w:val="-32"/>
              </w:rPr>
              <w:drawing>
                <wp:inline distT="0" distB="0" distL="0" distR="0">
                  <wp:extent cx="603250" cy="5422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6">
                            <a:extLst>
                              <a:ext uri="{28A0092B-C50C-407E-A947-70E740481C1C}">
                                <a14:useLocalDpi xmlns:a14="http://schemas.microsoft.com/office/drawing/2010/main" val="0"/>
                              </a:ext>
                            </a:extLst>
                          </a:blip>
                          <a:srcRect/>
                          <a:stretch>
                            <a:fillRect/>
                          </a:stretch>
                        </pic:blipFill>
                        <pic:spPr bwMode="auto">
                          <a:xfrm>
                            <a:off x="0" y="0"/>
                            <a:ext cx="603250" cy="54229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66" w:name="P3966"/>
          <w:bookmarkEnd w:id="3966"/>
          <w:p>
            <w:pPr>
              <w:pStyle w:val="0"/>
            </w:pPr>
            <w:r>
              <w:rPr>
                <w:sz w:val="20"/>
              </w:rPr>
              <w:t xml:space="preserve">1.21</w:t>
            </w:r>
          </w:p>
        </w:tc>
        <w:tc>
          <w:tcPr>
            <w:tcW w:w="5669" w:type="dxa"/>
            <w:tcBorders>
              <w:top w:val="nil"/>
              <w:left w:val="nil"/>
              <w:bottom w:val="nil"/>
              <w:right w:val="nil"/>
            </w:tcBorders>
          </w:tcPr>
          <w:p>
            <w:pPr>
              <w:pStyle w:val="0"/>
            </w:pPr>
            <w:r>
              <w:rPr>
                <w:position w:val="-32"/>
              </w:rPr>
              <w:drawing>
                <wp:inline distT="0" distB="0" distL="0" distR="0">
                  <wp:extent cx="603250" cy="5365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7">
                            <a:extLst>
                              <a:ext uri="{28A0092B-C50C-407E-A947-70E740481C1C}">
                                <a14:useLocalDpi xmlns:a14="http://schemas.microsoft.com/office/drawing/2010/main" val="0"/>
                              </a:ext>
                            </a:extLst>
                          </a:blip>
                          <a:srcRect/>
                          <a:stretch>
                            <a:fillRect/>
                          </a:stretch>
                        </pic:blipFill>
                        <pic:spPr bwMode="auto">
                          <a:xfrm>
                            <a:off x="0" y="0"/>
                            <a:ext cx="603250" cy="53657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69" w:name="P3969"/>
          <w:bookmarkEnd w:id="3969"/>
          <w:p>
            <w:pPr>
              <w:pStyle w:val="0"/>
            </w:pPr>
            <w:r>
              <w:rPr>
                <w:sz w:val="20"/>
              </w:rPr>
              <w:t xml:space="preserve">1.22</w:t>
            </w:r>
          </w:p>
        </w:tc>
        <w:tc>
          <w:tcPr>
            <w:tcW w:w="5669" w:type="dxa"/>
            <w:tcBorders>
              <w:top w:val="nil"/>
              <w:left w:val="nil"/>
              <w:bottom w:val="nil"/>
              <w:right w:val="nil"/>
            </w:tcBorders>
          </w:tcPr>
          <w:p>
            <w:pPr>
              <w:pStyle w:val="0"/>
            </w:pPr>
            <w:r>
              <w:rPr>
                <w:position w:val="-29"/>
              </w:rPr>
              <w:drawing>
                <wp:inline distT="0" distB="0" distL="0" distR="0">
                  <wp:extent cx="1231265" cy="4997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8">
                            <a:extLst>
                              <a:ext uri="{28A0092B-C50C-407E-A947-70E740481C1C}">
                                <a14:useLocalDpi xmlns:a14="http://schemas.microsoft.com/office/drawing/2010/main" val="0"/>
                              </a:ext>
                            </a:extLst>
                          </a:blip>
                          <a:srcRect/>
                          <a:stretch>
                            <a:fillRect/>
                          </a:stretch>
                        </pic:blipFill>
                        <pic:spPr bwMode="auto">
                          <a:xfrm>
                            <a:off x="0" y="0"/>
                            <a:ext cx="1231265" cy="49974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p>
            <w:pPr>
              <w:pStyle w:val="0"/>
            </w:pPr>
            <w:r>
              <w:rPr>
                <w:sz w:val="20"/>
              </w:rPr>
            </w:r>
          </w:p>
        </w:tc>
        <w:tc>
          <w:tcPr>
            <w:tcW w:w="5669" w:type="dxa"/>
            <w:tcBorders>
              <w:top w:val="nil"/>
              <w:left w:val="nil"/>
              <w:bottom w:val="nil"/>
              <w:right w:val="nil"/>
            </w:tcBorders>
          </w:tcPr>
          <w:p>
            <w:pPr>
              <w:pStyle w:val="0"/>
            </w:pPr>
            <w:r>
              <w:rPr>
                <w:position w:val="-29"/>
              </w:rPr>
              <w:drawing>
                <wp:inline distT="0" distB="0" distL="0" distR="0">
                  <wp:extent cx="1231265" cy="5060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89">
                            <a:extLst>
                              <a:ext uri="{28A0092B-C50C-407E-A947-70E740481C1C}">
                                <a14:useLocalDpi xmlns:a14="http://schemas.microsoft.com/office/drawing/2010/main" val="0"/>
                              </a:ext>
                            </a:extLst>
                          </a:blip>
                          <a:srcRect/>
                          <a:stretch>
                            <a:fillRect/>
                          </a:stretch>
                        </pic:blipFill>
                        <pic:spPr bwMode="auto">
                          <a:xfrm>
                            <a:off x="0" y="0"/>
                            <a:ext cx="1231265" cy="50609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75" w:name="P3975"/>
          <w:bookmarkEnd w:id="3975"/>
          <w:p>
            <w:pPr>
              <w:pStyle w:val="0"/>
            </w:pPr>
            <w:r>
              <w:rPr>
                <w:sz w:val="20"/>
              </w:rPr>
              <w:t xml:space="preserve">1.23.1</w:t>
            </w:r>
          </w:p>
        </w:tc>
        <w:tc>
          <w:tcPr>
            <w:tcW w:w="5669" w:type="dxa"/>
            <w:tcBorders>
              <w:top w:val="nil"/>
              <w:left w:val="nil"/>
              <w:bottom w:val="nil"/>
              <w:right w:val="nil"/>
            </w:tcBorders>
          </w:tcPr>
          <w:p>
            <w:pPr>
              <w:pStyle w:val="0"/>
            </w:pPr>
            <w:r>
              <w:rPr>
                <w:position w:val="-41"/>
              </w:rPr>
              <w:drawing>
                <wp:inline distT="0" distB="0" distL="0" distR="0">
                  <wp:extent cx="652145" cy="6521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0">
                            <a:extLst>
                              <a:ext uri="{28A0092B-C50C-407E-A947-70E740481C1C}">
                                <a14:useLocalDpi xmlns:a14="http://schemas.microsoft.com/office/drawing/2010/main" val="0"/>
                              </a:ext>
                            </a:extLst>
                          </a:blip>
                          <a:srcRect/>
                          <a:stretch>
                            <a:fillRect/>
                          </a:stretch>
                        </pic:blipFill>
                        <pic:spPr bwMode="auto">
                          <a:xfrm>
                            <a:off x="0" y="0"/>
                            <a:ext cx="652145" cy="65214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78" w:name="P3978"/>
          <w:bookmarkEnd w:id="3978"/>
          <w:p>
            <w:pPr>
              <w:pStyle w:val="0"/>
            </w:pPr>
            <w:r>
              <w:rPr>
                <w:sz w:val="20"/>
              </w:rPr>
              <w:t xml:space="preserve">1.23.2</w:t>
            </w:r>
          </w:p>
        </w:tc>
        <w:tc>
          <w:tcPr>
            <w:tcW w:w="5669" w:type="dxa"/>
            <w:tcBorders>
              <w:top w:val="nil"/>
              <w:left w:val="nil"/>
              <w:bottom w:val="nil"/>
              <w:right w:val="nil"/>
            </w:tcBorders>
          </w:tcPr>
          <w:p>
            <w:pPr>
              <w:pStyle w:val="0"/>
            </w:pPr>
            <w:r>
              <w:rPr>
                <w:position w:val="-48"/>
              </w:rPr>
              <w:drawing>
                <wp:inline distT="0" distB="0" distL="0" distR="0">
                  <wp:extent cx="652145" cy="7378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1">
                            <a:extLst>
                              <a:ext uri="{28A0092B-C50C-407E-A947-70E740481C1C}">
                                <a14:useLocalDpi xmlns:a14="http://schemas.microsoft.com/office/drawing/2010/main" val="0"/>
                              </a:ext>
                            </a:extLst>
                          </a:blip>
                          <a:srcRect/>
                          <a:stretch>
                            <a:fillRect/>
                          </a:stretch>
                        </pic:blipFill>
                        <pic:spPr bwMode="auto">
                          <a:xfrm>
                            <a:off x="0" y="0"/>
                            <a:ext cx="652145" cy="73787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81" w:name="P3981"/>
          <w:bookmarkEnd w:id="3981"/>
          <w:p>
            <w:pPr>
              <w:pStyle w:val="0"/>
            </w:pPr>
            <w:r>
              <w:rPr>
                <w:sz w:val="20"/>
              </w:rPr>
              <w:t xml:space="preserve">1.23.3</w:t>
            </w:r>
          </w:p>
        </w:tc>
        <w:tc>
          <w:tcPr>
            <w:tcW w:w="5669" w:type="dxa"/>
            <w:tcBorders>
              <w:top w:val="nil"/>
              <w:left w:val="nil"/>
              <w:bottom w:val="nil"/>
              <w:right w:val="nil"/>
            </w:tcBorders>
          </w:tcPr>
          <w:p>
            <w:pPr>
              <w:pStyle w:val="0"/>
            </w:pPr>
            <w:r>
              <w:rPr>
                <w:position w:val="-36"/>
              </w:rPr>
              <w:drawing>
                <wp:inline distT="0" distB="0" distL="0" distR="0">
                  <wp:extent cx="652145" cy="5911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2">
                            <a:extLst>
                              <a:ext uri="{28A0092B-C50C-407E-A947-70E740481C1C}">
                                <a14:useLocalDpi xmlns:a14="http://schemas.microsoft.com/office/drawing/2010/main" val="0"/>
                              </a:ext>
                            </a:extLst>
                          </a:blip>
                          <a:srcRect/>
                          <a:stretch>
                            <a:fillRect/>
                          </a:stretch>
                        </pic:blipFill>
                        <pic:spPr bwMode="auto">
                          <a:xfrm>
                            <a:off x="0" y="0"/>
                            <a:ext cx="652145" cy="59118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84" w:name="P3984"/>
          <w:bookmarkEnd w:id="3984"/>
          <w:p>
            <w:pPr>
              <w:pStyle w:val="0"/>
            </w:pPr>
            <w:r>
              <w:rPr>
                <w:sz w:val="20"/>
              </w:rPr>
              <w:t xml:space="preserve">1.24.1</w:t>
            </w:r>
          </w:p>
        </w:tc>
        <w:tc>
          <w:tcPr>
            <w:tcW w:w="5669" w:type="dxa"/>
            <w:tcBorders>
              <w:top w:val="nil"/>
              <w:left w:val="nil"/>
              <w:bottom w:val="nil"/>
              <w:right w:val="nil"/>
            </w:tcBorders>
          </w:tcPr>
          <w:p>
            <w:pPr>
              <w:pStyle w:val="0"/>
            </w:pPr>
            <w:r>
              <w:rPr>
                <w:position w:val="-58"/>
              </w:rPr>
              <w:drawing>
                <wp:inline distT="0" distB="0" distL="0" distR="0">
                  <wp:extent cx="652145" cy="8655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3">
                            <a:extLst>
                              <a:ext uri="{28A0092B-C50C-407E-A947-70E740481C1C}">
                                <a14:useLocalDpi xmlns:a14="http://schemas.microsoft.com/office/drawing/2010/main" val="0"/>
                              </a:ext>
                            </a:extLst>
                          </a:blip>
                          <a:srcRect/>
                          <a:stretch>
                            <a:fillRect/>
                          </a:stretch>
                        </pic:blipFill>
                        <pic:spPr bwMode="auto">
                          <a:xfrm>
                            <a:off x="0" y="0"/>
                            <a:ext cx="652145" cy="86550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87" w:name="P3987"/>
          <w:bookmarkEnd w:id="3987"/>
          <w:p>
            <w:pPr>
              <w:pStyle w:val="0"/>
            </w:pPr>
            <w:r>
              <w:rPr>
                <w:sz w:val="20"/>
              </w:rPr>
              <w:t xml:space="preserve">1.24.2</w:t>
            </w:r>
          </w:p>
        </w:tc>
        <w:tc>
          <w:tcPr>
            <w:tcW w:w="5669" w:type="dxa"/>
            <w:tcBorders>
              <w:top w:val="nil"/>
              <w:left w:val="nil"/>
              <w:bottom w:val="nil"/>
              <w:right w:val="nil"/>
            </w:tcBorders>
          </w:tcPr>
          <w:p>
            <w:pPr>
              <w:pStyle w:val="0"/>
            </w:pPr>
            <w:r>
              <w:rPr>
                <w:position w:val="-56"/>
              </w:rPr>
              <w:drawing>
                <wp:inline distT="0" distB="0" distL="0" distR="0">
                  <wp:extent cx="652145" cy="8413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4">
                            <a:extLst>
                              <a:ext uri="{28A0092B-C50C-407E-A947-70E740481C1C}">
                                <a14:useLocalDpi xmlns:a14="http://schemas.microsoft.com/office/drawing/2010/main" val="0"/>
                              </a:ext>
                            </a:extLst>
                          </a:blip>
                          <a:srcRect/>
                          <a:stretch>
                            <a:fillRect/>
                          </a:stretch>
                        </pic:blipFill>
                        <pic:spPr bwMode="auto">
                          <a:xfrm>
                            <a:off x="0" y="0"/>
                            <a:ext cx="652145" cy="84137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90" w:name="P3990"/>
          <w:bookmarkEnd w:id="3990"/>
          <w:p>
            <w:pPr>
              <w:pStyle w:val="0"/>
            </w:pPr>
            <w:r>
              <w:rPr>
                <w:sz w:val="20"/>
              </w:rPr>
              <w:t xml:space="preserve">1.24.3</w:t>
            </w:r>
          </w:p>
        </w:tc>
        <w:tc>
          <w:tcPr>
            <w:tcW w:w="5669" w:type="dxa"/>
            <w:tcBorders>
              <w:top w:val="nil"/>
              <w:left w:val="nil"/>
              <w:bottom w:val="nil"/>
              <w:right w:val="nil"/>
            </w:tcBorders>
          </w:tcPr>
          <w:p>
            <w:pPr>
              <w:pStyle w:val="0"/>
            </w:pPr>
            <w:r>
              <w:rPr>
                <w:position w:val="-42"/>
              </w:rPr>
              <w:drawing>
                <wp:inline distT="0" distB="0" distL="0" distR="0">
                  <wp:extent cx="652145" cy="66484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5">
                            <a:extLst>
                              <a:ext uri="{28A0092B-C50C-407E-A947-70E740481C1C}">
                                <a14:useLocalDpi xmlns:a14="http://schemas.microsoft.com/office/drawing/2010/main" val="0"/>
                              </a:ext>
                            </a:extLst>
                          </a:blip>
                          <a:srcRect/>
                          <a:stretch>
                            <a:fillRect/>
                          </a:stretch>
                        </pic:blipFill>
                        <pic:spPr bwMode="auto">
                          <a:xfrm>
                            <a:off x="0" y="0"/>
                            <a:ext cx="652145" cy="66484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93" w:name="P3993"/>
          <w:bookmarkEnd w:id="3993"/>
          <w:p>
            <w:pPr>
              <w:pStyle w:val="0"/>
            </w:pPr>
            <w:r>
              <w:rPr>
                <w:sz w:val="20"/>
              </w:rPr>
              <w:t xml:space="preserve">1.24.4</w:t>
            </w:r>
          </w:p>
        </w:tc>
        <w:tc>
          <w:tcPr>
            <w:tcW w:w="5669" w:type="dxa"/>
            <w:tcBorders>
              <w:top w:val="nil"/>
              <w:left w:val="nil"/>
              <w:bottom w:val="nil"/>
              <w:right w:val="nil"/>
            </w:tcBorders>
          </w:tcPr>
          <w:p>
            <w:pPr>
              <w:pStyle w:val="0"/>
            </w:pPr>
            <w:r>
              <w:rPr>
                <w:position w:val="-41"/>
              </w:rPr>
              <w:drawing>
                <wp:inline distT="0" distB="0" distL="0" distR="0">
                  <wp:extent cx="652145" cy="6584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6">
                            <a:extLst>
                              <a:ext uri="{28A0092B-C50C-407E-A947-70E740481C1C}">
                                <a14:useLocalDpi xmlns:a14="http://schemas.microsoft.com/office/drawing/2010/main" val="0"/>
                              </a:ext>
                            </a:extLst>
                          </a:blip>
                          <a:srcRect/>
                          <a:stretch>
                            <a:fillRect/>
                          </a:stretch>
                        </pic:blipFill>
                        <pic:spPr bwMode="auto">
                          <a:xfrm>
                            <a:off x="0" y="0"/>
                            <a:ext cx="652145" cy="65849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96" w:name="P3996"/>
          <w:bookmarkEnd w:id="3996"/>
          <w:p>
            <w:pPr>
              <w:pStyle w:val="0"/>
            </w:pPr>
            <w:r>
              <w:rPr>
                <w:sz w:val="20"/>
              </w:rPr>
              <w:t xml:space="preserve">1.24.5</w:t>
            </w:r>
          </w:p>
        </w:tc>
        <w:tc>
          <w:tcPr>
            <w:tcW w:w="5669" w:type="dxa"/>
            <w:tcBorders>
              <w:top w:val="nil"/>
              <w:left w:val="nil"/>
              <w:bottom w:val="nil"/>
              <w:right w:val="nil"/>
            </w:tcBorders>
          </w:tcPr>
          <w:bookmarkStart w:id="3997" w:name="P3997"/>
          <w:bookmarkEnd w:id="3997"/>
          <w:p>
            <w:pPr>
              <w:pStyle w:val="0"/>
            </w:pPr>
            <w:r>
              <w:rPr>
                <w:position w:val="-42"/>
              </w:rPr>
              <w:drawing>
                <wp:inline distT="0" distB="0" distL="0" distR="0">
                  <wp:extent cx="652145" cy="6705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7">
                            <a:extLst>
                              <a:ext uri="{28A0092B-C50C-407E-A947-70E740481C1C}">
                                <a14:useLocalDpi xmlns:a14="http://schemas.microsoft.com/office/drawing/2010/main" val="0"/>
                              </a:ext>
                            </a:extLst>
                          </a:blip>
                          <a:srcRect/>
                          <a:stretch>
                            <a:fillRect/>
                          </a:stretch>
                        </pic:blipFill>
                        <pic:spPr bwMode="auto">
                          <a:xfrm>
                            <a:off x="0" y="0"/>
                            <a:ext cx="652145" cy="67056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3999" w:name="P3999"/>
          <w:bookmarkEnd w:id="3999"/>
          <w:p>
            <w:pPr>
              <w:pStyle w:val="0"/>
            </w:pPr>
            <w:r>
              <w:rPr>
                <w:sz w:val="20"/>
              </w:rPr>
              <w:t xml:space="preserve">1.25</w:t>
            </w:r>
          </w:p>
        </w:tc>
        <w:tc>
          <w:tcPr>
            <w:tcW w:w="5669" w:type="dxa"/>
            <w:tcBorders>
              <w:top w:val="nil"/>
              <w:left w:val="nil"/>
              <w:bottom w:val="nil"/>
              <w:right w:val="nil"/>
            </w:tcBorders>
          </w:tcPr>
          <w:p>
            <w:pPr>
              <w:pStyle w:val="0"/>
            </w:pPr>
            <w:r>
              <w:rPr>
                <w:position w:val="-28"/>
              </w:rPr>
              <w:drawing>
                <wp:inline distT="0" distB="0" distL="0" distR="0">
                  <wp:extent cx="975360" cy="49403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8">
                            <a:extLst>
                              <a:ext uri="{28A0092B-C50C-407E-A947-70E740481C1C}">
                                <a14:useLocalDpi xmlns:a14="http://schemas.microsoft.com/office/drawing/2010/main" val="0"/>
                              </a:ext>
                            </a:extLst>
                          </a:blip>
                          <a:srcRect/>
                          <a:stretch>
                            <a:fillRect/>
                          </a:stretch>
                        </pic:blipFill>
                        <pic:spPr bwMode="auto">
                          <a:xfrm>
                            <a:off x="0" y="0"/>
                            <a:ext cx="975360" cy="49403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02" w:name="P4002"/>
          <w:bookmarkEnd w:id="4002"/>
          <w:p>
            <w:pPr>
              <w:pStyle w:val="0"/>
            </w:pPr>
            <w:r>
              <w:rPr>
                <w:sz w:val="20"/>
              </w:rPr>
              <w:t xml:space="preserve">1.26</w:t>
            </w:r>
          </w:p>
        </w:tc>
        <w:tc>
          <w:tcPr>
            <w:tcW w:w="5669" w:type="dxa"/>
            <w:tcBorders>
              <w:top w:val="nil"/>
              <w:left w:val="nil"/>
              <w:bottom w:val="nil"/>
              <w:right w:val="nil"/>
            </w:tcBorders>
          </w:tcPr>
          <w:p>
            <w:pPr>
              <w:pStyle w:val="0"/>
            </w:pPr>
            <w:r>
              <w:rPr>
                <w:position w:val="-57"/>
              </w:rPr>
              <w:drawing>
                <wp:inline distT="0" distB="0" distL="0" distR="0">
                  <wp:extent cx="975360" cy="8534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599">
                            <a:extLst>
                              <a:ext uri="{28A0092B-C50C-407E-A947-70E740481C1C}">
                                <a14:useLocalDpi xmlns:a14="http://schemas.microsoft.com/office/drawing/2010/main" val="0"/>
                              </a:ext>
                            </a:extLst>
                          </a:blip>
                          <a:srcRect/>
                          <a:stretch>
                            <a:fillRect/>
                          </a:stretch>
                        </pic:blipFill>
                        <pic:spPr bwMode="auto">
                          <a:xfrm>
                            <a:off x="0" y="0"/>
                            <a:ext cx="975360" cy="853440"/>
                          </a:xfrm>
                          <a:prstGeom prst="rect">
                            <a:avLst/>
                          </a:prstGeom>
                          <a:noFill/>
                          <a:ln>
                            <a:noFill/>
                          </a:ln>
                        </pic:spPr>
                      </pic:pic>
                    </a:graphicData>
                  </a:graphic>
                </wp:inline>
              </w:drawing>
            </w:r>
          </w:p>
        </w:tc>
      </w:tr>
    </w:tbl>
    <w:p>
      <w:pPr>
        <w:pStyle w:val="0"/>
        <w:jc w:val="both"/>
      </w:pPr>
      <w:r>
        <w:rPr>
          <w:sz w:val="20"/>
        </w:rPr>
      </w:r>
    </w:p>
    <w:p>
      <w:pPr>
        <w:pStyle w:val="2"/>
        <w:outlineLvl w:val="1"/>
      </w:pPr>
      <w:r>
        <w:rPr>
          <w:sz w:val="20"/>
        </w:rPr>
        <w:t xml:space="preserve">Г.2 Вертикальная дорожная разметка</w:t>
      </w:r>
    </w:p>
    <w:p>
      <w:pPr>
        <w:pStyle w:val="0"/>
        <w:jc w:val="both"/>
      </w:pPr>
      <w:r>
        <w:rPr>
          <w:sz w:val="20"/>
        </w:rPr>
      </w:r>
    </w:p>
    <w:tbl>
      <w:tblPr>
        <w:tblInd w:w="0" w:type="dxa"/>
        <w:tblLayout w:type="fixed"/>
        <w:tblCellMar>
          <w:top w:w="102" w:type="dxa"/>
          <w:left w:w="62" w:type="dxa"/>
          <w:bottom w:w="102" w:type="dxa"/>
          <w:right w:w="62" w:type="dxa"/>
        </w:tblCellMar>
      </w:tblPr>
      <w:tblGrid>
        <w:gridCol w:w="3390"/>
        <w:gridCol w:w="963"/>
        <w:gridCol w:w="963"/>
        <w:gridCol w:w="963"/>
      </w:tblGrid>
      <w:tr>
        <w:tc>
          <w:tcPr>
            <w:tcW w:w="3390" w:type="dxa"/>
            <w:tcBorders>
              <w:top w:val="nil"/>
              <w:left w:val="nil"/>
              <w:bottom w:val="nil"/>
              <w:right w:val="nil"/>
            </w:tcBorders>
          </w:tcPr>
          <w:p>
            <w:pPr>
              <w:pStyle w:val="0"/>
            </w:pPr>
            <w:r>
              <w:rPr>
                <w:sz w:val="20"/>
              </w:rPr>
            </w:r>
          </w:p>
        </w:tc>
        <w:tc>
          <w:tcPr>
            <w:tcW w:w="963" w:type="dxa"/>
            <w:tcBorders>
              <w:top w:val="nil"/>
              <w:left w:val="nil"/>
              <w:bottom w:val="nil"/>
              <w:right w:val="nil"/>
            </w:tcBorders>
          </w:tcPr>
          <w:bookmarkStart w:id="4008" w:name="P4008"/>
          <w:bookmarkEnd w:id="4008"/>
          <w:p>
            <w:pPr>
              <w:pStyle w:val="0"/>
              <w:jc w:val="center"/>
            </w:pPr>
            <w:r>
              <w:rPr>
                <w:sz w:val="20"/>
              </w:rPr>
              <w:t xml:space="preserve">2.1.1</w:t>
            </w:r>
          </w:p>
        </w:tc>
        <w:tc>
          <w:tcPr>
            <w:tcW w:w="963" w:type="dxa"/>
            <w:tcBorders>
              <w:top w:val="nil"/>
              <w:left w:val="nil"/>
              <w:bottom w:val="nil"/>
              <w:right w:val="nil"/>
            </w:tcBorders>
          </w:tcPr>
          <w:bookmarkStart w:id="4009" w:name="P4009"/>
          <w:bookmarkEnd w:id="4009"/>
          <w:p>
            <w:pPr>
              <w:pStyle w:val="0"/>
              <w:jc w:val="center"/>
            </w:pPr>
            <w:r>
              <w:rPr>
                <w:sz w:val="20"/>
              </w:rPr>
              <w:t xml:space="preserve">2.1.2</w:t>
            </w:r>
          </w:p>
        </w:tc>
        <w:tc>
          <w:tcPr>
            <w:tcW w:w="963" w:type="dxa"/>
            <w:tcBorders>
              <w:top w:val="nil"/>
              <w:left w:val="nil"/>
              <w:bottom w:val="nil"/>
              <w:right w:val="nil"/>
            </w:tcBorders>
          </w:tcPr>
          <w:bookmarkStart w:id="4010" w:name="P4010"/>
          <w:bookmarkEnd w:id="4010"/>
          <w:p>
            <w:pPr>
              <w:pStyle w:val="0"/>
              <w:jc w:val="center"/>
            </w:pPr>
            <w:r>
              <w:rPr>
                <w:sz w:val="20"/>
              </w:rPr>
              <w:t xml:space="preserve">2.1.3</w:t>
            </w:r>
          </w:p>
        </w:tc>
      </w:tr>
      <w:tr>
        <w:tc>
          <w:tcPr>
            <w:tcW w:w="3390" w:type="dxa"/>
            <w:tcBorders>
              <w:top w:val="nil"/>
              <w:left w:val="nil"/>
              <w:bottom w:val="nil"/>
              <w:right w:val="nil"/>
            </w:tcBorders>
          </w:tcPr>
          <w:p>
            <w:pPr>
              <w:pStyle w:val="0"/>
            </w:pPr>
            <w:r>
              <w:rPr>
                <w:sz w:val="20"/>
              </w:rPr>
            </w:r>
          </w:p>
        </w:tc>
        <w:tc>
          <w:tcPr>
            <w:gridSpan w:val="3"/>
            <w:tcW w:w="2889" w:type="dxa"/>
            <w:tcBorders>
              <w:top w:val="nil"/>
              <w:left w:val="nil"/>
              <w:bottom w:val="nil"/>
              <w:right w:val="nil"/>
            </w:tcBorders>
          </w:tcPr>
          <w:p>
            <w:pPr>
              <w:pStyle w:val="0"/>
              <w:jc w:val="center"/>
            </w:pPr>
            <w:r>
              <w:rPr>
                <w:position w:val="-77"/>
              </w:rPr>
              <w:drawing>
                <wp:inline distT="0" distB="0" distL="0" distR="0">
                  <wp:extent cx="1301750" cy="111252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0">
                            <a:extLst>
                              <a:ext uri="{28A0092B-C50C-407E-A947-70E740481C1C}">
                                <a14:useLocalDpi xmlns:a14="http://schemas.microsoft.com/office/drawing/2010/main" val="0"/>
                              </a:ext>
                            </a:extLst>
                          </a:blip>
                          <a:srcRect/>
                          <a:stretch>
                            <a:fillRect/>
                          </a:stretch>
                        </pic:blipFill>
                        <pic:spPr bwMode="auto">
                          <a:xfrm>
                            <a:off x="0" y="0"/>
                            <a:ext cx="1301750" cy="1112520"/>
                          </a:xfrm>
                          <a:prstGeom prst="rect">
                            <a:avLst/>
                          </a:prstGeom>
                          <a:noFill/>
                          <a:ln>
                            <a:noFill/>
                          </a:ln>
                        </pic:spPr>
                      </pic:pic>
                    </a:graphicData>
                  </a:graphic>
                </wp:inline>
              </w:drawing>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984"/>
        <w:gridCol w:w="1417"/>
        <w:gridCol w:w="5644"/>
      </w:tblGrid>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15" w:name="P4015"/>
          <w:bookmarkEnd w:id="4015"/>
          <w:p>
            <w:pPr>
              <w:pStyle w:val="0"/>
            </w:pPr>
            <w:r>
              <w:rPr>
                <w:sz w:val="20"/>
              </w:rPr>
              <w:t xml:space="preserve">2.2</w:t>
            </w:r>
          </w:p>
        </w:tc>
        <w:tc>
          <w:tcPr>
            <w:tcW w:w="5644" w:type="dxa"/>
            <w:tcBorders>
              <w:top w:val="nil"/>
              <w:left w:val="nil"/>
              <w:bottom w:val="nil"/>
              <w:right w:val="nil"/>
            </w:tcBorders>
          </w:tcPr>
          <w:p>
            <w:pPr>
              <w:pStyle w:val="0"/>
            </w:pPr>
            <w:r>
              <w:rPr>
                <w:position w:val="-31"/>
              </w:rPr>
              <w:drawing>
                <wp:inline distT="0" distB="0" distL="0" distR="0">
                  <wp:extent cx="1103630" cy="523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1">
                            <a:extLst>
                              <a:ext uri="{28A0092B-C50C-407E-A947-70E740481C1C}">
                                <a14:useLocalDpi xmlns:a14="http://schemas.microsoft.com/office/drawing/2010/main" val="0"/>
                              </a:ext>
                            </a:extLst>
                          </a:blip>
                          <a:srcRect/>
                          <a:stretch>
                            <a:fillRect/>
                          </a:stretch>
                        </pic:blipFill>
                        <pic:spPr bwMode="auto">
                          <a:xfrm>
                            <a:off x="0" y="0"/>
                            <a:ext cx="1103630" cy="523875"/>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18" w:name="P4018"/>
          <w:bookmarkEnd w:id="4018"/>
          <w:p>
            <w:pPr>
              <w:pStyle w:val="0"/>
            </w:pPr>
            <w:r>
              <w:rPr>
                <w:sz w:val="20"/>
              </w:rPr>
              <w:t xml:space="preserve">2.3</w:t>
            </w:r>
          </w:p>
        </w:tc>
        <w:tc>
          <w:tcPr>
            <w:tcW w:w="5644" w:type="dxa"/>
            <w:tcBorders>
              <w:top w:val="nil"/>
              <w:left w:val="nil"/>
              <w:bottom w:val="nil"/>
              <w:right w:val="nil"/>
            </w:tcBorders>
          </w:tcPr>
          <w:p>
            <w:pPr>
              <w:pStyle w:val="0"/>
            </w:pPr>
            <w:r>
              <w:rPr>
                <w:position w:val="-44"/>
              </w:rPr>
              <w:drawing>
                <wp:inline distT="0" distB="0" distL="0" distR="0">
                  <wp:extent cx="259080" cy="6946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2">
                            <a:extLst>
                              <a:ext uri="{28A0092B-C50C-407E-A947-70E740481C1C}">
                                <a14:useLocalDpi xmlns:a14="http://schemas.microsoft.com/office/drawing/2010/main" val="0"/>
                              </a:ext>
                            </a:extLst>
                          </a:blip>
                          <a:srcRect/>
                          <a:stretch>
                            <a:fillRect/>
                          </a:stretch>
                        </pic:blipFill>
                        <pic:spPr bwMode="auto">
                          <a:xfrm>
                            <a:off x="0" y="0"/>
                            <a:ext cx="259080" cy="69469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21" w:name="P4021"/>
          <w:bookmarkEnd w:id="4021"/>
          <w:p>
            <w:pPr>
              <w:pStyle w:val="0"/>
            </w:pPr>
            <w:r>
              <w:rPr>
                <w:sz w:val="20"/>
              </w:rPr>
              <w:t xml:space="preserve">2.4</w:t>
            </w:r>
          </w:p>
        </w:tc>
        <w:tc>
          <w:tcPr>
            <w:tcW w:w="5644" w:type="dxa"/>
            <w:tcBorders>
              <w:top w:val="nil"/>
              <w:left w:val="nil"/>
              <w:bottom w:val="nil"/>
              <w:right w:val="nil"/>
            </w:tcBorders>
          </w:tcPr>
          <w:p>
            <w:pPr>
              <w:pStyle w:val="0"/>
            </w:pPr>
            <w:r>
              <w:rPr>
                <w:position w:val="-36"/>
              </w:rPr>
              <w:drawing>
                <wp:inline distT="0" distB="0" distL="0" distR="0">
                  <wp:extent cx="280670" cy="5854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3">
                            <a:extLst>
                              <a:ext uri="{28A0092B-C50C-407E-A947-70E740481C1C}">
                                <a14:useLocalDpi xmlns:a14="http://schemas.microsoft.com/office/drawing/2010/main" val="0"/>
                              </a:ext>
                            </a:extLst>
                          </a:blip>
                          <a:srcRect/>
                          <a:stretch>
                            <a:fillRect/>
                          </a:stretch>
                        </pic:blipFill>
                        <pic:spPr bwMode="auto">
                          <a:xfrm>
                            <a:off x="0" y="0"/>
                            <a:ext cx="280670" cy="58547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24" w:name="P4024"/>
          <w:bookmarkEnd w:id="4024"/>
          <w:p>
            <w:pPr>
              <w:pStyle w:val="0"/>
            </w:pPr>
            <w:r>
              <w:rPr>
                <w:sz w:val="20"/>
              </w:rPr>
              <w:t xml:space="preserve">2.5</w:t>
            </w:r>
          </w:p>
        </w:tc>
        <w:tc>
          <w:tcPr>
            <w:tcW w:w="5644" w:type="dxa"/>
            <w:tcBorders>
              <w:top w:val="nil"/>
              <w:left w:val="nil"/>
              <w:bottom w:val="nil"/>
              <w:right w:val="nil"/>
            </w:tcBorders>
          </w:tcPr>
          <w:p>
            <w:pPr>
              <w:pStyle w:val="0"/>
            </w:pPr>
            <w:r>
              <w:rPr>
                <w:position w:val="-9"/>
              </w:rPr>
              <w:drawing>
                <wp:inline distT="0" distB="0" distL="0" distR="0">
                  <wp:extent cx="1362710" cy="2438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4">
                            <a:extLst>
                              <a:ext uri="{28A0092B-C50C-407E-A947-70E740481C1C}">
                                <a14:useLocalDpi xmlns:a14="http://schemas.microsoft.com/office/drawing/2010/main" val="0"/>
                              </a:ext>
                            </a:extLst>
                          </a:blip>
                          <a:srcRect/>
                          <a:stretch>
                            <a:fillRect/>
                          </a:stretch>
                        </pic:blipFill>
                        <pic:spPr bwMode="auto">
                          <a:xfrm>
                            <a:off x="0" y="0"/>
                            <a:ext cx="1362710" cy="24384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27" w:name="P4027"/>
          <w:bookmarkEnd w:id="4027"/>
          <w:p>
            <w:pPr>
              <w:pStyle w:val="0"/>
            </w:pPr>
            <w:r>
              <w:rPr>
                <w:sz w:val="20"/>
              </w:rPr>
              <w:t xml:space="preserve">2.6</w:t>
            </w:r>
          </w:p>
        </w:tc>
        <w:tc>
          <w:tcPr>
            <w:tcW w:w="5644" w:type="dxa"/>
            <w:tcBorders>
              <w:top w:val="nil"/>
              <w:left w:val="nil"/>
              <w:bottom w:val="nil"/>
              <w:right w:val="nil"/>
            </w:tcBorders>
          </w:tcPr>
          <w:p>
            <w:pPr>
              <w:pStyle w:val="0"/>
            </w:pPr>
            <w:r>
              <w:rPr>
                <w:position w:val="-6"/>
              </w:rPr>
              <w:drawing>
                <wp:inline distT="0" distB="0" distL="0" distR="0">
                  <wp:extent cx="1356360" cy="20701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5">
                            <a:extLst>
                              <a:ext uri="{28A0092B-C50C-407E-A947-70E740481C1C}">
                                <a14:useLocalDpi xmlns:a14="http://schemas.microsoft.com/office/drawing/2010/main" val="0"/>
                              </a:ext>
                            </a:extLst>
                          </a:blip>
                          <a:srcRect/>
                          <a:stretch>
                            <a:fillRect/>
                          </a:stretch>
                        </pic:blipFill>
                        <pic:spPr bwMode="auto">
                          <a:xfrm>
                            <a:off x="0" y="0"/>
                            <a:ext cx="1356360" cy="207010"/>
                          </a:xfrm>
                          <a:prstGeom prst="rect">
                            <a:avLst/>
                          </a:prstGeom>
                          <a:noFill/>
                          <a:ln>
                            <a:noFill/>
                          </a:ln>
                        </pic:spPr>
                      </pic:pic>
                    </a:graphicData>
                  </a:graphic>
                </wp:inline>
              </w:drawing>
            </w:r>
          </w:p>
        </w:tc>
      </w:tr>
      <w:tr>
        <w:tc>
          <w:tcPr>
            <w:tcW w:w="1984" w:type="dxa"/>
            <w:tcBorders>
              <w:top w:val="nil"/>
              <w:left w:val="nil"/>
              <w:bottom w:val="nil"/>
              <w:right w:val="nil"/>
            </w:tcBorders>
          </w:tcPr>
          <w:p>
            <w:pPr>
              <w:pStyle w:val="0"/>
            </w:pPr>
            <w:r>
              <w:rPr>
                <w:sz w:val="20"/>
              </w:rPr>
            </w:r>
          </w:p>
        </w:tc>
        <w:tc>
          <w:tcPr>
            <w:tcW w:w="1417" w:type="dxa"/>
            <w:tcBorders>
              <w:top w:val="nil"/>
              <w:left w:val="nil"/>
              <w:bottom w:val="nil"/>
              <w:right w:val="nil"/>
            </w:tcBorders>
          </w:tcPr>
          <w:bookmarkStart w:id="4030" w:name="P4030"/>
          <w:bookmarkEnd w:id="4030"/>
          <w:p>
            <w:pPr>
              <w:pStyle w:val="0"/>
            </w:pPr>
            <w:r>
              <w:rPr>
                <w:sz w:val="20"/>
              </w:rPr>
              <w:t xml:space="preserve">2.7</w:t>
            </w:r>
          </w:p>
        </w:tc>
        <w:tc>
          <w:tcPr>
            <w:tcW w:w="5644" w:type="dxa"/>
            <w:tcBorders>
              <w:top w:val="nil"/>
              <w:left w:val="nil"/>
              <w:bottom w:val="nil"/>
              <w:right w:val="nil"/>
            </w:tcBorders>
          </w:tcPr>
          <w:p>
            <w:pPr>
              <w:pStyle w:val="0"/>
            </w:pPr>
            <w:r>
              <w:rPr>
                <w:position w:val="-8"/>
              </w:rPr>
              <w:drawing>
                <wp:inline distT="0" distB="0" distL="0" distR="0">
                  <wp:extent cx="1679575" cy="2374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6">
                            <a:extLst>
                              <a:ext uri="{28A0092B-C50C-407E-A947-70E740481C1C}">
                                <a14:useLocalDpi xmlns:a14="http://schemas.microsoft.com/office/drawing/2010/main" val="0"/>
                              </a:ext>
                            </a:extLst>
                          </a:blip>
                          <a:srcRect/>
                          <a:stretch>
                            <a:fillRect/>
                          </a:stretch>
                        </pic:blipFill>
                        <pic:spPr bwMode="auto">
                          <a:xfrm>
                            <a:off x="0" y="0"/>
                            <a:ext cx="1679575" cy="237490"/>
                          </a:xfrm>
                          <a:prstGeom prst="rect">
                            <a:avLst/>
                          </a:prstGeom>
                          <a:noFill/>
                          <a:ln>
                            <a:noFill/>
                          </a:ln>
                        </pic:spPr>
                      </pic:pic>
                    </a:graphicData>
                  </a:graphic>
                </wp:inline>
              </w:drawing>
            </w:r>
          </w:p>
        </w:tc>
      </w:tr>
    </w:tbl>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Д</w:t>
      </w:r>
    </w:p>
    <w:p>
      <w:pPr>
        <w:pStyle w:val="0"/>
        <w:jc w:val="right"/>
      </w:pPr>
      <w:r>
        <w:rPr>
          <w:sz w:val="20"/>
        </w:rPr>
      </w:r>
    </w:p>
    <w:p>
      <w:pPr>
        <w:pStyle w:val="0"/>
        <w:jc w:val="right"/>
      </w:pPr>
      <w:r>
        <w:rPr>
          <w:sz w:val="20"/>
        </w:rPr>
        <w:t xml:space="preserve">(справочное)</w:t>
      </w:r>
    </w:p>
    <w:p>
      <w:pPr>
        <w:pStyle w:val="0"/>
        <w:jc w:val="both"/>
      </w:pPr>
      <w:r>
        <w:rPr>
          <w:sz w:val="20"/>
        </w:rPr>
      </w:r>
    </w:p>
    <w:bookmarkStart w:id="4041" w:name="P4041"/>
    <w:bookmarkEnd w:id="4041"/>
    <w:p>
      <w:pPr>
        <w:pStyle w:val="2"/>
        <w:jc w:val="center"/>
      </w:pPr>
      <w:r>
        <w:rPr>
          <w:sz w:val="20"/>
        </w:rPr>
        <w:t xml:space="preserve">ТИПЫ И ИСПОЛНЕНИЕ СВЕТОФОРОВ ПО ГОСТ Р 52282-2004</w:t>
      </w:r>
    </w:p>
    <w:p>
      <w:pPr>
        <w:pStyle w:val="0"/>
        <w:jc w:val="both"/>
      </w:pPr>
      <w:r>
        <w:rPr>
          <w:sz w:val="20"/>
        </w:rPr>
      </w:r>
    </w:p>
    <w:p>
      <w:pPr>
        <w:pStyle w:val="2"/>
        <w:outlineLvl w:val="1"/>
        <w:jc w:val="both"/>
      </w:pPr>
      <w:r>
        <w:rPr>
          <w:sz w:val="20"/>
        </w:rPr>
        <w:t xml:space="preserve">Д.1 Транспортные светофоры</w:t>
      </w:r>
    </w:p>
    <w:p>
      <w:pPr>
        <w:pStyle w:val="0"/>
        <w:jc w:val="both"/>
      </w:pPr>
      <w:r>
        <w:rPr>
          <w:sz w:val="20"/>
        </w:rPr>
      </w:r>
    </w:p>
    <w:tbl>
      <w:tblPr>
        <w:tblInd w:w="0" w:type="dxa"/>
        <w:tblLayout w:type="fixed"/>
        <w:tblCellMar>
          <w:top w:w="102" w:type="dxa"/>
          <w:left w:w="62" w:type="dxa"/>
          <w:bottom w:w="102" w:type="dxa"/>
          <w:right w:w="62" w:type="dxa"/>
        </w:tblCellMar>
      </w:tblPr>
      <w:tblGrid>
        <w:gridCol w:w="1474"/>
        <w:gridCol w:w="2664"/>
        <w:gridCol w:w="2664"/>
        <w:gridCol w:w="2267"/>
      </w:tblGrid>
      <w:tr>
        <w:tc>
          <w:tcPr>
            <w:tcW w:w="1474" w:type="dxa"/>
            <w:vAlign w:val="bottom"/>
            <w:tcBorders>
              <w:top w:val="nil"/>
              <w:left w:val="nil"/>
              <w:bottom w:val="nil"/>
              <w:right w:val="nil"/>
            </w:tcBorders>
          </w:tcPr>
          <w:p>
            <w:pPr>
              <w:pStyle w:val="0"/>
              <w:jc w:val="center"/>
            </w:pPr>
            <w:r>
              <w:rPr>
                <w:position w:val="-113"/>
              </w:rPr>
              <w:drawing>
                <wp:inline distT="0" distB="0" distL="0" distR="0">
                  <wp:extent cx="576580" cy="15640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7">
                            <a:extLst>
                              <a:ext uri="{28A0092B-C50C-407E-A947-70E740481C1C}">
                                <a14:useLocalDpi xmlns:a14="http://schemas.microsoft.com/office/drawing/2010/main" val="0"/>
                              </a:ext>
                            </a:extLst>
                          </a:blip>
                          <a:srcRect/>
                          <a:stretch>
                            <a:fillRect/>
                          </a:stretch>
                        </pic:blipFill>
                        <pic:spPr bwMode="auto">
                          <a:xfrm>
                            <a:off x="0" y="0"/>
                            <a:ext cx="576580" cy="1564005"/>
                          </a:xfrm>
                          <a:prstGeom prst="rect">
                            <a:avLst/>
                          </a:prstGeom>
                          <a:noFill/>
                          <a:ln>
                            <a:noFill/>
                          </a:ln>
                        </pic:spPr>
                      </pic:pic>
                    </a:graphicData>
                  </a:graphic>
                </wp:inline>
              </w:drawing>
            </w:r>
          </w:p>
        </w:tc>
        <w:tc>
          <w:tcPr>
            <w:tcW w:w="2664" w:type="dxa"/>
            <w:vAlign w:val="bottom"/>
            <w:tcBorders>
              <w:top w:val="nil"/>
              <w:left w:val="nil"/>
              <w:bottom w:val="nil"/>
              <w:right w:val="nil"/>
            </w:tcBorders>
          </w:tcPr>
          <w:p>
            <w:pPr>
              <w:pStyle w:val="0"/>
              <w:jc w:val="center"/>
            </w:pPr>
            <w:r>
              <w:rPr>
                <w:position w:val="-135"/>
              </w:rPr>
              <w:drawing>
                <wp:inline distT="0" distB="0" distL="0" distR="0">
                  <wp:extent cx="1360805" cy="18434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8">
                            <a:extLst>
                              <a:ext uri="{28A0092B-C50C-407E-A947-70E740481C1C}">
                                <a14:useLocalDpi xmlns:a14="http://schemas.microsoft.com/office/drawing/2010/main" val="0"/>
                              </a:ext>
                            </a:extLst>
                          </a:blip>
                          <a:srcRect/>
                          <a:stretch>
                            <a:fillRect/>
                          </a:stretch>
                        </pic:blipFill>
                        <pic:spPr bwMode="auto">
                          <a:xfrm>
                            <a:off x="0" y="0"/>
                            <a:ext cx="1360805" cy="1843405"/>
                          </a:xfrm>
                          <a:prstGeom prst="rect">
                            <a:avLst/>
                          </a:prstGeom>
                          <a:noFill/>
                          <a:ln>
                            <a:noFill/>
                          </a:ln>
                        </pic:spPr>
                      </pic:pic>
                    </a:graphicData>
                  </a:graphic>
                </wp:inline>
              </w:drawing>
            </w:r>
          </w:p>
        </w:tc>
        <w:tc>
          <w:tcPr>
            <w:tcW w:w="2664" w:type="dxa"/>
            <w:vAlign w:val="bottom"/>
            <w:tcBorders>
              <w:top w:val="nil"/>
              <w:left w:val="nil"/>
              <w:bottom w:val="nil"/>
              <w:right w:val="nil"/>
            </w:tcBorders>
          </w:tcPr>
          <w:p>
            <w:pPr>
              <w:pStyle w:val="0"/>
              <w:jc w:val="center"/>
            </w:pPr>
            <w:r>
              <w:rPr>
                <w:position w:val="-135"/>
              </w:rPr>
              <w:drawing>
                <wp:inline distT="0" distB="0" distL="0" distR="0">
                  <wp:extent cx="1360805" cy="18434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09">
                            <a:extLst>
                              <a:ext uri="{28A0092B-C50C-407E-A947-70E740481C1C}">
                                <a14:useLocalDpi xmlns:a14="http://schemas.microsoft.com/office/drawing/2010/main" val="0"/>
                              </a:ext>
                            </a:extLst>
                          </a:blip>
                          <a:srcRect/>
                          <a:stretch>
                            <a:fillRect/>
                          </a:stretch>
                        </pic:blipFill>
                        <pic:spPr bwMode="auto">
                          <a:xfrm>
                            <a:off x="0" y="0"/>
                            <a:ext cx="1360805" cy="1843405"/>
                          </a:xfrm>
                          <a:prstGeom prst="rect">
                            <a:avLst/>
                          </a:prstGeom>
                          <a:noFill/>
                          <a:ln>
                            <a:noFill/>
                          </a:ln>
                        </pic:spPr>
                      </pic:pic>
                    </a:graphicData>
                  </a:graphic>
                </wp:inline>
              </w:drawing>
            </w:r>
          </w:p>
        </w:tc>
        <w:tc>
          <w:tcPr>
            <w:tcW w:w="2267" w:type="dxa"/>
            <w:vAlign w:val="bottom"/>
            <w:tcBorders>
              <w:top w:val="nil"/>
              <w:left w:val="nil"/>
              <w:bottom w:val="nil"/>
              <w:right w:val="nil"/>
            </w:tcBorders>
          </w:tcPr>
          <w:p>
            <w:pPr>
              <w:pStyle w:val="0"/>
              <w:jc w:val="center"/>
            </w:pPr>
            <w:r>
              <w:rPr>
                <w:position w:val="-114"/>
              </w:rPr>
              <w:drawing>
                <wp:inline distT="0" distB="0" distL="0" distR="0">
                  <wp:extent cx="1111885" cy="158115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0">
                            <a:extLst>
                              <a:ext uri="{28A0092B-C50C-407E-A947-70E740481C1C}">
                                <a14:useLocalDpi xmlns:a14="http://schemas.microsoft.com/office/drawing/2010/main" val="0"/>
                              </a:ext>
                            </a:extLst>
                          </a:blip>
                          <a:srcRect/>
                          <a:stretch>
                            <a:fillRect/>
                          </a:stretch>
                        </pic:blipFill>
                        <pic:spPr bwMode="auto">
                          <a:xfrm>
                            <a:off x="0" y="0"/>
                            <a:ext cx="1111885" cy="1581150"/>
                          </a:xfrm>
                          <a:prstGeom prst="rect">
                            <a:avLst/>
                          </a:prstGeom>
                          <a:noFill/>
                          <a:ln>
                            <a:noFill/>
                          </a:ln>
                        </pic:spPr>
                      </pic:pic>
                    </a:graphicData>
                  </a:graphic>
                </wp:inline>
              </w:drawing>
            </w:r>
          </w:p>
        </w:tc>
      </w:tr>
      <w:tr>
        <w:tc>
          <w:tcPr>
            <w:tcW w:w="1474" w:type="dxa"/>
            <w:tcBorders>
              <w:top w:val="nil"/>
              <w:left w:val="nil"/>
              <w:bottom w:val="nil"/>
              <w:right w:val="nil"/>
            </w:tcBorders>
          </w:tcPr>
          <w:bookmarkStart w:id="4049" w:name="P4049"/>
          <w:bookmarkEnd w:id="4049"/>
          <w:p>
            <w:pPr>
              <w:pStyle w:val="0"/>
              <w:jc w:val="center"/>
            </w:pPr>
            <w:r>
              <w:rPr>
                <w:sz w:val="20"/>
              </w:rPr>
              <w:t xml:space="preserve">Т.1</w:t>
            </w:r>
          </w:p>
        </w:tc>
        <w:tc>
          <w:tcPr>
            <w:tcW w:w="2664" w:type="dxa"/>
            <w:tcBorders>
              <w:top w:val="nil"/>
              <w:left w:val="nil"/>
              <w:bottom w:val="nil"/>
              <w:right w:val="nil"/>
            </w:tcBorders>
          </w:tcPr>
          <w:bookmarkStart w:id="4050" w:name="P4050"/>
          <w:bookmarkEnd w:id="4050"/>
          <w:p>
            <w:pPr>
              <w:pStyle w:val="0"/>
              <w:jc w:val="center"/>
            </w:pPr>
            <w:r>
              <w:rPr>
                <w:sz w:val="20"/>
              </w:rPr>
              <w:t xml:space="preserve">Т.1.п</w:t>
            </w:r>
          </w:p>
        </w:tc>
        <w:tc>
          <w:tcPr>
            <w:tcW w:w="2664" w:type="dxa"/>
            <w:tcBorders>
              <w:top w:val="nil"/>
              <w:left w:val="nil"/>
              <w:bottom w:val="nil"/>
              <w:right w:val="nil"/>
            </w:tcBorders>
          </w:tcPr>
          <w:p>
            <w:pPr>
              <w:pStyle w:val="0"/>
              <w:jc w:val="center"/>
            </w:pPr>
            <w:r>
              <w:rPr>
                <w:sz w:val="20"/>
              </w:rPr>
              <w:t xml:space="preserve">Т.1.п</w:t>
            </w:r>
          </w:p>
        </w:tc>
        <w:tc>
          <w:tcPr>
            <w:tcW w:w="2267" w:type="dxa"/>
            <w:tcBorders>
              <w:top w:val="nil"/>
              <w:left w:val="nil"/>
              <w:bottom w:val="nil"/>
              <w:right w:val="nil"/>
            </w:tcBorders>
          </w:tcPr>
          <w:p>
            <w:pPr>
              <w:pStyle w:val="0"/>
              <w:jc w:val="center"/>
            </w:pPr>
            <w:r>
              <w:rPr>
                <w:sz w:val="20"/>
              </w:rPr>
              <w:t xml:space="preserve">Т.1.пк</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984"/>
        <w:gridCol w:w="1870"/>
        <w:gridCol w:w="2664"/>
        <w:gridCol w:w="2551"/>
      </w:tblGrid>
      <w:tr>
        <w:tc>
          <w:tcPr>
            <w:tcW w:w="1984" w:type="dxa"/>
            <w:vAlign w:val="bottom"/>
            <w:tcBorders>
              <w:top w:val="nil"/>
              <w:left w:val="nil"/>
              <w:bottom w:val="nil"/>
              <w:right w:val="nil"/>
            </w:tcBorders>
          </w:tcPr>
          <w:p>
            <w:pPr>
              <w:pStyle w:val="0"/>
              <w:jc w:val="center"/>
            </w:pPr>
            <w:r>
              <w:rPr>
                <w:position w:val="-93"/>
              </w:rPr>
              <w:drawing>
                <wp:inline distT="0" distB="0" distL="0" distR="0">
                  <wp:extent cx="970915" cy="13201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1">
                            <a:extLst>
                              <a:ext uri="{28A0092B-C50C-407E-A947-70E740481C1C}">
                                <a14:useLocalDpi xmlns:a14="http://schemas.microsoft.com/office/drawing/2010/main" val="0"/>
                              </a:ext>
                            </a:extLst>
                          </a:blip>
                          <a:srcRect/>
                          <a:stretch>
                            <a:fillRect/>
                          </a:stretch>
                        </pic:blipFill>
                        <pic:spPr bwMode="auto">
                          <a:xfrm>
                            <a:off x="0" y="0"/>
                            <a:ext cx="970915" cy="1320165"/>
                          </a:xfrm>
                          <a:prstGeom prst="rect">
                            <a:avLst/>
                          </a:prstGeom>
                          <a:noFill/>
                          <a:ln>
                            <a:noFill/>
                          </a:ln>
                        </pic:spPr>
                      </pic:pic>
                    </a:graphicData>
                  </a:graphic>
                </wp:inline>
              </w:drawing>
            </w:r>
          </w:p>
        </w:tc>
        <w:tc>
          <w:tcPr>
            <w:tcW w:w="1870" w:type="dxa"/>
            <w:vAlign w:val="bottom"/>
            <w:tcBorders>
              <w:top w:val="nil"/>
              <w:left w:val="nil"/>
              <w:bottom w:val="nil"/>
              <w:right w:val="nil"/>
            </w:tcBorders>
          </w:tcPr>
          <w:p>
            <w:pPr>
              <w:pStyle w:val="0"/>
              <w:jc w:val="center"/>
            </w:pPr>
            <w:r>
              <w:rPr>
                <w:position w:val="-87"/>
              </w:rPr>
              <w:drawing>
                <wp:inline distT="0" distB="0" distL="0" distR="0">
                  <wp:extent cx="868045" cy="124269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2">
                            <a:extLst>
                              <a:ext uri="{28A0092B-C50C-407E-A947-70E740481C1C}">
                                <a14:useLocalDpi xmlns:a14="http://schemas.microsoft.com/office/drawing/2010/main" val="0"/>
                              </a:ext>
                            </a:extLst>
                          </a:blip>
                          <a:srcRect/>
                          <a:stretch>
                            <a:fillRect/>
                          </a:stretch>
                        </pic:blipFill>
                        <pic:spPr bwMode="auto">
                          <a:xfrm>
                            <a:off x="0" y="0"/>
                            <a:ext cx="868045" cy="1242695"/>
                          </a:xfrm>
                          <a:prstGeom prst="rect">
                            <a:avLst/>
                          </a:prstGeom>
                          <a:noFill/>
                          <a:ln>
                            <a:noFill/>
                          </a:ln>
                        </pic:spPr>
                      </pic:pic>
                    </a:graphicData>
                  </a:graphic>
                </wp:inline>
              </w:drawing>
            </w:r>
          </w:p>
        </w:tc>
        <w:tc>
          <w:tcPr>
            <w:tcW w:w="2664" w:type="dxa"/>
            <w:vAlign w:val="bottom"/>
            <w:tcBorders>
              <w:top w:val="nil"/>
              <w:left w:val="nil"/>
              <w:bottom w:val="nil"/>
              <w:right w:val="nil"/>
            </w:tcBorders>
          </w:tcPr>
          <w:p>
            <w:pPr>
              <w:pStyle w:val="0"/>
              <w:jc w:val="center"/>
            </w:pPr>
            <w:r>
              <w:rPr>
                <w:position w:val="-94"/>
              </w:rPr>
              <w:drawing>
                <wp:inline distT="0" distB="0" distL="0" distR="0">
                  <wp:extent cx="1371600" cy="1327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3">
                            <a:extLst>
                              <a:ext uri="{28A0092B-C50C-407E-A947-70E740481C1C}">
                                <a14:useLocalDpi xmlns:a14="http://schemas.microsoft.com/office/drawing/2010/main" val="0"/>
                              </a:ext>
                            </a:extLst>
                          </a:blip>
                          <a:srcRect/>
                          <a:stretch>
                            <a:fillRect/>
                          </a:stretch>
                        </pic:blipFill>
                        <pic:spPr bwMode="auto">
                          <a:xfrm>
                            <a:off x="0" y="0"/>
                            <a:ext cx="1371600" cy="1327785"/>
                          </a:xfrm>
                          <a:prstGeom prst="rect">
                            <a:avLst/>
                          </a:prstGeom>
                          <a:noFill/>
                          <a:ln>
                            <a:noFill/>
                          </a:ln>
                        </pic:spPr>
                      </pic:pic>
                    </a:graphicData>
                  </a:graphic>
                </wp:inline>
              </w:drawing>
            </w:r>
          </w:p>
        </w:tc>
        <w:tc>
          <w:tcPr>
            <w:tcW w:w="2551" w:type="dxa"/>
            <w:vAlign w:val="bottom"/>
            <w:tcBorders>
              <w:top w:val="nil"/>
              <w:left w:val="nil"/>
              <w:bottom w:val="nil"/>
              <w:right w:val="nil"/>
            </w:tcBorders>
          </w:tcPr>
          <w:p>
            <w:pPr>
              <w:pStyle w:val="0"/>
              <w:jc w:val="center"/>
            </w:pPr>
            <w:r>
              <w:rPr>
                <w:position w:val="-87"/>
              </w:rPr>
              <w:drawing>
                <wp:inline distT="0" distB="0" distL="0" distR="0">
                  <wp:extent cx="1300480" cy="12344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4">
                            <a:extLst>
                              <a:ext uri="{28A0092B-C50C-407E-A947-70E740481C1C}">
                                <a14:useLocalDpi xmlns:a14="http://schemas.microsoft.com/office/drawing/2010/main" val="0"/>
                              </a:ext>
                            </a:extLst>
                          </a:blip>
                          <a:srcRect/>
                          <a:stretch>
                            <a:fillRect/>
                          </a:stretch>
                        </pic:blipFill>
                        <pic:spPr bwMode="auto">
                          <a:xfrm>
                            <a:off x="0" y="0"/>
                            <a:ext cx="1300480" cy="1234440"/>
                          </a:xfrm>
                          <a:prstGeom prst="rect">
                            <a:avLst/>
                          </a:prstGeom>
                          <a:noFill/>
                          <a:ln>
                            <a:noFill/>
                          </a:ln>
                        </pic:spPr>
                      </pic:pic>
                    </a:graphicData>
                  </a:graphic>
                </wp:inline>
              </w:drawing>
            </w:r>
          </w:p>
        </w:tc>
      </w:tr>
      <w:tr>
        <w:tc>
          <w:tcPr>
            <w:tcW w:w="1984" w:type="dxa"/>
            <w:tcBorders>
              <w:top w:val="nil"/>
              <w:left w:val="nil"/>
              <w:bottom w:val="nil"/>
              <w:right w:val="nil"/>
            </w:tcBorders>
          </w:tcPr>
          <w:bookmarkStart w:id="4058" w:name="P4058"/>
          <w:bookmarkEnd w:id="4058"/>
          <w:p>
            <w:pPr>
              <w:pStyle w:val="0"/>
              <w:jc w:val="center"/>
            </w:pPr>
            <w:r>
              <w:rPr>
                <w:sz w:val="20"/>
              </w:rPr>
              <w:t xml:space="preserve">Т.1.л</w:t>
            </w:r>
          </w:p>
        </w:tc>
        <w:tc>
          <w:tcPr>
            <w:tcW w:w="1870" w:type="dxa"/>
            <w:tcBorders>
              <w:top w:val="nil"/>
              <w:left w:val="nil"/>
              <w:bottom w:val="nil"/>
              <w:right w:val="nil"/>
            </w:tcBorders>
          </w:tcPr>
          <w:p>
            <w:pPr>
              <w:pStyle w:val="0"/>
              <w:jc w:val="center"/>
            </w:pPr>
            <w:r>
              <w:rPr>
                <w:sz w:val="20"/>
              </w:rPr>
              <w:t xml:space="preserve">Т.1.лк</w:t>
            </w:r>
          </w:p>
        </w:tc>
        <w:tc>
          <w:tcPr>
            <w:tcW w:w="2664" w:type="dxa"/>
            <w:tcBorders>
              <w:top w:val="nil"/>
              <w:left w:val="nil"/>
              <w:bottom w:val="nil"/>
              <w:right w:val="nil"/>
            </w:tcBorders>
          </w:tcPr>
          <w:bookmarkStart w:id="4060" w:name="P4060"/>
          <w:bookmarkEnd w:id="4060"/>
          <w:p>
            <w:pPr>
              <w:pStyle w:val="0"/>
              <w:jc w:val="center"/>
            </w:pPr>
            <w:r>
              <w:rPr>
                <w:sz w:val="20"/>
              </w:rPr>
              <w:t xml:space="preserve">Т.1.пл</w:t>
            </w:r>
          </w:p>
        </w:tc>
        <w:tc>
          <w:tcPr>
            <w:tcW w:w="2551" w:type="dxa"/>
            <w:tcBorders>
              <w:top w:val="nil"/>
              <w:left w:val="nil"/>
              <w:bottom w:val="nil"/>
              <w:right w:val="nil"/>
            </w:tcBorders>
          </w:tcPr>
          <w:p>
            <w:pPr>
              <w:pStyle w:val="0"/>
              <w:jc w:val="center"/>
            </w:pPr>
            <w:r>
              <w:rPr>
                <w:sz w:val="20"/>
              </w:rPr>
              <w:t xml:space="preserve">Т.1.плк</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9068"/>
      </w:tblGrid>
      <w:tr>
        <w:tc>
          <w:tcPr>
            <w:tcW w:w="9068" w:type="dxa"/>
            <w:vAlign w:val="center"/>
            <w:tcBorders>
              <w:top w:val="nil"/>
              <w:left w:val="nil"/>
              <w:bottom w:val="nil"/>
              <w:right w:val="nil"/>
            </w:tcBorders>
          </w:tcPr>
          <w:p>
            <w:pPr>
              <w:pStyle w:val="0"/>
              <w:jc w:val="center"/>
            </w:pPr>
            <w:r>
              <w:rPr>
                <w:position w:val="-34"/>
              </w:rPr>
              <w:drawing>
                <wp:inline distT="0" distB="0" distL="0" distR="0">
                  <wp:extent cx="1581785" cy="56705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5">
                            <a:extLst>
                              <a:ext uri="{28A0092B-C50C-407E-A947-70E740481C1C}">
                                <a14:useLocalDpi xmlns:a14="http://schemas.microsoft.com/office/drawing/2010/main" val="0"/>
                              </a:ext>
                            </a:extLst>
                          </a:blip>
                          <a:srcRect/>
                          <a:stretch>
                            <a:fillRect/>
                          </a:stretch>
                        </pic:blipFill>
                        <pic:spPr bwMode="auto">
                          <a:xfrm>
                            <a:off x="0" y="0"/>
                            <a:ext cx="1581785" cy="567055"/>
                          </a:xfrm>
                          <a:prstGeom prst="rect">
                            <a:avLst/>
                          </a:prstGeom>
                          <a:noFill/>
                          <a:ln>
                            <a:noFill/>
                          </a:ln>
                        </pic:spPr>
                      </pic:pic>
                    </a:graphicData>
                  </a:graphic>
                </wp:inline>
              </w:drawing>
            </w:r>
          </w:p>
        </w:tc>
      </w:tr>
      <w:tr>
        <w:tc>
          <w:tcPr>
            <w:tcW w:w="9068" w:type="dxa"/>
            <w:tcBorders>
              <w:top w:val="nil"/>
              <w:left w:val="nil"/>
              <w:bottom w:val="nil"/>
              <w:right w:val="nil"/>
            </w:tcBorders>
          </w:tcPr>
          <w:bookmarkStart w:id="4064" w:name="P4064"/>
          <w:bookmarkEnd w:id="4064"/>
          <w:p>
            <w:pPr>
              <w:pStyle w:val="0"/>
              <w:jc w:val="center"/>
            </w:pPr>
            <w:r>
              <w:rPr>
                <w:sz w:val="20"/>
              </w:rPr>
              <w:t xml:space="preserve">Т.1.г</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tcBorders>
              <w:top w:val="nil"/>
              <w:left w:val="nil"/>
              <w:bottom w:val="nil"/>
              <w:right w:val="nil"/>
            </w:tcBorders>
          </w:tcPr>
          <w:p>
            <w:pPr>
              <w:pStyle w:val="0"/>
              <w:jc w:val="center"/>
            </w:pPr>
            <w:r>
              <w:rPr>
                <w:position w:val="-132"/>
              </w:rPr>
              <w:drawing>
                <wp:inline distT="0" distB="0" distL="0" distR="0">
                  <wp:extent cx="664845" cy="18103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6">
                            <a:extLst>
                              <a:ext uri="{28A0092B-C50C-407E-A947-70E740481C1C}">
                                <a14:useLocalDpi xmlns:a14="http://schemas.microsoft.com/office/drawing/2010/main" val="0"/>
                              </a:ext>
                            </a:extLst>
                          </a:blip>
                          <a:srcRect/>
                          <a:stretch>
                            <a:fillRect/>
                          </a:stretch>
                        </pic:blipFill>
                        <pic:spPr bwMode="auto">
                          <a:xfrm>
                            <a:off x="0" y="0"/>
                            <a:ext cx="664845" cy="1810385"/>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58"/>
              </w:rPr>
              <w:drawing>
                <wp:inline distT="0" distB="0" distL="0" distR="0">
                  <wp:extent cx="328930" cy="8655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7">
                            <a:extLst>
                              <a:ext uri="{28A0092B-C50C-407E-A947-70E740481C1C}">
                                <a14:useLocalDpi xmlns:a14="http://schemas.microsoft.com/office/drawing/2010/main" val="0"/>
                              </a:ext>
                            </a:extLst>
                          </a:blip>
                          <a:srcRect/>
                          <a:stretch>
                            <a:fillRect/>
                          </a:stretch>
                        </pic:blipFill>
                        <pic:spPr bwMode="auto">
                          <a:xfrm>
                            <a:off x="0" y="0"/>
                            <a:ext cx="328930" cy="865505"/>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61"/>
              </w:rPr>
              <w:drawing>
                <wp:inline distT="0" distB="0" distL="0" distR="0">
                  <wp:extent cx="628015" cy="9023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8">
                            <a:extLst>
                              <a:ext uri="{28A0092B-C50C-407E-A947-70E740481C1C}">
                                <a14:useLocalDpi xmlns:a14="http://schemas.microsoft.com/office/drawing/2010/main" val="0"/>
                              </a:ext>
                            </a:extLst>
                          </a:blip>
                          <a:srcRect/>
                          <a:stretch>
                            <a:fillRect/>
                          </a:stretch>
                        </pic:blipFill>
                        <pic:spPr bwMode="auto">
                          <a:xfrm>
                            <a:off x="0" y="0"/>
                            <a:ext cx="628015" cy="902335"/>
                          </a:xfrm>
                          <a:prstGeom prst="rect">
                            <a:avLst/>
                          </a:prstGeom>
                          <a:noFill/>
                          <a:ln>
                            <a:noFill/>
                          </a:ln>
                        </pic:spPr>
                      </pic:pic>
                    </a:graphicData>
                  </a:graphic>
                </wp:inline>
              </w:drawing>
            </w:r>
          </w:p>
        </w:tc>
        <w:tc>
          <w:tcPr>
            <w:tcW w:w="2268" w:type="dxa"/>
            <w:tcBorders>
              <w:top w:val="nil"/>
              <w:left w:val="nil"/>
              <w:bottom w:val="nil"/>
              <w:right w:val="nil"/>
            </w:tcBorders>
          </w:tcPr>
          <w:p>
            <w:pPr>
              <w:pStyle w:val="0"/>
              <w:jc w:val="center"/>
            </w:pPr>
            <w:r>
              <w:rPr>
                <w:position w:val="-60"/>
              </w:rPr>
              <w:drawing>
                <wp:inline distT="0" distB="0" distL="0" distR="0">
                  <wp:extent cx="628015" cy="8896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19">
                            <a:extLst>
                              <a:ext uri="{28A0092B-C50C-407E-A947-70E740481C1C}">
                                <a14:useLocalDpi xmlns:a14="http://schemas.microsoft.com/office/drawing/2010/main" val="0"/>
                              </a:ext>
                            </a:extLst>
                          </a:blip>
                          <a:srcRect/>
                          <a:stretch>
                            <a:fillRect/>
                          </a:stretch>
                        </pic:blipFill>
                        <pic:spPr bwMode="auto">
                          <a:xfrm>
                            <a:off x="0" y="0"/>
                            <a:ext cx="628015" cy="889635"/>
                          </a:xfrm>
                          <a:prstGeom prst="rect">
                            <a:avLst/>
                          </a:prstGeom>
                          <a:noFill/>
                          <a:ln>
                            <a:noFill/>
                          </a:ln>
                        </pic:spPr>
                      </pic:pic>
                    </a:graphicData>
                  </a:graphic>
                </wp:inline>
              </w:drawing>
            </w:r>
          </w:p>
        </w:tc>
      </w:tr>
      <w:tr>
        <w:tc>
          <w:tcPr>
            <w:tcW w:w="2267" w:type="dxa"/>
            <w:tcBorders>
              <w:top w:val="nil"/>
              <w:left w:val="nil"/>
              <w:bottom w:val="nil"/>
              <w:right w:val="nil"/>
            </w:tcBorders>
          </w:tcPr>
          <w:bookmarkStart w:id="4070" w:name="P4070"/>
          <w:bookmarkEnd w:id="4070"/>
          <w:p>
            <w:pPr>
              <w:pStyle w:val="0"/>
              <w:jc w:val="center"/>
            </w:pPr>
            <w:r>
              <w:rPr>
                <w:sz w:val="20"/>
              </w:rPr>
              <w:t xml:space="preserve">Т.2</w:t>
            </w:r>
          </w:p>
        </w:tc>
        <w:tc>
          <w:tcPr>
            <w:tcW w:w="2267" w:type="dxa"/>
            <w:tcBorders>
              <w:top w:val="nil"/>
              <w:left w:val="nil"/>
              <w:bottom w:val="nil"/>
              <w:right w:val="nil"/>
            </w:tcBorders>
          </w:tcPr>
          <w:bookmarkStart w:id="4071" w:name="P4071"/>
          <w:bookmarkEnd w:id="4071"/>
          <w:p>
            <w:pPr>
              <w:pStyle w:val="0"/>
              <w:jc w:val="center"/>
            </w:pPr>
            <w:r>
              <w:rPr>
                <w:sz w:val="20"/>
              </w:rPr>
              <w:t xml:space="preserve">Т.3</w:t>
            </w:r>
          </w:p>
        </w:tc>
        <w:tc>
          <w:tcPr>
            <w:tcW w:w="2267" w:type="dxa"/>
            <w:tcBorders>
              <w:top w:val="nil"/>
              <w:left w:val="nil"/>
              <w:bottom w:val="nil"/>
              <w:right w:val="nil"/>
            </w:tcBorders>
          </w:tcPr>
          <w:bookmarkStart w:id="4072" w:name="P4072"/>
          <w:bookmarkEnd w:id="4072"/>
          <w:p>
            <w:pPr>
              <w:pStyle w:val="0"/>
              <w:jc w:val="center"/>
            </w:pPr>
            <w:r>
              <w:rPr>
                <w:sz w:val="20"/>
              </w:rPr>
              <w:t xml:space="preserve">Т.3.п</w:t>
            </w:r>
          </w:p>
        </w:tc>
        <w:tc>
          <w:tcPr>
            <w:tcW w:w="2268" w:type="dxa"/>
            <w:tcBorders>
              <w:top w:val="nil"/>
              <w:left w:val="nil"/>
              <w:bottom w:val="nil"/>
              <w:right w:val="nil"/>
            </w:tcBorders>
          </w:tcPr>
          <w:bookmarkStart w:id="4073" w:name="P4073"/>
          <w:bookmarkEnd w:id="4073"/>
          <w:p>
            <w:pPr>
              <w:pStyle w:val="0"/>
              <w:jc w:val="center"/>
            </w:pPr>
            <w:r>
              <w:rPr>
                <w:sz w:val="20"/>
              </w:rPr>
              <w:t xml:space="preserve">Т.3.л</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3685"/>
        <w:gridCol w:w="5385"/>
      </w:tblGrid>
      <w:tr>
        <w:tc>
          <w:tcPr>
            <w:tcW w:w="3685" w:type="dxa"/>
            <w:vAlign w:val="bottom"/>
            <w:tcBorders>
              <w:top w:val="nil"/>
              <w:left w:val="nil"/>
              <w:bottom w:val="nil"/>
              <w:right w:val="nil"/>
            </w:tcBorders>
          </w:tcPr>
          <w:p>
            <w:pPr>
              <w:pStyle w:val="0"/>
              <w:jc w:val="center"/>
            </w:pPr>
            <w:r>
              <w:rPr>
                <w:position w:val="-85"/>
              </w:rPr>
              <w:drawing>
                <wp:inline distT="0" distB="0" distL="0" distR="0">
                  <wp:extent cx="1883410" cy="120713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0">
                            <a:extLst>
                              <a:ext uri="{28A0092B-C50C-407E-A947-70E740481C1C}">
                                <a14:useLocalDpi xmlns:a14="http://schemas.microsoft.com/office/drawing/2010/main" val="0"/>
                              </a:ext>
                            </a:extLst>
                          </a:blip>
                          <a:srcRect/>
                          <a:stretch>
                            <a:fillRect/>
                          </a:stretch>
                        </pic:blipFill>
                        <pic:spPr bwMode="auto">
                          <a:xfrm>
                            <a:off x="0" y="0"/>
                            <a:ext cx="1883410" cy="1207135"/>
                          </a:xfrm>
                          <a:prstGeom prst="rect">
                            <a:avLst/>
                          </a:prstGeom>
                          <a:noFill/>
                          <a:ln>
                            <a:noFill/>
                          </a:ln>
                        </pic:spPr>
                      </pic:pic>
                    </a:graphicData>
                  </a:graphic>
                </wp:inline>
              </w:drawing>
            </w:r>
          </w:p>
        </w:tc>
        <w:tc>
          <w:tcPr>
            <w:tcW w:w="5385" w:type="dxa"/>
            <w:vAlign w:val="bottom"/>
            <w:tcBorders>
              <w:top w:val="nil"/>
              <w:left w:val="nil"/>
              <w:bottom w:val="nil"/>
              <w:right w:val="nil"/>
            </w:tcBorders>
          </w:tcPr>
          <w:p>
            <w:pPr>
              <w:pStyle w:val="0"/>
              <w:jc w:val="center"/>
            </w:pPr>
            <w:r>
              <w:rPr>
                <w:position w:val="-84"/>
              </w:rPr>
              <w:drawing>
                <wp:inline distT="0" distB="0" distL="0" distR="0">
                  <wp:extent cx="2792095" cy="120078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1">
                            <a:extLst>
                              <a:ext uri="{28A0092B-C50C-407E-A947-70E740481C1C}">
                                <a14:useLocalDpi xmlns:a14="http://schemas.microsoft.com/office/drawing/2010/main" val="0"/>
                              </a:ext>
                            </a:extLst>
                          </a:blip>
                          <a:srcRect/>
                          <a:stretch>
                            <a:fillRect/>
                          </a:stretch>
                        </pic:blipFill>
                        <pic:spPr bwMode="auto">
                          <a:xfrm>
                            <a:off x="0" y="0"/>
                            <a:ext cx="2792095" cy="1200785"/>
                          </a:xfrm>
                          <a:prstGeom prst="rect">
                            <a:avLst/>
                          </a:prstGeom>
                          <a:noFill/>
                          <a:ln>
                            <a:noFill/>
                          </a:ln>
                        </pic:spPr>
                      </pic:pic>
                    </a:graphicData>
                  </a:graphic>
                </wp:inline>
              </w:drawing>
            </w:r>
          </w:p>
        </w:tc>
      </w:tr>
      <w:tr>
        <w:tc>
          <w:tcPr>
            <w:tcW w:w="3685" w:type="dxa"/>
            <w:tcBorders>
              <w:top w:val="nil"/>
              <w:left w:val="nil"/>
              <w:bottom w:val="nil"/>
              <w:right w:val="nil"/>
            </w:tcBorders>
          </w:tcPr>
          <w:bookmarkStart w:id="4077" w:name="P4077"/>
          <w:bookmarkEnd w:id="4077"/>
          <w:p>
            <w:pPr>
              <w:pStyle w:val="0"/>
              <w:jc w:val="center"/>
            </w:pPr>
            <w:r>
              <w:rPr>
                <w:sz w:val="20"/>
              </w:rPr>
              <w:t xml:space="preserve">Т.4</w:t>
            </w:r>
          </w:p>
        </w:tc>
        <w:tc>
          <w:tcPr>
            <w:tcW w:w="5385" w:type="dxa"/>
            <w:tcBorders>
              <w:top w:val="nil"/>
              <w:left w:val="nil"/>
              <w:bottom w:val="nil"/>
              <w:right w:val="nil"/>
            </w:tcBorders>
          </w:tcPr>
          <w:bookmarkStart w:id="4078" w:name="P4078"/>
          <w:bookmarkEnd w:id="4078"/>
          <w:p>
            <w:pPr>
              <w:pStyle w:val="0"/>
              <w:jc w:val="center"/>
            </w:pPr>
            <w:r>
              <w:rPr>
                <w:sz w:val="20"/>
              </w:rPr>
              <w:t xml:space="preserve">Т.4.ж</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3118"/>
        <w:gridCol w:w="3685"/>
      </w:tblGrid>
      <w:tr>
        <w:tc>
          <w:tcPr>
            <w:tcW w:w="2267" w:type="dxa"/>
            <w:tcBorders>
              <w:top w:val="nil"/>
              <w:left w:val="nil"/>
              <w:bottom w:val="nil"/>
              <w:right w:val="nil"/>
            </w:tcBorders>
          </w:tcPr>
          <w:p>
            <w:pPr>
              <w:pStyle w:val="0"/>
              <w:jc w:val="center"/>
            </w:pPr>
            <w:r>
              <w:rPr>
                <w:position w:val="-38"/>
              </w:rPr>
              <w:drawing>
                <wp:inline distT="0" distB="0" distL="0" distR="0">
                  <wp:extent cx="908050" cy="6216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2">
                            <a:extLst>
                              <a:ext uri="{28A0092B-C50C-407E-A947-70E740481C1C}">
                                <a14:useLocalDpi xmlns:a14="http://schemas.microsoft.com/office/drawing/2010/main" val="0"/>
                              </a:ext>
                            </a:extLst>
                          </a:blip>
                          <a:srcRect/>
                          <a:stretch>
                            <a:fillRect/>
                          </a:stretch>
                        </pic:blipFill>
                        <pic:spPr bwMode="auto">
                          <a:xfrm>
                            <a:off x="0" y="0"/>
                            <a:ext cx="908050" cy="621665"/>
                          </a:xfrm>
                          <a:prstGeom prst="rect">
                            <a:avLst/>
                          </a:prstGeom>
                          <a:noFill/>
                          <a:ln>
                            <a:noFill/>
                          </a:ln>
                        </pic:spPr>
                      </pic:pic>
                    </a:graphicData>
                  </a:graphic>
                </wp:inline>
              </w:drawing>
            </w:r>
          </w:p>
        </w:tc>
        <w:tc>
          <w:tcPr>
            <w:tcW w:w="3118" w:type="dxa"/>
            <w:tcBorders>
              <w:top w:val="nil"/>
              <w:left w:val="nil"/>
              <w:bottom w:val="nil"/>
              <w:right w:val="nil"/>
            </w:tcBorders>
          </w:tcPr>
          <w:p>
            <w:pPr>
              <w:pStyle w:val="0"/>
              <w:jc w:val="center"/>
            </w:pPr>
            <w:r>
              <w:rPr>
                <w:position w:val="-42"/>
              </w:rPr>
              <w:drawing>
                <wp:inline distT="0" distB="0" distL="0" distR="0">
                  <wp:extent cx="676910" cy="6705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3">
                            <a:extLst>
                              <a:ext uri="{28A0092B-C50C-407E-A947-70E740481C1C}">
                                <a14:useLocalDpi xmlns:a14="http://schemas.microsoft.com/office/drawing/2010/main" val="0"/>
                              </a:ext>
                            </a:extLst>
                          </a:blip>
                          <a:srcRect/>
                          <a:stretch>
                            <a:fillRect/>
                          </a:stretch>
                        </pic:blipFill>
                        <pic:spPr bwMode="auto">
                          <a:xfrm>
                            <a:off x="0" y="0"/>
                            <a:ext cx="676910" cy="670560"/>
                          </a:xfrm>
                          <a:prstGeom prst="rect">
                            <a:avLst/>
                          </a:prstGeom>
                          <a:noFill/>
                          <a:ln>
                            <a:noFill/>
                          </a:ln>
                        </pic:spPr>
                      </pic:pic>
                    </a:graphicData>
                  </a:graphic>
                </wp:inline>
              </w:drawing>
            </w:r>
          </w:p>
        </w:tc>
        <w:tc>
          <w:tcPr>
            <w:tcW w:w="3685" w:type="dxa"/>
            <w:tcBorders>
              <w:top w:val="nil"/>
              <w:left w:val="nil"/>
              <w:bottom w:val="nil"/>
              <w:right w:val="nil"/>
            </w:tcBorders>
          </w:tcPr>
          <w:p>
            <w:pPr>
              <w:pStyle w:val="0"/>
              <w:jc w:val="center"/>
            </w:pPr>
            <w:r>
              <w:rPr>
                <w:position w:val="-42"/>
              </w:rPr>
              <w:drawing>
                <wp:inline distT="0" distB="0" distL="0" distR="0">
                  <wp:extent cx="1280160" cy="6705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4">
                            <a:extLst>
                              <a:ext uri="{28A0092B-C50C-407E-A947-70E740481C1C}">
                                <a14:useLocalDpi xmlns:a14="http://schemas.microsoft.com/office/drawing/2010/main" val="0"/>
                              </a:ext>
                            </a:extLst>
                          </a:blip>
                          <a:srcRect/>
                          <a:stretch>
                            <a:fillRect/>
                          </a:stretch>
                        </pic:blipFill>
                        <pic:spPr bwMode="auto">
                          <a:xfrm>
                            <a:off x="0" y="0"/>
                            <a:ext cx="1280160" cy="670560"/>
                          </a:xfrm>
                          <a:prstGeom prst="rect">
                            <a:avLst/>
                          </a:prstGeom>
                          <a:noFill/>
                          <a:ln>
                            <a:noFill/>
                          </a:ln>
                        </pic:spPr>
                      </pic:pic>
                    </a:graphicData>
                  </a:graphic>
                </wp:inline>
              </w:drawing>
            </w:r>
          </w:p>
        </w:tc>
      </w:tr>
      <w:tr>
        <w:tc>
          <w:tcPr>
            <w:tcW w:w="2267" w:type="dxa"/>
            <w:tcBorders>
              <w:top w:val="nil"/>
              <w:left w:val="nil"/>
              <w:bottom w:val="nil"/>
              <w:right w:val="nil"/>
            </w:tcBorders>
          </w:tcPr>
          <w:bookmarkStart w:id="4083" w:name="P4083"/>
          <w:bookmarkEnd w:id="4083"/>
          <w:p>
            <w:pPr>
              <w:pStyle w:val="0"/>
              <w:jc w:val="center"/>
            </w:pPr>
            <w:r>
              <w:rPr>
                <w:sz w:val="20"/>
              </w:rPr>
              <w:t xml:space="preserve">Т.5</w:t>
            </w:r>
          </w:p>
        </w:tc>
        <w:tc>
          <w:tcPr>
            <w:tcW w:w="3118" w:type="dxa"/>
            <w:tcBorders>
              <w:top w:val="nil"/>
              <w:left w:val="nil"/>
              <w:bottom w:val="nil"/>
              <w:right w:val="nil"/>
            </w:tcBorders>
          </w:tcPr>
          <w:bookmarkStart w:id="4084" w:name="P4084"/>
          <w:bookmarkEnd w:id="4084"/>
          <w:p>
            <w:pPr>
              <w:pStyle w:val="0"/>
              <w:jc w:val="center"/>
            </w:pPr>
            <w:r>
              <w:rPr>
                <w:sz w:val="20"/>
              </w:rPr>
              <w:t xml:space="preserve">Т.6</w:t>
            </w:r>
          </w:p>
        </w:tc>
        <w:tc>
          <w:tcPr>
            <w:tcW w:w="3685" w:type="dxa"/>
            <w:tcBorders>
              <w:top w:val="nil"/>
              <w:left w:val="nil"/>
              <w:bottom w:val="nil"/>
              <w:right w:val="nil"/>
            </w:tcBorders>
          </w:tcPr>
          <w:bookmarkStart w:id="4085" w:name="P4085"/>
          <w:bookmarkEnd w:id="4085"/>
          <w:p>
            <w:pPr>
              <w:pStyle w:val="0"/>
              <w:jc w:val="center"/>
            </w:pPr>
            <w:r>
              <w:rPr>
                <w:sz w:val="20"/>
              </w:rPr>
              <w:t xml:space="preserve">Т.6.д</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2267"/>
        <w:gridCol w:w="2267"/>
        <w:gridCol w:w="2267"/>
        <w:gridCol w:w="2268"/>
      </w:tblGrid>
      <w:tr>
        <w:tc>
          <w:tcPr>
            <w:tcW w:w="2267" w:type="dxa"/>
            <w:tcBorders>
              <w:top w:val="nil"/>
              <w:left w:val="nil"/>
              <w:bottom w:val="nil"/>
              <w:right w:val="nil"/>
            </w:tcBorders>
          </w:tcPr>
          <w:p>
            <w:pPr>
              <w:pStyle w:val="0"/>
              <w:jc w:val="center"/>
            </w:pPr>
            <w:r>
              <w:rPr>
                <w:position w:val="-42"/>
              </w:rPr>
              <w:drawing>
                <wp:inline distT="0" distB="0" distL="0" distR="0">
                  <wp:extent cx="676910" cy="67056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5">
                            <a:extLst>
                              <a:ext uri="{28A0092B-C50C-407E-A947-70E740481C1C}">
                                <a14:useLocalDpi xmlns:a14="http://schemas.microsoft.com/office/drawing/2010/main" val="0"/>
                              </a:ext>
                            </a:extLst>
                          </a:blip>
                          <a:srcRect/>
                          <a:stretch>
                            <a:fillRect/>
                          </a:stretch>
                        </pic:blipFill>
                        <pic:spPr bwMode="auto">
                          <a:xfrm>
                            <a:off x="0" y="0"/>
                            <a:ext cx="676910" cy="670560"/>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86"/>
              </w:rPr>
              <w:drawing>
                <wp:inline distT="0" distB="0" distL="0" distR="0">
                  <wp:extent cx="658495" cy="123126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6">
                            <a:extLst>
                              <a:ext uri="{28A0092B-C50C-407E-A947-70E740481C1C}">
                                <a14:useLocalDpi xmlns:a14="http://schemas.microsoft.com/office/drawing/2010/main" val="0"/>
                              </a:ext>
                            </a:extLst>
                          </a:blip>
                          <a:srcRect/>
                          <a:stretch>
                            <a:fillRect/>
                          </a:stretch>
                        </pic:blipFill>
                        <pic:spPr bwMode="auto">
                          <a:xfrm>
                            <a:off x="0" y="0"/>
                            <a:ext cx="658495" cy="1231265"/>
                          </a:xfrm>
                          <a:prstGeom prst="rect">
                            <a:avLst/>
                          </a:prstGeom>
                          <a:noFill/>
                          <a:ln>
                            <a:noFill/>
                          </a:ln>
                        </pic:spPr>
                      </pic:pic>
                    </a:graphicData>
                  </a:graphic>
                </wp:inline>
              </w:drawing>
            </w:r>
          </w:p>
        </w:tc>
        <w:tc>
          <w:tcPr>
            <w:tcW w:w="2267" w:type="dxa"/>
            <w:tcBorders>
              <w:top w:val="nil"/>
              <w:left w:val="nil"/>
              <w:bottom w:val="nil"/>
              <w:right w:val="nil"/>
            </w:tcBorders>
          </w:tcPr>
          <w:p>
            <w:pPr>
              <w:pStyle w:val="0"/>
              <w:jc w:val="center"/>
            </w:pPr>
            <w:r>
              <w:rPr>
                <w:position w:val="-131"/>
              </w:rPr>
              <w:drawing>
                <wp:inline distT="0" distB="0" distL="0" distR="0">
                  <wp:extent cx="658495" cy="179197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7">
                            <a:extLst>
                              <a:ext uri="{28A0092B-C50C-407E-A947-70E740481C1C}">
                                <a14:useLocalDpi xmlns:a14="http://schemas.microsoft.com/office/drawing/2010/main" val="0"/>
                              </a:ext>
                            </a:extLst>
                          </a:blip>
                          <a:srcRect/>
                          <a:stretch>
                            <a:fillRect/>
                          </a:stretch>
                        </pic:blipFill>
                        <pic:spPr bwMode="auto">
                          <a:xfrm>
                            <a:off x="0" y="0"/>
                            <a:ext cx="658495" cy="1791970"/>
                          </a:xfrm>
                          <a:prstGeom prst="rect">
                            <a:avLst/>
                          </a:prstGeom>
                          <a:noFill/>
                          <a:ln>
                            <a:noFill/>
                          </a:ln>
                        </pic:spPr>
                      </pic:pic>
                    </a:graphicData>
                  </a:graphic>
                </wp:inline>
              </w:drawing>
            </w:r>
          </w:p>
        </w:tc>
        <w:tc>
          <w:tcPr>
            <w:tcW w:w="2268" w:type="dxa"/>
            <w:tcBorders>
              <w:top w:val="nil"/>
              <w:left w:val="nil"/>
              <w:bottom w:val="nil"/>
              <w:right w:val="nil"/>
            </w:tcBorders>
          </w:tcPr>
          <w:p>
            <w:pPr>
              <w:pStyle w:val="0"/>
              <w:jc w:val="center"/>
            </w:pPr>
            <w:r>
              <w:rPr>
                <w:position w:val="-43"/>
              </w:rPr>
              <w:drawing>
                <wp:inline distT="0" distB="0" distL="0" distR="0">
                  <wp:extent cx="688975" cy="68262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8">
                            <a:extLst>
                              <a:ext uri="{28A0092B-C50C-407E-A947-70E740481C1C}">
                                <a14:useLocalDpi xmlns:a14="http://schemas.microsoft.com/office/drawing/2010/main" val="0"/>
                              </a:ext>
                            </a:extLst>
                          </a:blip>
                          <a:srcRect/>
                          <a:stretch>
                            <a:fillRect/>
                          </a:stretch>
                        </pic:blipFill>
                        <pic:spPr bwMode="auto">
                          <a:xfrm>
                            <a:off x="0" y="0"/>
                            <a:ext cx="688975" cy="682625"/>
                          </a:xfrm>
                          <a:prstGeom prst="rect">
                            <a:avLst/>
                          </a:prstGeom>
                          <a:noFill/>
                          <a:ln>
                            <a:noFill/>
                          </a:ln>
                        </pic:spPr>
                      </pic:pic>
                    </a:graphicData>
                  </a:graphic>
                </wp:inline>
              </w:drawing>
            </w:r>
          </w:p>
        </w:tc>
      </w:tr>
      <w:tr>
        <w:tc>
          <w:tcPr>
            <w:tcW w:w="2267" w:type="dxa"/>
            <w:tcBorders>
              <w:top w:val="nil"/>
              <w:left w:val="nil"/>
              <w:bottom w:val="nil"/>
              <w:right w:val="nil"/>
            </w:tcBorders>
          </w:tcPr>
          <w:bookmarkStart w:id="4091" w:name="P4091"/>
          <w:bookmarkEnd w:id="4091"/>
          <w:p>
            <w:pPr>
              <w:pStyle w:val="0"/>
              <w:jc w:val="center"/>
            </w:pPr>
            <w:r>
              <w:rPr>
                <w:sz w:val="20"/>
              </w:rPr>
              <w:t xml:space="preserve">Т.7</w:t>
            </w:r>
          </w:p>
        </w:tc>
        <w:tc>
          <w:tcPr>
            <w:tcW w:w="2267" w:type="dxa"/>
            <w:tcBorders>
              <w:top w:val="nil"/>
              <w:left w:val="nil"/>
              <w:bottom w:val="nil"/>
              <w:right w:val="nil"/>
            </w:tcBorders>
          </w:tcPr>
          <w:bookmarkStart w:id="4092" w:name="P4092"/>
          <w:bookmarkEnd w:id="4092"/>
          <w:p>
            <w:pPr>
              <w:pStyle w:val="0"/>
              <w:jc w:val="center"/>
            </w:pPr>
            <w:r>
              <w:rPr>
                <w:sz w:val="20"/>
              </w:rPr>
              <w:t xml:space="preserve">Т.8</w:t>
            </w:r>
          </w:p>
        </w:tc>
        <w:tc>
          <w:tcPr>
            <w:tcW w:w="2267" w:type="dxa"/>
            <w:tcBorders>
              <w:top w:val="nil"/>
              <w:left w:val="nil"/>
              <w:bottom w:val="nil"/>
              <w:right w:val="nil"/>
            </w:tcBorders>
          </w:tcPr>
          <w:bookmarkStart w:id="4093" w:name="P4093"/>
          <w:bookmarkEnd w:id="4093"/>
          <w:p>
            <w:pPr>
              <w:pStyle w:val="0"/>
              <w:jc w:val="center"/>
            </w:pPr>
            <w:r>
              <w:rPr>
                <w:sz w:val="20"/>
              </w:rPr>
              <w:t xml:space="preserve">Т.9</w:t>
            </w:r>
          </w:p>
        </w:tc>
        <w:tc>
          <w:tcPr>
            <w:tcW w:w="2268" w:type="dxa"/>
            <w:tcBorders>
              <w:top w:val="nil"/>
              <w:left w:val="nil"/>
              <w:bottom w:val="nil"/>
              <w:right w:val="nil"/>
            </w:tcBorders>
          </w:tcPr>
          <w:bookmarkStart w:id="4094" w:name="P4094"/>
          <w:bookmarkEnd w:id="4094"/>
          <w:p>
            <w:pPr>
              <w:pStyle w:val="0"/>
              <w:jc w:val="center"/>
            </w:pPr>
            <w:r>
              <w:rPr>
                <w:sz w:val="20"/>
              </w:rPr>
              <w:t xml:space="preserve">Т.10</w:t>
            </w:r>
          </w:p>
        </w:tc>
      </w:tr>
    </w:tbl>
    <w:p>
      <w:pPr>
        <w:pStyle w:val="0"/>
        <w:jc w:val="both"/>
      </w:pPr>
      <w:r>
        <w:rPr>
          <w:sz w:val="20"/>
        </w:rPr>
      </w:r>
    </w:p>
    <w:p>
      <w:pPr>
        <w:pStyle w:val="2"/>
        <w:outlineLvl w:val="1"/>
      </w:pPr>
      <w:r>
        <w:rPr>
          <w:sz w:val="20"/>
        </w:rPr>
        <w:t xml:space="preserve">Д.2 Пешеходные светофоры</w:t>
      </w:r>
    </w:p>
    <w:p>
      <w:pPr>
        <w:pStyle w:val="0"/>
        <w:jc w:val="both"/>
      </w:pPr>
      <w:r>
        <w:rPr>
          <w:sz w:val="20"/>
        </w:rPr>
      </w:r>
    </w:p>
    <w:tbl>
      <w:tblPr>
        <w:tblInd w:w="0" w:type="dxa"/>
        <w:tblLayout w:type="fixed"/>
        <w:tblCellMar>
          <w:top w:w="102" w:type="dxa"/>
          <w:left w:w="62" w:type="dxa"/>
          <w:bottom w:w="102" w:type="dxa"/>
          <w:right w:w="62" w:type="dxa"/>
        </w:tblCellMar>
      </w:tblPr>
      <w:tblGrid>
        <w:gridCol w:w="4500"/>
        <w:gridCol w:w="4500"/>
      </w:tblGrid>
      <w:tr>
        <w:tc>
          <w:tcPr>
            <w:tcW w:w="4500" w:type="dxa"/>
            <w:vAlign w:val="center"/>
            <w:tcBorders>
              <w:top w:val="nil"/>
              <w:left w:val="nil"/>
              <w:bottom w:val="nil"/>
              <w:right w:val="nil"/>
            </w:tcBorders>
          </w:tcPr>
          <w:p>
            <w:pPr>
              <w:pStyle w:val="0"/>
              <w:jc w:val="center"/>
            </w:pPr>
            <w:r>
              <w:rPr>
                <w:position w:val="-141"/>
              </w:rPr>
              <w:drawing>
                <wp:inline distT="0" distB="0" distL="0" distR="0">
                  <wp:extent cx="1012190" cy="19202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29">
                            <a:extLst>
                              <a:ext uri="{28A0092B-C50C-407E-A947-70E740481C1C}">
                                <a14:useLocalDpi xmlns:a14="http://schemas.microsoft.com/office/drawing/2010/main" val="0"/>
                              </a:ext>
                            </a:extLst>
                          </a:blip>
                          <a:srcRect/>
                          <a:stretch>
                            <a:fillRect/>
                          </a:stretch>
                        </pic:blipFill>
                        <pic:spPr bwMode="auto">
                          <a:xfrm>
                            <a:off x="0" y="0"/>
                            <a:ext cx="1012190" cy="1920240"/>
                          </a:xfrm>
                          <a:prstGeom prst="rect">
                            <a:avLst/>
                          </a:prstGeom>
                          <a:noFill/>
                          <a:ln>
                            <a:noFill/>
                          </a:ln>
                        </pic:spPr>
                      </pic:pic>
                    </a:graphicData>
                  </a:graphic>
                </wp:inline>
              </w:drawing>
            </w:r>
          </w:p>
        </w:tc>
        <w:tc>
          <w:tcPr>
            <w:tcW w:w="4500" w:type="dxa"/>
            <w:vAlign w:val="center"/>
            <w:tcBorders>
              <w:top w:val="nil"/>
              <w:left w:val="nil"/>
              <w:bottom w:val="nil"/>
              <w:right w:val="nil"/>
            </w:tcBorders>
          </w:tcPr>
          <w:p>
            <w:pPr>
              <w:pStyle w:val="0"/>
              <w:jc w:val="center"/>
            </w:pPr>
            <w:r>
              <w:rPr>
                <w:position w:val="-140"/>
              </w:rPr>
              <w:drawing>
                <wp:inline distT="0" distB="0" distL="0" distR="0">
                  <wp:extent cx="1005840" cy="19081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0">
                            <a:extLst>
                              <a:ext uri="{28A0092B-C50C-407E-A947-70E740481C1C}">
                                <a14:useLocalDpi xmlns:a14="http://schemas.microsoft.com/office/drawing/2010/main" val="0"/>
                              </a:ext>
                            </a:extLst>
                          </a:blip>
                          <a:srcRect/>
                          <a:stretch>
                            <a:fillRect/>
                          </a:stretch>
                        </pic:blipFill>
                        <pic:spPr bwMode="auto">
                          <a:xfrm>
                            <a:off x="0" y="0"/>
                            <a:ext cx="1005840" cy="1908175"/>
                          </a:xfrm>
                          <a:prstGeom prst="rect">
                            <a:avLst/>
                          </a:prstGeom>
                          <a:noFill/>
                          <a:ln>
                            <a:noFill/>
                          </a:ln>
                        </pic:spPr>
                      </pic:pic>
                    </a:graphicData>
                  </a:graphic>
                </wp:inline>
              </w:drawing>
            </w:r>
          </w:p>
        </w:tc>
      </w:tr>
      <w:tr>
        <w:tc>
          <w:tcPr>
            <w:tcW w:w="4500" w:type="dxa"/>
            <w:tcBorders>
              <w:top w:val="nil"/>
              <w:left w:val="nil"/>
              <w:bottom w:val="nil"/>
              <w:right w:val="nil"/>
            </w:tcBorders>
          </w:tcPr>
          <w:bookmarkStart w:id="4100" w:name="P4100"/>
          <w:bookmarkEnd w:id="4100"/>
          <w:p>
            <w:pPr>
              <w:pStyle w:val="0"/>
              <w:jc w:val="center"/>
            </w:pPr>
            <w:r>
              <w:rPr>
                <w:sz w:val="20"/>
              </w:rPr>
              <w:t xml:space="preserve">П.1</w:t>
            </w:r>
          </w:p>
        </w:tc>
        <w:tc>
          <w:tcPr>
            <w:tcW w:w="4500" w:type="dxa"/>
            <w:tcBorders>
              <w:top w:val="nil"/>
              <w:left w:val="nil"/>
              <w:bottom w:val="nil"/>
              <w:right w:val="nil"/>
            </w:tcBorders>
          </w:tcPr>
          <w:bookmarkStart w:id="4101" w:name="P4101"/>
          <w:bookmarkEnd w:id="4101"/>
          <w:p>
            <w:pPr>
              <w:pStyle w:val="0"/>
              <w:jc w:val="center"/>
            </w:pPr>
            <w:r>
              <w:rPr>
                <w:sz w:val="20"/>
              </w:rPr>
              <w:t xml:space="preserve">П.2</w:t>
            </w:r>
          </w:p>
        </w:tc>
      </w:tr>
    </w:tbl>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outlineLvl w:val="0"/>
        <w:jc w:val="right"/>
      </w:pPr>
      <w:r>
        <w:rPr>
          <w:sz w:val="20"/>
        </w:rPr>
        <w:t xml:space="preserve">Приложение Е</w:t>
      </w:r>
    </w:p>
    <w:p>
      <w:pPr>
        <w:pStyle w:val="0"/>
        <w:jc w:val="right"/>
      </w:pPr>
      <w:r>
        <w:rPr>
          <w:sz w:val="20"/>
        </w:rPr>
      </w:r>
    </w:p>
    <w:p>
      <w:pPr>
        <w:pStyle w:val="0"/>
        <w:jc w:val="right"/>
      </w:pPr>
      <w:r>
        <w:rPr>
          <w:sz w:val="20"/>
        </w:rPr>
        <w:t xml:space="preserve">(обязательное)</w:t>
      </w:r>
    </w:p>
    <w:p>
      <w:pPr>
        <w:pStyle w:val="0"/>
        <w:jc w:val="both"/>
      </w:pPr>
      <w:r>
        <w:rPr>
          <w:sz w:val="20"/>
        </w:rPr>
      </w:r>
    </w:p>
    <w:bookmarkStart w:id="4111" w:name="P4111"/>
    <w:bookmarkEnd w:id="4111"/>
    <w:p>
      <w:pPr>
        <w:pStyle w:val="2"/>
        <w:jc w:val="center"/>
      </w:pPr>
      <w:r>
        <w:rPr>
          <w:sz w:val="20"/>
        </w:rPr>
        <w:t xml:space="preserve">ИЗОБРАЖЕНИЕ,</w:t>
      </w:r>
    </w:p>
    <w:p>
      <w:pPr>
        <w:pStyle w:val="2"/>
        <w:jc w:val="center"/>
      </w:pPr>
      <w:r>
        <w:rPr>
          <w:sz w:val="20"/>
        </w:rPr>
        <w:t xml:space="preserve">РАЗМЕЩЕНИЕ И ПРИМЕНЕНИЕ ИНФОРМАЦИОННЫХ СВЕТОВЫХ СЕКЦИЙ</w:t>
      </w:r>
    </w:p>
    <w:p>
      <w:pPr>
        <w:pStyle w:val="0"/>
        <w:jc w:val="both"/>
      </w:pPr>
      <w:r>
        <w:rPr>
          <w:sz w:val="20"/>
        </w:rPr>
      </w:r>
    </w:p>
    <w:tbl>
      <w:tblPr>
        <w:tblInd w:w="0" w:type="dxa"/>
        <w:tblLayout w:type="fixed"/>
        <w:tblCellMar>
          <w:top w:w="102" w:type="dxa"/>
          <w:left w:w="62" w:type="dxa"/>
          <w:bottom w:w="102" w:type="dxa"/>
          <w:right w:w="62" w:type="dxa"/>
        </w:tblCellMar>
      </w:tblPr>
      <w:tblGrid>
        <w:gridCol w:w="4500"/>
        <w:gridCol w:w="4500"/>
      </w:tblGrid>
      <w:tr>
        <w:tc>
          <w:tcPr>
            <w:tcW w:w="4500" w:type="dxa"/>
            <w:vAlign w:val="center"/>
            <w:tcBorders>
              <w:top w:val="nil"/>
              <w:left w:val="nil"/>
              <w:bottom w:val="nil"/>
              <w:right w:val="nil"/>
            </w:tcBorders>
          </w:tcPr>
          <w:p>
            <w:pPr>
              <w:pStyle w:val="0"/>
              <w:jc w:val="center"/>
            </w:pPr>
            <w:r>
              <w:rPr>
                <w:position w:val="-94"/>
              </w:rPr>
              <w:drawing>
                <wp:inline distT="0" distB="0" distL="0" distR="0">
                  <wp:extent cx="1341120" cy="13227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1">
                            <a:extLst>
                              <a:ext uri="{28A0092B-C50C-407E-A947-70E740481C1C}">
                                <a14:useLocalDpi xmlns:a14="http://schemas.microsoft.com/office/drawing/2010/main" val="0"/>
                              </a:ext>
                            </a:extLst>
                          </a:blip>
                          <a:srcRect/>
                          <a:stretch>
                            <a:fillRect/>
                          </a:stretch>
                        </pic:blipFill>
                        <pic:spPr bwMode="auto">
                          <a:xfrm>
                            <a:off x="0" y="0"/>
                            <a:ext cx="1341120" cy="1322705"/>
                          </a:xfrm>
                          <a:prstGeom prst="rect">
                            <a:avLst/>
                          </a:prstGeom>
                          <a:noFill/>
                          <a:ln>
                            <a:noFill/>
                          </a:ln>
                        </pic:spPr>
                      </pic:pic>
                    </a:graphicData>
                  </a:graphic>
                </wp:inline>
              </w:drawing>
            </w:r>
          </w:p>
        </w:tc>
        <w:tc>
          <w:tcPr>
            <w:tcW w:w="4500" w:type="dxa"/>
            <w:vAlign w:val="center"/>
            <w:tcBorders>
              <w:top w:val="nil"/>
              <w:left w:val="nil"/>
              <w:bottom w:val="nil"/>
              <w:right w:val="nil"/>
            </w:tcBorders>
          </w:tcPr>
          <w:p>
            <w:pPr>
              <w:pStyle w:val="0"/>
              <w:jc w:val="center"/>
            </w:pPr>
            <w:r>
              <w:rPr>
                <w:position w:val="-93"/>
              </w:rPr>
              <w:drawing>
                <wp:inline distT="0" distB="0" distL="0" distR="0">
                  <wp:extent cx="1316990" cy="131064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2">
                            <a:extLst>
                              <a:ext uri="{28A0092B-C50C-407E-A947-70E740481C1C}">
                                <a14:useLocalDpi xmlns:a14="http://schemas.microsoft.com/office/drawing/2010/main" val="0"/>
                              </a:ext>
                            </a:extLst>
                          </a:blip>
                          <a:srcRect/>
                          <a:stretch>
                            <a:fillRect/>
                          </a:stretch>
                        </pic:blipFill>
                        <pic:spPr bwMode="auto">
                          <a:xfrm>
                            <a:off x="0" y="0"/>
                            <a:ext cx="1316990" cy="1310640"/>
                          </a:xfrm>
                          <a:prstGeom prst="rect">
                            <a:avLst/>
                          </a:prstGeom>
                          <a:noFill/>
                          <a:ln>
                            <a:noFill/>
                          </a:ln>
                        </pic:spPr>
                      </pic:pic>
                    </a:graphicData>
                  </a:graphic>
                </wp:inline>
              </w:drawing>
            </w:r>
          </w:p>
        </w:tc>
      </w:tr>
      <w:tr>
        <w:tc>
          <w:tcPr>
            <w:tcW w:w="4500" w:type="dxa"/>
            <w:tcBorders>
              <w:top w:val="nil"/>
              <w:left w:val="nil"/>
              <w:bottom w:val="nil"/>
              <w:right w:val="nil"/>
            </w:tcBorders>
          </w:tcPr>
          <w:p>
            <w:pPr>
              <w:pStyle w:val="0"/>
              <w:jc w:val="center"/>
            </w:pPr>
            <w:r>
              <w:rPr>
                <w:sz w:val="20"/>
              </w:rPr>
              <w:t xml:space="preserve">ИС.п</w:t>
            </w:r>
          </w:p>
        </w:tc>
        <w:tc>
          <w:tcPr>
            <w:tcW w:w="4500" w:type="dxa"/>
            <w:tcBorders>
              <w:top w:val="nil"/>
              <w:left w:val="nil"/>
              <w:bottom w:val="nil"/>
              <w:right w:val="nil"/>
            </w:tcBorders>
          </w:tcPr>
          <w:p>
            <w:pPr>
              <w:pStyle w:val="0"/>
              <w:jc w:val="center"/>
            </w:pPr>
            <w:r>
              <w:rPr>
                <w:sz w:val="20"/>
              </w:rPr>
              <w:t xml:space="preserve">ИС.л</w:t>
            </w:r>
          </w:p>
        </w:tc>
      </w:tr>
    </w:tbl>
    <w:p>
      <w:pPr>
        <w:pStyle w:val="0"/>
        <w:jc w:val="both"/>
      </w:pPr>
      <w:r>
        <w:rPr>
          <w:sz w:val="20"/>
        </w:rPr>
      </w:r>
    </w:p>
    <w:tbl>
      <w:tblPr>
        <w:tblInd w:w="0" w:type="dxa"/>
        <w:tblLayout w:type="fixed"/>
        <w:tblCellMar>
          <w:top w:w="102" w:type="dxa"/>
          <w:left w:w="62" w:type="dxa"/>
          <w:bottom w:w="102" w:type="dxa"/>
          <w:right w:w="62" w:type="dxa"/>
        </w:tblCellMar>
      </w:tblPr>
      <w:tblGrid>
        <w:gridCol w:w="1700"/>
        <w:gridCol w:w="1700"/>
        <w:gridCol w:w="2664"/>
        <w:gridCol w:w="3004"/>
      </w:tblGrid>
      <w:tr>
        <w:tc>
          <w:tcPr>
            <w:tcW w:w="1700" w:type="dxa"/>
            <w:tcBorders>
              <w:top w:val="nil"/>
              <w:left w:val="nil"/>
              <w:bottom w:val="nil"/>
              <w:right w:val="nil"/>
            </w:tcBorders>
          </w:tcPr>
          <w:p>
            <w:pPr>
              <w:pStyle w:val="0"/>
              <w:jc w:val="center"/>
            </w:pPr>
            <w:r>
              <w:rPr>
                <w:position w:val="-190"/>
              </w:rPr>
              <w:drawing>
                <wp:inline distT="0" distB="0" distL="0" distR="0">
                  <wp:extent cx="706755" cy="254190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3">
                            <a:extLst>
                              <a:ext uri="{28A0092B-C50C-407E-A947-70E740481C1C}">
                                <a14:useLocalDpi xmlns:a14="http://schemas.microsoft.com/office/drawing/2010/main" val="0"/>
                              </a:ext>
                            </a:extLst>
                          </a:blip>
                          <a:srcRect/>
                          <a:stretch>
                            <a:fillRect/>
                          </a:stretch>
                        </pic:blipFill>
                        <pic:spPr bwMode="auto">
                          <a:xfrm>
                            <a:off x="0" y="0"/>
                            <a:ext cx="706755" cy="2541905"/>
                          </a:xfrm>
                          <a:prstGeom prst="rect">
                            <a:avLst/>
                          </a:prstGeom>
                          <a:noFill/>
                          <a:ln>
                            <a:noFill/>
                          </a:ln>
                        </pic:spPr>
                      </pic:pic>
                    </a:graphicData>
                  </a:graphic>
                </wp:inline>
              </w:drawing>
            </w:r>
          </w:p>
        </w:tc>
        <w:tc>
          <w:tcPr>
            <w:tcW w:w="1700" w:type="dxa"/>
            <w:tcBorders>
              <w:top w:val="nil"/>
              <w:left w:val="nil"/>
              <w:bottom w:val="nil"/>
              <w:right w:val="nil"/>
            </w:tcBorders>
          </w:tcPr>
          <w:p>
            <w:pPr>
              <w:pStyle w:val="0"/>
              <w:jc w:val="center"/>
            </w:pPr>
            <w:r>
              <w:rPr>
                <w:position w:val="-188"/>
              </w:rPr>
              <w:drawing>
                <wp:inline distT="0" distB="0" distL="0" distR="0">
                  <wp:extent cx="706755" cy="25234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4">
                            <a:extLst>
                              <a:ext uri="{28A0092B-C50C-407E-A947-70E740481C1C}">
                                <a14:useLocalDpi xmlns:a14="http://schemas.microsoft.com/office/drawing/2010/main" val="0"/>
                              </a:ext>
                            </a:extLst>
                          </a:blip>
                          <a:srcRect/>
                          <a:stretch>
                            <a:fillRect/>
                          </a:stretch>
                        </pic:blipFill>
                        <pic:spPr bwMode="auto">
                          <a:xfrm>
                            <a:off x="0" y="0"/>
                            <a:ext cx="706755" cy="2523490"/>
                          </a:xfrm>
                          <a:prstGeom prst="rect">
                            <a:avLst/>
                          </a:prstGeom>
                          <a:noFill/>
                          <a:ln>
                            <a:noFill/>
                          </a:ln>
                        </pic:spPr>
                      </pic:pic>
                    </a:graphicData>
                  </a:graphic>
                </wp:inline>
              </w:drawing>
            </w:r>
          </w:p>
        </w:tc>
        <w:tc>
          <w:tcPr>
            <w:tcW w:w="2664" w:type="dxa"/>
            <w:tcBorders>
              <w:top w:val="nil"/>
              <w:left w:val="nil"/>
              <w:bottom w:val="nil"/>
              <w:right w:val="nil"/>
            </w:tcBorders>
          </w:tcPr>
          <w:p>
            <w:pPr>
              <w:pStyle w:val="0"/>
              <w:jc w:val="center"/>
            </w:pPr>
            <w:r>
              <w:rPr>
                <w:position w:val="-188"/>
              </w:rPr>
              <w:drawing>
                <wp:inline distT="0" distB="0" distL="0" distR="0">
                  <wp:extent cx="1334770" cy="252349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5">
                            <a:extLst>
                              <a:ext uri="{28A0092B-C50C-407E-A947-70E740481C1C}">
                                <a14:useLocalDpi xmlns:a14="http://schemas.microsoft.com/office/drawing/2010/main" val="0"/>
                              </a:ext>
                            </a:extLst>
                          </a:blip>
                          <a:srcRect/>
                          <a:stretch>
                            <a:fillRect/>
                          </a:stretch>
                        </pic:blipFill>
                        <pic:spPr bwMode="auto">
                          <a:xfrm>
                            <a:off x="0" y="0"/>
                            <a:ext cx="1334770" cy="2523490"/>
                          </a:xfrm>
                          <a:prstGeom prst="rect">
                            <a:avLst/>
                          </a:prstGeom>
                          <a:noFill/>
                          <a:ln>
                            <a:noFill/>
                          </a:ln>
                        </pic:spPr>
                      </pic:pic>
                    </a:graphicData>
                  </a:graphic>
                </wp:inline>
              </w:drawing>
            </w:r>
          </w:p>
        </w:tc>
        <w:tc>
          <w:tcPr>
            <w:tcW w:w="3004" w:type="dxa"/>
            <w:tcBorders>
              <w:top w:val="nil"/>
              <w:left w:val="nil"/>
              <w:bottom w:val="nil"/>
              <w:right w:val="nil"/>
            </w:tcBorders>
          </w:tcPr>
          <w:p>
            <w:pPr>
              <w:pStyle w:val="0"/>
              <w:jc w:val="center"/>
            </w:pPr>
            <w:r>
              <w:rPr>
                <w:position w:val="-206"/>
              </w:rPr>
              <w:drawing>
                <wp:inline distT="0" distB="0" distL="0" distR="0">
                  <wp:extent cx="1560830" cy="2743200"/>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636">
                            <a:extLst>
                              <a:ext uri="{28A0092B-C50C-407E-A947-70E740481C1C}">
                                <a14:useLocalDpi xmlns:a14="http://schemas.microsoft.com/office/drawing/2010/main" val="0"/>
                              </a:ext>
                            </a:extLst>
                          </a:blip>
                          <a:srcRect/>
                          <a:stretch>
                            <a:fillRect/>
                          </a:stretch>
                        </pic:blipFill>
                        <pic:spPr bwMode="auto">
                          <a:xfrm>
                            <a:off x="0" y="0"/>
                            <a:ext cx="1560830" cy="2743200"/>
                          </a:xfrm>
                          <a:prstGeom prst="rect">
                            <a:avLst/>
                          </a:prstGeom>
                          <a:noFill/>
                          <a:ln>
                            <a:noFill/>
                          </a:ln>
                        </pic:spPr>
                      </pic:pic>
                    </a:graphicData>
                  </a:graphic>
                </wp:inline>
              </w:drawing>
            </w:r>
          </w:p>
        </w:tc>
      </w:tr>
      <w:tr>
        <w:tc>
          <w:tcPr>
            <w:tcW w:w="1700" w:type="dxa"/>
            <w:tcBorders>
              <w:top w:val="nil"/>
              <w:left w:val="nil"/>
              <w:bottom w:val="nil"/>
              <w:right w:val="nil"/>
            </w:tcBorders>
          </w:tcPr>
          <w:p>
            <w:pPr>
              <w:pStyle w:val="0"/>
              <w:jc w:val="center"/>
            </w:pPr>
            <w:r>
              <w:rPr>
                <w:sz w:val="20"/>
              </w:rPr>
              <w:t xml:space="preserve">Размещение и применение ИС.п при возможном пересечении поворачивающих направо транспортных средств с пешеходами</w:t>
            </w:r>
          </w:p>
        </w:tc>
        <w:tc>
          <w:tcPr>
            <w:tcW w:w="1700" w:type="dxa"/>
            <w:tcBorders>
              <w:top w:val="nil"/>
              <w:left w:val="nil"/>
              <w:bottom w:val="nil"/>
              <w:right w:val="nil"/>
            </w:tcBorders>
          </w:tcPr>
          <w:p>
            <w:pPr>
              <w:pStyle w:val="0"/>
              <w:jc w:val="center"/>
            </w:pPr>
            <w:r>
              <w:rPr>
                <w:sz w:val="20"/>
              </w:rPr>
              <w:t xml:space="preserve">Размещение и применение ИС.л при возможном пересечении поворачивающих налево транспортных средств с пешеходами</w:t>
            </w:r>
          </w:p>
        </w:tc>
        <w:tc>
          <w:tcPr>
            <w:tcW w:w="2664" w:type="dxa"/>
            <w:tcBorders>
              <w:top w:val="nil"/>
              <w:left w:val="nil"/>
              <w:bottom w:val="nil"/>
              <w:right w:val="nil"/>
            </w:tcBorders>
          </w:tcPr>
          <w:p>
            <w:pPr>
              <w:pStyle w:val="0"/>
              <w:jc w:val="center"/>
            </w:pPr>
            <w:r>
              <w:rPr>
                <w:sz w:val="20"/>
              </w:rPr>
              <w:t xml:space="preserve">Размещение и применение ИС.п совместно с ИС.л при возможном пересечении в одной фазе светофорного цикла поворачивающих направо и налево транспортных средств с пешеходами</w:t>
            </w:r>
          </w:p>
        </w:tc>
        <w:tc>
          <w:tcPr>
            <w:tcW w:w="3004" w:type="dxa"/>
            <w:tcBorders>
              <w:top w:val="nil"/>
              <w:left w:val="nil"/>
              <w:bottom w:val="nil"/>
              <w:right w:val="nil"/>
            </w:tcBorders>
          </w:tcPr>
          <w:p>
            <w:pPr>
              <w:pStyle w:val="0"/>
              <w:jc w:val="center"/>
            </w:pPr>
            <w:r>
              <w:rPr>
                <w:sz w:val="20"/>
              </w:rPr>
              <w:t xml:space="preserve">Размещение и применение ИС при наличии на светофоре дополнительной секции и экрана</w:t>
            </w:r>
          </w:p>
        </w:tc>
      </w:tr>
    </w:tbl>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0"/>
        <w:jc w:val="both"/>
      </w:pPr>
      <w:r>
        <w:rPr>
          <w:sz w:val="20"/>
        </w:rPr>
      </w:r>
    </w:p>
    <w:p>
      <w:pPr>
        <w:pStyle w:val="2"/>
        <w:outlineLvl w:val="0"/>
        <w:jc w:val="center"/>
      </w:pPr>
      <w:r>
        <w:rPr>
          <w:sz w:val="20"/>
        </w:rPr>
        <w:t xml:space="preserve">БИБЛИОГРАФИЯ</w:t>
      </w:r>
    </w:p>
    <w:p>
      <w:pPr>
        <w:pStyle w:val="0"/>
        <w:jc w:val="both"/>
      </w:pPr>
      <w:r>
        <w:rPr>
          <w:sz w:val="20"/>
        </w:rPr>
      </w:r>
    </w:p>
    <w:bookmarkStart w:id="4134" w:name="P4134"/>
    <w:bookmarkEnd w:id="4134"/>
    <w:p>
      <w:pPr>
        <w:pStyle w:val="0"/>
      </w:pPr>
      <w:r>
        <w:rPr>
          <w:sz w:val="20"/>
        </w:rPr>
        <w:t xml:space="preserve">[1] </w:t>
      </w:r>
      <w:hyperlink w:history="0" r:id="rId637" w:tooltip="Постановление Правительства РФ от 23.10.1993 N 1090 (ред. от 24.10.2022) &quot;О Правилах дорожного движения&quot; (вместе с &quot;Основными положениями по допуску транспортных средств к эксплуатации и обязанности должностных лиц по обеспечению безопасности дорожного движения&quot;) {КонсультантПлюс}">
        <w:r>
          <w:rPr>
            <w:sz w:val="20"/>
            <w:color w:val="0000ff"/>
          </w:rPr>
          <w:t xml:space="preserve">Правила</w:t>
        </w:r>
      </w:hyperlink>
      <w:r>
        <w:rPr>
          <w:sz w:val="20"/>
        </w:rPr>
        <w:t xml:space="preserve"> дорожного движения Российской Федерации; утв. постановлением Совета Министров - Правительства Российской Федерации от 23 октября 1993 г. N 1090</w:t>
      </w:r>
    </w:p>
    <w:p>
      <w:pPr>
        <w:pStyle w:val="0"/>
        <w:spacing w:before="200" w:line-rule="auto"/>
      </w:pPr>
      <w:r>
        <w:rPr>
          <w:sz w:val="20"/>
        </w:rPr>
        <w:t xml:space="preserve">[2] Технический </w:t>
      </w:r>
      <w:hyperlink w:history="0" r:id="rId638" w:tooltip="Решение Комиссии Таможенного союза от 18.10.2011 N 827 (ред. от 12.10.2015) &quot;О принятии технического регламента Таможенного союза &quot;Безопасность автомобильных дорог&quot; (вместе с &quot;ТР ТС 014/2011. Технический регламент Таможенного союза. Безопасность автомобильных дорог&quot;) {КонсультантПлюс}">
        <w:r>
          <w:rPr>
            <w:sz w:val="20"/>
            <w:color w:val="0000ff"/>
          </w:rPr>
          <w:t xml:space="preserve">регламент</w:t>
        </w:r>
      </w:hyperlink>
      <w:r>
        <w:rPr>
          <w:sz w:val="20"/>
        </w:rPr>
        <w:t xml:space="preserve"> Безопасность автомобильных дорог Таможенного союза ТР ТС 014/2011</w:t>
      </w:r>
    </w:p>
    <w:p>
      <w:pPr>
        <w:pStyle w:val="0"/>
        <w:spacing w:before="200" w:line-rule="auto"/>
      </w:pPr>
      <w:r>
        <w:rPr>
          <w:sz w:val="20"/>
        </w:rPr>
        <w:t xml:space="preserve">[3] </w:t>
      </w:r>
      <w:hyperlink w:history="0" r:id="rId639" w:tooltip="Приказ Минтранса России от 31.07.2015 N 237 (ред. от 06.08.2019) &quot;Об утверждении Условий эксплуатации железнодорожных переездов&quot; (Зарегистрировано в Минюсте России 04.09.2015 N 38792) {КонсультантПлюс}">
        <w:r>
          <w:rPr>
            <w:sz w:val="20"/>
            <w:color w:val="0000ff"/>
          </w:rPr>
          <w:t xml:space="preserve">Условия</w:t>
        </w:r>
      </w:hyperlink>
      <w:r>
        <w:rPr>
          <w:sz w:val="20"/>
        </w:rPr>
        <w:t xml:space="preserve"> эксплуатации железнодорожных переездов; утв. Приказом Министерства транспорта Российской Федерации от 31 июля 2015 г. N 237</w:t>
      </w:r>
    </w:p>
    <w:p>
      <w:pPr>
        <w:pStyle w:val="0"/>
        <w:jc w:val="both"/>
      </w:pPr>
      <w:r>
        <w:rPr>
          <w:sz w:val="20"/>
        </w:rPr>
      </w:r>
    </w:p>
    <w:tbl>
      <w:tblPr>
        <w:tblInd w:w="0" w:type="dxa"/>
        <w:tblLayout w:type="fixed"/>
        <w:tblBorders>
          <w:top w:val="single" w:sz="4"/>
          <w:bottom w:val="single" w:sz="4"/>
        </w:tblBorders>
        <w:tblCellMar>
          <w:top w:w="102" w:type="dxa"/>
          <w:left w:w="62" w:type="dxa"/>
          <w:bottom w:w="102" w:type="dxa"/>
          <w:right w:w="62" w:type="dxa"/>
        </w:tblCellMar>
      </w:tblPr>
      <w:tblGrid>
        <w:gridCol w:w="6757"/>
        <w:gridCol w:w="2311"/>
      </w:tblGrid>
      <w:tr>
        <w:tc>
          <w:tcPr>
            <w:tcW w:w="6757" w:type="dxa"/>
            <w:tcBorders>
              <w:top w:val="single" w:sz="4"/>
              <w:left w:val="nil"/>
              <w:bottom w:val="nil"/>
              <w:right w:val="nil"/>
            </w:tcBorders>
          </w:tcPr>
          <w:p>
            <w:pPr>
              <w:pStyle w:val="0"/>
              <w:jc w:val="both"/>
            </w:pPr>
            <w:r>
              <w:rPr>
                <w:sz w:val="20"/>
              </w:rPr>
              <w:t xml:space="preserve">УДК 656.11.054/056.004.14:006.354</w:t>
            </w:r>
          </w:p>
        </w:tc>
        <w:tc>
          <w:tcPr>
            <w:tcW w:w="2311" w:type="dxa"/>
            <w:tcBorders>
              <w:top w:val="single" w:sz="4"/>
              <w:left w:val="nil"/>
              <w:bottom w:val="nil"/>
              <w:right w:val="nil"/>
            </w:tcBorders>
          </w:tcPr>
          <w:p>
            <w:pPr>
              <w:pStyle w:val="0"/>
              <w:jc w:val="right"/>
            </w:pPr>
            <w:r>
              <w:rPr>
                <w:sz w:val="20"/>
              </w:rPr>
              <w:t xml:space="preserve">ОКС </w:t>
            </w:r>
            <w:hyperlink w:history="0" r:id="rId640" w:tooltip="&quot;ОК 001-2021 (ИСО МКС). Общероссийский классификатор стандартов&quot; (утв. приказом Росстандарта от 19.11.2021 N 1506-ст) {КонсультантПлюс}">
              <w:r>
                <w:rPr>
                  <w:sz w:val="20"/>
                  <w:color w:val="0000ff"/>
                </w:rPr>
                <w:t xml:space="preserve">93.080.30</w:t>
              </w:r>
            </w:hyperlink>
          </w:p>
        </w:tc>
      </w:tr>
      <w:tr>
        <w:tc>
          <w:tcPr>
            <w:gridSpan w:val="2"/>
            <w:tcW w:w="9068" w:type="dxa"/>
            <w:tcBorders>
              <w:top w:val="nil"/>
              <w:left w:val="nil"/>
              <w:bottom w:val="single" w:sz="4"/>
              <w:right w:val="nil"/>
            </w:tcBorders>
          </w:tcPr>
          <w:p>
            <w:pPr>
              <w:pStyle w:val="0"/>
              <w:jc w:val="both"/>
            </w:pPr>
            <w:r>
              <w:rPr>
                <w:sz w:val="20"/>
              </w:rPr>
              <w:t xml:space="preserve">Ключевые слова: знаки дорожные, разметка, светофор, дорожное ограждение, направляющее устройство, правила применения</w:t>
            </w:r>
          </w:p>
        </w:tc>
      </w:tr>
    </w:tbl>
    <w:p>
      <w:pPr>
        <w:pStyle w:val="0"/>
        <w:jc w:val="both"/>
      </w:pPr>
      <w:r>
        <w:rPr>
          <w:sz w:val="20"/>
        </w:rPr>
      </w:r>
    </w:p>
    <w:p>
      <w:pPr>
        <w:pStyle w:val="0"/>
        <w:ind w:firstLine="540"/>
        <w:jc w:val="both"/>
      </w:pPr>
      <w:r>
        <w:rPr>
          <w:sz w:val="20"/>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"ГОСТ Р 52289-2019. Национальный стандарт Российской Федерации. Технические средства организации дорожного движения. Пра...</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29.03.2023</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"ГОСТ Р 52289-2019. Национальный стандарт Российской Федерации. Технические средства организации дорожного движения. Пра...</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29.03.2023</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consultantplus://offline/ref=1C20238211021710419DCC82D3B422A29B4DBA74E1AF76AC4A2217391C67356AE15ABBCFDEB6B092345C31963FCBS3H" TargetMode = "External"/>
	<Relationship Id="rId8" Type="http://schemas.openxmlformats.org/officeDocument/2006/relationships/hyperlink" Target="consultantplus://offline/ref=1C20238211021710419DCC82D3B422A2994FBC77E9AE76AC4A2217391C67356AE15ABBCFDEB6B092345C31963FCBS3H" TargetMode = "External"/>
	<Relationship Id="rId9" Type="http://schemas.openxmlformats.org/officeDocument/2006/relationships/hyperlink" Target="consultantplus://offline/ref=1C20238211021710419DC98DD0B422A2994CB873E9A32BA6427B1B3B1B686A6FF44BE3C0D5A1AE9129403394C3SEH" TargetMode = "External"/>
	<Relationship Id="rId10" Type="http://schemas.openxmlformats.org/officeDocument/2006/relationships/hyperlink" Target="consultantplus://offline/ref=1C20238211021710419DCC82D3B422A2994ABB76E0AD76AC4A2217391C67356AE15ABBCFDEB6B092345C31963FCBS3H" TargetMode = "External"/>
	<Relationship Id="rId11" Type="http://schemas.openxmlformats.org/officeDocument/2006/relationships/hyperlink" Target="consultantplus://offline/ref=1C20238211021710419DCC82D3B422A29B4EBD7EE8A176AC4A2217391C67356AF35AE3C3DCBFAC9A354967C779E5CA0588BA1EEC6EFCABAFC2S9H" TargetMode = "External"/>
	<Relationship Id="rId12" Type="http://schemas.openxmlformats.org/officeDocument/2006/relationships/hyperlink" Target="consultantplus://offline/ref=1C20238211021710419DD397D6B422A29F40BB75EAFE21AE1B77193C14376F7AE513ECCBC2BFAD8C354231C9S5H" TargetMode = "External"/>
	<Relationship Id="rId13" Type="http://schemas.openxmlformats.org/officeDocument/2006/relationships/hyperlink" Target="consultantplus://offline/ref=1C20238211021710419DD397D6B422A29D4DBF7EEAFE21AE1B77193C14376F7AE513ECCBC2BFAD8C354231C9S5H" TargetMode = "External"/>
	<Relationship Id="rId14" Type="http://schemas.openxmlformats.org/officeDocument/2006/relationships/hyperlink" Target="consultantplus://offline/ref=1C20238211021710419DD397D6B422A29940BB76E4A32BA6427B1B3B1B686A6FF44BE3C0D5A1AE9129403394C3SEH" TargetMode = "External"/>
	<Relationship Id="rId15" Type="http://schemas.openxmlformats.org/officeDocument/2006/relationships/hyperlink" Target="consultantplus://offline/ref=1C20238211021710419DD397D6B422A29940BB74E8A32BA6427B1B3B1B686A6FF44BE3C0D5A1AE9129403394C3SEH" TargetMode = "External"/>
	<Relationship Id="rId16" Type="http://schemas.openxmlformats.org/officeDocument/2006/relationships/hyperlink" Target="consultantplus://offline/ref=1C20238211021710419DD397D6B422A29940B871E8A32BA6427B1B3B1B686A6FF44BE3C0D5A1AE9129403394C3SEH" TargetMode = "External"/>
	<Relationship Id="rId17" Type="http://schemas.openxmlformats.org/officeDocument/2006/relationships/hyperlink" Target="consultantplus://offline/ref=1C20238211021710419DD397D6B422A29941B87EE2A32BA6427B1B3B1B686A6FF44BE3C0D5A1AE9129403394C3SEH" TargetMode = "External"/>
	<Relationship Id="rId18" Type="http://schemas.openxmlformats.org/officeDocument/2006/relationships/hyperlink" Target="consultantplus://offline/ref=1C20238211021710419DD397D6B422A29941B87EE0A32BA6427B1B3B1B686A6FF44BE3C0D5A1AE9129403394C3SEH" TargetMode = "External"/>
	<Relationship Id="rId19" Type="http://schemas.openxmlformats.org/officeDocument/2006/relationships/hyperlink" Target="consultantplus://offline/ref=1C20238211021710419DD397D6B422A29940B773E0A32BA6427B1B3B1B686A6FF44BE3C0D5A1AE9129403394C3SEH" TargetMode = "External"/>
	<Relationship Id="rId20" Type="http://schemas.openxmlformats.org/officeDocument/2006/relationships/hyperlink" Target="consultantplus://offline/ref=1C20238211021710419DD397D6B422A29941B871E7A32BA6427B1B3B1B686A6FF44BE3C0D5A1AE9129403394C3SEH" TargetMode = "External"/>
	<Relationship Id="rId21" Type="http://schemas.openxmlformats.org/officeDocument/2006/relationships/hyperlink" Target="consultantplus://offline/ref=1C20238211021710419DD397D6B422A29A49BD70E2A32BA6427B1B3B1B686A6FF44BE3C0D5A1AE9129403394C3SEH" TargetMode = "External"/>
	<Relationship Id="rId22" Type="http://schemas.openxmlformats.org/officeDocument/2006/relationships/hyperlink" Target="consultantplus://offline/ref=1C20238211021710419DD397D6B422A29A49BD7FE1A32BA6427B1B3B1B686A6FF44BE3C0D5A1AE9129403394C3SEH" TargetMode = "External"/>
	<Relationship Id="rId23" Type="http://schemas.openxmlformats.org/officeDocument/2006/relationships/hyperlink" Target="consultantplus://offline/ref=1C20238211021710419DD397D6B422A29940BE75E6A32BA6427B1B3B1B686A6FF44BE3C0D5A1AE9129403394C3SEH" TargetMode = "External"/>
	<Relationship Id="rId24" Type="http://schemas.openxmlformats.org/officeDocument/2006/relationships/hyperlink" Target="consultantplus://offline/ref=1C20238211021710419DD397D6B422A29940BD73E4A32BA6427B1B3B1B686A6FF44BE3C0D5A1AE9129403394C3SEH" TargetMode = "External"/>
	<Relationship Id="rId25" Type="http://schemas.openxmlformats.org/officeDocument/2006/relationships/hyperlink" Target="consultantplus://offline/ref=1C20238211021710419DD397D6B422A29940B975E1A32BA6427B1B3B1B686A6FF44BE3C0D5A1AE9129403394C3SEH" TargetMode = "External"/>
	<Relationship Id="rId26" Type="http://schemas.openxmlformats.org/officeDocument/2006/relationships/hyperlink" Target="consultantplus://offline/ref=1C20238211021710419DD397D6B422A29940BB75E1A32BA6427B1B3B1B686A6FF44BE3C0D5A1AE9129403394C3SEH" TargetMode = "External"/>
	<Relationship Id="rId27" Type="http://schemas.openxmlformats.org/officeDocument/2006/relationships/hyperlink" Target="consultantplus://offline/ref=1C20238211021710419DD397D6B422A29940B875E7A32BA6427B1B3B1B686A6FF44BE3C0D5A1AE9129403394C3SEH" TargetMode = "External"/>
	<Relationship Id="rId28" Type="http://schemas.openxmlformats.org/officeDocument/2006/relationships/hyperlink" Target="consultantplus://offline/ref=1C20238211021710419DD397D6B422A29941B773E3A32BA6427B1B3B1B686A6FF44BE3C0D5A1AE9129403394C3SEH" TargetMode = "External"/>
	<Relationship Id="rId29" Type="http://schemas.openxmlformats.org/officeDocument/2006/relationships/hyperlink" Target="consultantplus://offline/ref=1C20238211021710419DD397D6B422A29941B672E8A32BA6427B1B3B1B686A6FF44BE3C0D5A1AE9129403394C3SEH" TargetMode = "External"/>
	<Relationship Id="rId30" Type="http://schemas.openxmlformats.org/officeDocument/2006/relationships/hyperlink" Target="consultantplus://offline/ref=1C20238211021710419DD397D6B422A29940BE7FE8A32BA6427B1B3B1B686A6FF44BE3C0D5A1AE9129403394C3SEH" TargetMode = "External"/>
	<Relationship Id="rId31" Type="http://schemas.openxmlformats.org/officeDocument/2006/relationships/hyperlink" Target="consultantplus://offline/ref=1C20238211021710419DD397D6B422A29940BB76E3A32BA6427B1B3B1B686A6FF44BE3C0D5A1AE9129403394C3SEH" TargetMode = "External"/>
	<Relationship Id="rId32" Type="http://schemas.openxmlformats.org/officeDocument/2006/relationships/hyperlink" Target="consultantplus://offline/ref=1C20238211021710419DD397D6B422A29940BD7FE1A32BA6427B1B3B1B686A6FF44BE3C0D5A1AE9129403394C3SEH" TargetMode = "External"/>
	<Relationship Id="rId33" Type="http://schemas.openxmlformats.org/officeDocument/2006/relationships/hyperlink" Target="consultantplus://offline/ref=1C20238211021710419DD397D6B422A29940BB7FE8A32BA6427B1B3B1B686A6FF44BE3C0D5A1AE9129403394C3SEH" TargetMode = "External"/>
	<Relationship Id="rId34" Type="http://schemas.openxmlformats.org/officeDocument/2006/relationships/hyperlink" Target="consultantplus://offline/ref=1C20238211021710419DD397D6B422A29A49BD7EE8A32BA6427B1B3B1B686A6FF44BE3C0D5A1AE9129403394C3SEH" TargetMode = "External"/>
	<Relationship Id="rId35" Type="http://schemas.openxmlformats.org/officeDocument/2006/relationships/hyperlink" Target="consultantplus://offline/ref=1C20238211021710419DCC82D3B422A29A41BA70E6A876AC4A2217391C67356AE15ABBCFDEB6B092345C31963FCBS3H" TargetMode = "External"/>
	<Relationship Id="rId36" Type="http://schemas.openxmlformats.org/officeDocument/2006/relationships/hyperlink" Target="consultantplus://offline/ref=1C20238211021710419DD397D6B422A2994DBD73E1A32BA6427B1B3B1B686A6FF44BE3C0D5A1AE9129403394C3SEH" TargetMode = "External"/>
	<Relationship Id="rId37" Type="http://schemas.openxmlformats.org/officeDocument/2006/relationships/hyperlink" Target="consultantplus://offline/ref=1C20238211021710419DD397D6B422A2994DBA71E6A32BA6427B1B3B1B686A6FF44BE3C0D5A1AE9129403394C3SEH" TargetMode = "External"/>
	<Relationship Id="rId38" Type="http://schemas.openxmlformats.org/officeDocument/2006/relationships/hyperlink" Target="consultantplus://offline/ref=1C20238211021710419DD397D6B422A29A4FBA74E2A32BA6427B1B3B1B686A6FF44BE3C0D5A1AE9129403394C3SEH" TargetMode = "External"/>
	<Relationship Id="rId39" Type="http://schemas.openxmlformats.org/officeDocument/2006/relationships/hyperlink" Target="consultantplus://offline/ref=1C20238211021710419DD397D6B422A29A4AB973E8A32BA6427B1B3B1B686A6FF44BE3C0D5A1AE9129403394C3SEH" TargetMode = "External"/>
	<Relationship Id="rId40" Type="http://schemas.openxmlformats.org/officeDocument/2006/relationships/hyperlink" Target="consultantplus://offline/ref=1C20238211021710419DCC82D3B422A29B4DB774E4A976AC4A2217391C67356AE15ABBCFDEB6B092345C31963FCBS3H" TargetMode = "External"/>
	<Relationship Id="rId41" Type="http://schemas.openxmlformats.org/officeDocument/2006/relationships/hyperlink" Target="consultantplus://offline/ref=1C20238211021710419DC59BD4B422A29D41B871E1A976AC4A2217391C67356AE15ABBCFDEB6B092345C31963FCBS3H" TargetMode = "External"/>
	<Relationship Id="rId42" Type="http://schemas.openxmlformats.org/officeDocument/2006/relationships/hyperlink" Target="consultantplus://offline/ref=1C20238211021710419DD397D6B422A2904DB97FEAFE21AE1B77193C14376F7AE513ECCBC2BFAD8C354231C9S5H" TargetMode = "External"/>
	<Relationship Id="rId43" Type="http://schemas.openxmlformats.org/officeDocument/2006/relationships/hyperlink" Target="consultantplus://offline/ref=1C20238211021710419DD397D6B422A29A4CBA71E3A32BA6427B1B3B1B686A6FF44BE3C0D5A1AE9129403394C3SEH" TargetMode = "External"/>
	<Relationship Id="rId44" Type="http://schemas.openxmlformats.org/officeDocument/2006/relationships/hyperlink" Target="consultantplus://offline/ref=1C20238211021710419DD397D6B422A29A4AB971E0A32BA6427B1B3B1B686A6FF44BE3C0D5A1AE9129403394C3SEH" TargetMode = "External"/>
	<Relationship Id="rId45" Type="http://schemas.openxmlformats.org/officeDocument/2006/relationships/hyperlink" Target="consultantplus://offline/ref=1C20238211021710419DD397D6B422A29A4AB677E0A32BA6427B1B3B1B686A6FF44BE3C0D5A1AE9129403394C3SEH" TargetMode = "External"/>
	<Relationship Id="rId46" Type="http://schemas.openxmlformats.org/officeDocument/2006/relationships/hyperlink" Target="consultantplus://offline/ref=1C20238211021710419DD397D6B422A2994EB671E4A32BA6427B1B3B1B686A6FF44BE3C0D5A1AE9129403394C3SEH" TargetMode = "External"/>
	<Relationship Id="rId47" Type="http://schemas.openxmlformats.org/officeDocument/2006/relationships/hyperlink" Target="consultantplus://offline/ref=1C20238211021710419DD397D6B422A29A4DBF76E1A32BA6427B1B3B1B686A6FF44BE3C0D5A1AE9129403394C3SEH" TargetMode = "External"/>
	<Relationship Id="rId48" Type="http://schemas.openxmlformats.org/officeDocument/2006/relationships/hyperlink" Target="consultantplus://offline/ref=1C20238211021710419DD397D6B422A29A40BE71E7A32BA6427B1B3B1B686A6FF44BE3C0D5A1AE9129403394C3SEH" TargetMode = "External"/>
	<Relationship Id="rId49" Type="http://schemas.openxmlformats.org/officeDocument/2006/relationships/hyperlink" Target="consultantplus://offline/ref=1C20238211021710419DD397D6B422A29940BB76E4A32BA6427B1B3B1B686A7DF413EFC2DCBFAB963C1662D268BDC50E9FA41DF172FEA9CASEH" TargetMode = "External"/>
	<Relationship Id="rId50" Type="http://schemas.openxmlformats.org/officeDocument/2006/relationships/hyperlink" Target="consultantplus://offline/ref=1C20238211021710419DD397D6B422A29A49BD70E2A32BA6427B1B3B1B686A7DF413EFC2DCBFA8973C1662D268BDC50E9FA41DF172FEA9CASEH" TargetMode = "External"/>
	<Relationship Id="rId51" Type="http://schemas.openxmlformats.org/officeDocument/2006/relationships/hyperlink" Target="consultantplus://offline/ref=1C20238211021710419DD397D6B422A29940B773E0A32BA6427B1B3B1B686A7DF413EFC2DCBFA9903C1662D268BDC50E9FA41DF172FEA9CASEH" TargetMode = "External"/>
	<Relationship Id="rId52" Type="http://schemas.openxmlformats.org/officeDocument/2006/relationships/hyperlink" Target="consultantplus://offline/ref=1C20238211021710419DD397D6B422A29940BD73E4A32BA6427B1B3B1B686A7DF413EFC2DCBFAB903C1662D268BDC50E9FA41DF172FEA9CASEH" TargetMode = "External"/>
	<Relationship Id="rId53" Type="http://schemas.openxmlformats.org/officeDocument/2006/relationships/hyperlink" Target="consultantplus://offline/ref=1C20238211021710419DD397D6B422A29941B87EE0A32BA6427B1B3B1B686A7DF413EFC2DCBFA7963C1662D268BDC50E9FA41DF172FEA9CASEH" TargetMode = "External"/>
	<Relationship Id="rId54" Type="http://schemas.openxmlformats.org/officeDocument/2006/relationships/hyperlink" Target="consultantplus://offline/ref=1C20238211021710419DD397D6B422A29A49BD7EE8A32BA6427B1B3B1B686A7DF413EFC2DCBFAB943C1662D268BDC50E9FA41DF172FEA9CASEH" TargetMode = "External"/>
	<Relationship Id="rId55" Type="http://schemas.openxmlformats.org/officeDocument/2006/relationships/hyperlink" Target="consultantplus://offline/ref=1C20238211021710419DD397D6B422A29941B773E3A32BA6427B1B3B1B686A7DF413EFC2DCBFAB973C1662D268BDC50E9FA41DF172FEA9CASEH" TargetMode = "External"/>
	<Relationship Id="rId56" Type="http://schemas.openxmlformats.org/officeDocument/2006/relationships/hyperlink" Target="consultantplus://offline/ref=1C20238211021710419DD397D6B422A29A4FBA74E2A32BA6427B1B3B1B686A6FF44BE3C0D5A1AE9129403394C3SEH" TargetMode = "External"/>
	<Relationship Id="rId57" Type="http://schemas.openxmlformats.org/officeDocument/2006/relationships/hyperlink" Target="consultantplus://offline/ref=1C20238211021710419DD397D6B422A29941B672E8A32BA6427B1B3B1B686A7DF413EFC2DCBFA8913C1662D268BDC50E9FA41DF172FEA9CASEH" TargetMode = "External"/>
	<Relationship Id="rId58" Type="http://schemas.openxmlformats.org/officeDocument/2006/relationships/hyperlink" Target="consultantplus://offline/ref=1C20238211021710419DD397D6B422A29941B672E8A32BA6427B1B3B1B686A7DF413EFC2DCBFA8973C1662D268BDC50E9FA41DF172FEA9CASEH" TargetMode = "External"/>
	<Relationship Id="rId59" Type="http://schemas.openxmlformats.org/officeDocument/2006/relationships/hyperlink" Target="consultantplus://offline/ref=1C20238211021710419DCC82D3B422A29941B875E6AC76AC4A2217391C67356AF35AE3C3DCBFAE97374967C779E5CA0588BA1EEC6EFCABAFC2S9H" TargetMode = "External"/>
	<Relationship Id="rId60" Type="http://schemas.openxmlformats.org/officeDocument/2006/relationships/hyperlink" Target="consultantplus://offline/ref=1C20238211021710419DD397D6B422A29A4AB971E0A32BA6427B1B3B1B686A6FF44BE3C0D5A1AE9129403394C3SEH" TargetMode = "External"/>
	<Relationship Id="rId61" Type="http://schemas.openxmlformats.org/officeDocument/2006/relationships/hyperlink" Target="consultantplus://offline/ref=1C20238211021710419DD397D6B422A29A49BD70E2A32BA6427B1B3B1B686A6FF44BE3C0D5A1AE9129403394C3SEH" TargetMode = "External"/>
	<Relationship Id="rId62" Type="http://schemas.openxmlformats.org/officeDocument/2006/relationships/hyperlink" Target="consultantplus://offline/ref=1C20238211021710419DCC82D3B422A29B4DB774E4A976AC4A2217391C67356AE15ABBCFDEB6B092345C31963FCBS3H" TargetMode = "External"/>
	<Relationship Id="rId63" Type="http://schemas.openxmlformats.org/officeDocument/2006/relationships/hyperlink" Target="consultantplus://offline/ref=1C20238211021710419DD397D6B422A29A49BD7FE1A32BA6427B1B3B1B686A6FF44BE3C0D5A1AE9129403394C3SEH" TargetMode = "External"/>
	<Relationship Id="rId64" Type="http://schemas.openxmlformats.org/officeDocument/2006/relationships/hyperlink" Target="consultantplus://offline/ref=1C20238211021710419DD397D6B422A29940BB7FE8A32BA6427B1B3B1B686A6FF44BE3C0D5A1AE9129403394C3SEH" TargetMode = "External"/>
	<Relationship Id="rId65" Type="http://schemas.openxmlformats.org/officeDocument/2006/relationships/hyperlink" Target="consultantplus://offline/ref=1C20238211021710419DCC82D3B422A29A41BA70E6A876AC4A2217391C67356AE15ABBCFDEB6B092345C31963FCBS3H" TargetMode = "External"/>
	<Relationship Id="rId66" Type="http://schemas.openxmlformats.org/officeDocument/2006/relationships/hyperlink" Target="consultantplus://offline/ref=1C20238211021710419DCC82D3B422A29B4DB774E4A976AC4A2217391C67356AE15ABBCFDEB6B092345C31963FCBS3H" TargetMode = "External"/>
	<Relationship Id="rId67" Type="http://schemas.openxmlformats.org/officeDocument/2006/relationships/hyperlink" Target="consultantplus://offline/ref=1C20238211021710419DD397D6B422A29A4AB971E0A32BA6427B1B3B1B686A6FF44BE3C0D5A1AE9129403394C3SEH" TargetMode = "External"/>
	<Relationship Id="rId68" Type="http://schemas.openxmlformats.org/officeDocument/2006/relationships/hyperlink" Target="consultantplus://offline/ref=1C20238211021710419DD397D6B422A29940BB74E8A32BA6427B1B3B1B686A6FF44BE3C0D5A1AE9129403394C3SEH" TargetMode = "External"/>
	<Relationship Id="rId69" Type="http://schemas.openxmlformats.org/officeDocument/2006/relationships/hyperlink" Target="consultantplus://offline/ref=1C20238211021710419DD397D6B422A29A49BD7FE1A32BA6427B1B3B1B686A6FF44BE3C0D5A1AE9129403394C3SEH" TargetMode = "External"/>
	<Relationship Id="rId70" Type="http://schemas.openxmlformats.org/officeDocument/2006/relationships/hyperlink" Target="consultantplus://offline/ref=1C20238211021710419DD397D6B422A29A49BD70E2A32BA6427B1B3B1B686A6FF44BE3C0D5A1AE9129403394C3SEH" TargetMode = "External"/>
	<Relationship Id="rId71" Type="http://schemas.openxmlformats.org/officeDocument/2006/relationships/hyperlink" Target="consultantplus://offline/ref=1C20238211021710419DCC82D3B422A29B4DB774E4A976AC4A2217391C67356AE15ABBCFDEB6B092345C31963FCBS3H" TargetMode = "External"/>
	<Relationship Id="rId72" Type="http://schemas.openxmlformats.org/officeDocument/2006/relationships/hyperlink" Target="consultantplus://offline/ref=1C20238211021710419DCC82D3B422A29B4DB774E4A976AC4A2217391C67356AE15ABBCFDEB6B092345C31963FCBS3H" TargetMode = "External"/>
	<Relationship Id="rId73" Type="http://schemas.openxmlformats.org/officeDocument/2006/relationships/hyperlink" Target="consultantplus://offline/ref=1C20238211021710419DD397D6B422A29A49BD70E2A32BA6427B1B3B1B686A6FF44BE3C0D5A1AE9129403394C3SEH" TargetMode = "External"/>
	<Relationship Id="rId74" Type="http://schemas.openxmlformats.org/officeDocument/2006/relationships/hyperlink" Target="consultantplus://offline/ref=1C20238211021710419DCC82D3B422A29B4DB774E4A976AC4A2217391C67356AE15ABBCFDEB6B092345C31963FCBS3H" TargetMode = "External"/>
	<Relationship Id="rId75" Type="http://schemas.openxmlformats.org/officeDocument/2006/relationships/hyperlink" Target="consultantplus://offline/ref=1C20238211021710419DD397D6B422A29A49BD70E2A32BA6427B1B3B1B686A6FF44BE3C0D5A1AE9129403394C3SEH" TargetMode = "External"/>
	<Relationship Id="rId76" Type="http://schemas.openxmlformats.org/officeDocument/2006/relationships/hyperlink" Target="consultantplus://offline/ref=1C20238211021710419DD397D6B422A29A49BD70E2A32BA6427B1B3B1B686A6FF44BE3C0D5A1AE9129403394C3SEH" TargetMode = "External"/>
	<Relationship Id="rId77" Type="http://schemas.openxmlformats.org/officeDocument/2006/relationships/hyperlink" Target="consultantplus://offline/ref=1C20238211021710419DD397D6B422A29A4DBF76E1A32BA6427B1B3B1B686A6FF44BE3C0D5A1AE9129403394C3SEH" TargetMode = "External"/>
	<Relationship Id="rId78" Type="http://schemas.openxmlformats.org/officeDocument/2006/relationships/hyperlink" Target="consultantplus://offline/ref=1C20238211021710419DD397D6B422A29A40BE71E7A32BA6427B1B3B1B686A6FF44BE3C0D5A1AE9129403394C3SEH" TargetMode = "External"/>
	<Relationship Id="rId79" Type="http://schemas.openxmlformats.org/officeDocument/2006/relationships/hyperlink" Target="consultantplus://offline/ref=1C20238211021710419DD397D6B422A29A4DBF76E1A32BA6427B1B3B1B686A6FF44BE3C0D5A1AE9129403394C3SEH" TargetMode = "External"/>
	<Relationship Id="rId80" Type="http://schemas.openxmlformats.org/officeDocument/2006/relationships/hyperlink" Target="consultantplus://offline/ref=1C20238211021710419DD397D6B422A29A40BE71E7A32BA6427B1B3B1B686A6FF44BE3C0D5A1AE9129403394C3SEH" TargetMode = "External"/>
	<Relationship Id="rId81" Type="http://schemas.openxmlformats.org/officeDocument/2006/relationships/hyperlink" Target="consultantplus://offline/ref=1C20238211021710419DCC82D3B422A29B4DB774E4A976AC4A2217391C67356AE15ABBCFDEB6B092345C31963FCBS3H" TargetMode = "External"/>
	<Relationship Id="rId82" Type="http://schemas.openxmlformats.org/officeDocument/2006/relationships/hyperlink" Target="consultantplus://offline/ref=1C20238211021710419DD397D6B422A29940B773E0A32BA6427B1B3B1B686A6FF44BE3C0D5A1AE9129403394C3SEH" TargetMode = "External"/>
	<Relationship Id="rId83" Type="http://schemas.openxmlformats.org/officeDocument/2006/relationships/hyperlink" Target="consultantplus://offline/ref=1C20238211021710419DD397D6B422A29940B773E0A32BA6427B1B3B1B686A6FF44BE3C0D5A1AE9129403394C3SEH" TargetMode = "External"/>
	<Relationship Id="rId84" Type="http://schemas.openxmlformats.org/officeDocument/2006/relationships/image" Target="media/image2.wmf"/>
	<Relationship Id="rId85" Type="http://schemas.openxmlformats.org/officeDocument/2006/relationships/hyperlink" Target="consultantplus://offline/ref=1C20238211021710419DD397D6B422A29940B875E7A32BA6427B1B3B1B686A6FF44BE3C0D5A1AE9129403394C3SEH" TargetMode = "External"/>
	<Relationship Id="rId86" Type="http://schemas.openxmlformats.org/officeDocument/2006/relationships/hyperlink" Target="consultantplus://offline/ref=1C20238211021710419DCC82D3B422A29C4BB772E4A176AC4A2217391C67356AF35AE3C3DCBFAE93324967C779E5CA0588BA1EEC6EFCABAFC2S9H" TargetMode = "External"/>
	<Relationship Id="rId87" Type="http://schemas.openxmlformats.org/officeDocument/2006/relationships/hyperlink" Target="consultantplus://offline/ref=1C20238211021710419DD397D6B422A29940BB7FE8A32BA6427B1B3B1B686A6FF44BE3C0D5A1AE9129403394C3SEH" TargetMode = "External"/>
	<Relationship Id="rId88" Type="http://schemas.openxmlformats.org/officeDocument/2006/relationships/hyperlink" Target="consultantplus://offline/ref=1C20238211021710419DCC82D3B422A29A41BA70E6A876AC4A2217391C67356AE15ABBCFDEB6B092345C31963FCBS3H" TargetMode = "External"/>
	<Relationship Id="rId89" Type="http://schemas.openxmlformats.org/officeDocument/2006/relationships/hyperlink" Target="consultantplus://offline/ref=1C20238211021710419DD397D6B422A29940BB7FE8A32BA6427B1B3B1B686A6FF44BE3C0D5A1AE9129403394C3SEH" TargetMode = "External"/>
	<Relationship Id="rId90" Type="http://schemas.openxmlformats.org/officeDocument/2006/relationships/hyperlink" Target="consultantplus://offline/ref=1C20238211021710419DCC82D3B422A29A41BA70E6A876AC4A2217391C67356AE15ABBCFDEB6B092345C31963FCBS3H" TargetMode = "External"/>
	<Relationship Id="rId91" Type="http://schemas.openxmlformats.org/officeDocument/2006/relationships/hyperlink" Target="consultantplus://offline/ref=1C20238211021710419DD397D6B422A29940BB76E4A32BA6427B1B3B1B686A6FF44BE3C0D5A1AE9129403394C3SEH" TargetMode = "External"/>
	<Relationship Id="rId92" Type="http://schemas.openxmlformats.org/officeDocument/2006/relationships/hyperlink" Target="consultantplus://offline/ref=1C20238211021710419DCC82D3B422A29B4DB774E4A976AC4A2217391C67356AE15ABBCFDEB6B092345C31963FCBS3H" TargetMode = "External"/>
	<Relationship Id="rId93" Type="http://schemas.openxmlformats.org/officeDocument/2006/relationships/hyperlink" Target="consultantplus://offline/ref=1C20238211021710419DCC82D3B422A29B4DB774E4A976AC4A2217391C67356AE15ABBCFDEB6B092345C31963FCBS3H" TargetMode = "External"/>
	<Relationship Id="rId94" Type="http://schemas.openxmlformats.org/officeDocument/2006/relationships/hyperlink" Target="consultantplus://offline/ref=1C20238211021710419DD397D6B422A29D4DBF7EEAFE21AE1B77193C14376F7AE513ECCBC2BFAD8C354231C9S5H" TargetMode = "External"/>
	<Relationship Id="rId95" Type="http://schemas.openxmlformats.org/officeDocument/2006/relationships/hyperlink" Target="consultantplus://offline/ref=1C20238211021710419DCC82D3B422A29B4DB774E4A976AC4A2217391C67356AE15ABBCFDEB6B092345C31963FCBS3H" TargetMode = "External"/>
	<Relationship Id="rId96" Type="http://schemas.openxmlformats.org/officeDocument/2006/relationships/hyperlink" Target="consultantplus://offline/ref=1C20238211021710419DD397D6B422A29A4DBF76E1A32BA6427B1B3B1B686A6FF44BE3C0D5A1AE9129403394C3SEH" TargetMode = "External"/>
	<Relationship Id="rId97" Type="http://schemas.openxmlformats.org/officeDocument/2006/relationships/hyperlink" Target="consultantplus://offline/ref=1C20238211021710419DD397D6B422A29A40BE71E7A32BA6427B1B3B1B686A6FF44BE3C0D5A1AE9129403394C3SEH" TargetMode = "External"/>
	<Relationship Id="rId98" Type="http://schemas.openxmlformats.org/officeDocument/2006/relationships/hyperlink" Target="consultantplus://offline/ref=1C20238211021710419DCC82D3B422A29C4BB772E4A176AC4A2217391C67356AF35AE3C3DCBFAE93324967C779E5CA0588BA1EEC6EFCABAFC2S9H" TargetMode = "External"/>
	<Relationship Id="rId99" Type="http://schemas.openxmlformats.org/officeDocument/2006/relationships/hyperlink" Target="consultantplus://offline/ref=1C20238211021710419DCC82D3B422A29C4BB772E4A176AC4A2217391C67356AF35AE3C3DCBFAE93324967C779E5CA0588BA1EEC6EFCABAFC2S9H" TargetMode = "External"/>
	<Relationship Id="rId100" Type="http://schemas.openxmlformats.org/officeDocument/2006/relationships/hyperlink" Target="consultantplus://offline/ref=1C20238211021710419DD397D6B422A29A4CBA71E3A32BA6427B1B3B1B686A6FF44BE3C0D5A1AE9129403394C3SEH" TargetMode = "External"/>
	<Relationship Id="rId101" Type="http://schemas.openxmlformats.org/officeDocument/2006/relationships/hyperlink" Target="consultantplus://offline/ref=1C20238211021710419DD397D6B422A29A4AB971E0A32BA6427B1B3B1B686A6FF44BE3C0D5A1AE9129403394C3SEH" TargetMode = "External"/>
	<Relationship Id="rId102" Type="http://schemas.openxmlformats.org/officeDocument/2006/relationships/hyperlink" Target="consultantplus://offline/ref=1C20238211021710419DCC82D3B422A29B4DB774E4A976AC4A2217391C67356AE15ABBCFDEB6B092345C31963FCBS3H" TargetMode = "External"/>
	<Relationship Id="rId103" Type="http://schemas.openxmlformats.org/officeDocument/2006/relationships/hyperlink" Target="consultantplus://offline/ref=1C20238211021710419DD397D6B422A29940B871E8A32BA6427B1B3B1B686A6FF44BE3C0D5A1AE9129403394C3SEH" TargetMode = "External"/>
	<Relationship Id="rId104" Type="http://schemas.openxmlformats.org/officeDocument/2006/relationships/hyperlink" Target="consultantplus://offline/ref=1C20238211021710419DD397D6B422A29941B87EE2A32BA6427B1B3B1B686A6FF44BE3C0D5A1AE9129403394C3SEH" TargetMode = "External"/>
	<Relationship Id="rId105" Type="http://schemas.openxmlformats.org/officeDocument/2006/relationships/hyperlink" Target="consultantplus://offline/ref=1C20238211021710419DCC82D3B422A29B4DB774E4A976AC4A2217391C67356AE15ABBCFDEB6B092345C31963FCBS3H" TargetMode = "External"/>
	<Relationship Id="rId106" Type="http://schemas.openxmlformats.org/officeDocument/2006/relationships/hyperlink" Target="consultantplus://offline/ref=1C20238211021710419DCC82D3B422A29C4BB772E4A176AC4A2217391C67356AF35AE3C3DCBFAE93324967C779E5CA0588BA1EEC6EFCABAFC2S9H" TargetMode = "External"/>
	<Relationship Id="rId107" Type="http://schemas.openxmlformats.org/officeDocument/2006/relationships/hyperlink" Target="consultantplus://offline/ref=1C20238211021710419DCC82D3B422A29B4DB774E4A976AC4A2217391C67356AE15ABBCFDEB6B092345C31963FCBS3H" TargetMode = "External"/>
	<Relationship Id="rId108" Type="http://schemas.openxmlformats.org/officeDocument/2006/relationships/hyperlink" Target="consultantplus://offline/ref=1C20238211021710419DCC82D3B422A29B4DB774E4A976AC4A2217391C67356AE15ABBCFDEB6B092345C31963FCBS3H" TargetMode = "External"/>
	<Relationship Id="rId109" Type="http://schemas.openxmlformats.org/officeDocument/2006/relationships/hyperlink" Target="consultantplus://offline/ref=1C20238211021710419DCC82D3B422A29C4BB772E4A176AC4A2217391C67356AF35AE3C3DCBFAD97324967C779E5CA0588BA1EEC6EFCABAFC2S9H" TargetMode = "External"/>
	<Relationship Id="rId110" Type="http://schemas.openxmlformats.org/officeDocument/2006/relationships/hyperlink" Target="consultantplus://offline/ref=1C20238211021710419DCC82D3B422A29C4BB772E4A176AC4A2217391C67356AF35AE3C3DCBFAE93324967C779E5CA0588BA1EEC6EFCABAFC2S9H" TargetMode = "External"/>
	<Relationship Id="rId111" Type="http://schemas.openxmlformats.org/officeDocument/2006/relationships/hyperlink" Target="consultantplus://offline/ref=1C20238211021710419DCC82D3B422A29C4BB772E4A176AC4A2217391C67356AF35AE3C3DCBFAE93324967C779E5CA0588BA1EEC6EFCABAFC2S9H" TargetMode = "External"/>
	<Relationship Id="rId112" Type="http://schemas.openxmlformats.org/officeDocument/2006/relationships/hyperlink" Target="consultantplus://offline/ref=1C20238211021710419DCC82D3B422A29B4DB774E4A976AC4A2217391C67356AE15ABBCFDEB6B092345C31963FCBS3H" TargetMode = "External"/>
	<Relationship Id="rId113" Type="http://schemas.openxmlformats.org/officeDocument/2006/relationships/hyperlink" Target="consultantplus://offline/ref=1C20238211021710419DCC82D3B422A29B4DB774E4A976AC4A2217391C67356AE15ABBCFDEB6B092345C31963FCBS3H" TargetMode = "External"/>
	<Relationship Id="rId114" Type="http://schemas.openxmlformats.org/officeDocument/2006/relationships/hyperlink" Target="consultantplus://offline/ref=1C20238211021710419DCC82D3B422A29B4DB774E4A976AC4A2217391C67356AE15ABBCFDEB6B092345C31963FCBS3H" TargetMode = "External"/>
	<Relationship Id="rId115" Type="http://schemas.openxmlformats.org/officeDocument/2006/relationships/hyperlink" Target="consultantplus://offline/ref=1C20238211021710419DD397D6B422A29A40BE71E7A32BA6427B1B3B1B686A6FF44BE3C0D5A1AE9129403394C3SEH" TargetMode = "External"/>
	<Relationship Id="rId116" Type="http://schemas.openxmlformats.org/officeDocument/2006/relationships/hyperlink" Target="consultantplus://offline/ref=1C20238211021710419DCC82D3B422A29C4BB772E4A176AC4A2217391C67356AF35AE3C3DCBFAD94324967C779E5CA0588BA1EEC6EFCABAFC2S9H" TargetMode = "External"/>
	<Relationship Id="rId117" Type="http://schemas.openxmlformats.org/officeDocument/2006/relationships/hyperlink" Target="consultantplus://offline/ref=1C20238211021710419DCC82D3B422A29B4DB774E4A976AC4A2217391C67356AE15ABBCFDEB6B092345C31963FCBS3H" TargetMode = "External"/>
	<Relationship Id="rId118" Type="http://schemas.openxmlformats.org/officeDocument/2006/relationships/hyperlink" Target="consultantplus://offline/ref=1C20238211021710419DD397D6B422A29A40BE71E7A32BA6427B1B3B1B686A6FF44BE3C0D5A1AE9129403394C3SEH" TargetMode = "External"/>
	<Relationship Id="rId119" Type="http://schemas.openxmlformats.org/officeDocument/2006/relationships/hyperlink" Target="consultantplus://offline/ref=1C20238211021710419DCC82D3B422A29C4BB772E4A176AC4A2217391C67356AF35AE3C3DCBFAE93324967C779E5CA0588BA1EEC6EFCABAFC2S9H" TargetMode = "External"/>
	<Relationship Id="rId120" Type="http://schemas.openxmlformats.org/officeDocument/2006/relationships/hyperlink" Target="consultantplus://offline/ref=1C20238211021710419DCC82D3B422A29C4BB772E4A176AC4A2217391C67356AF35AE3C3DCBFAE93324967C779E5CA0588BA1EEC6EFCABAFC2S9H" TargetMode = "External"/>
	<Relationship Id="rId121" Type="http://schemas.openxmlformats.org/officeDocument/2006/relationships/hyperlink" Target="consultantplus://offline/ref=1C20238211021710419DCC82D3B422A29C4BB772E4A176AC4A2217391C67356AF35AE3C3DCBFAE93324967C779E5CA0588BA1EEC6EFCABAFC2S9H" TargetMode = "External"/>
	<Relationship Id="rId122" Type="http://schemas.openxmlformats.org/officeDocument/2006/relationships/hyperlink" Target="consultantplus://offline/ref=1C20238211021710419DCC82D3B422A29C4BB772E4A176AC4A2217391C67356AF35AE3C3DCBFAE93324967C779E5CA0588BA1EEC6EFCABAFC2S9H" TargetMode = "External"/>
	<Relationship Id="rId123" Type="http://schemas.openxmlformats.org/officeDocument/2006/relationships/hyperlink" Target="consultantplus://offline/ref=1C20238211021710419DCC82D3B422A29C4BB772E4A176AC4A2217391C67356AF35AE3C3DCBFAE93324967C779E5CA0588BA1EEC6EFCABAFC2S9H" TargetMode = "External"/>
	<Relationship Id="rId124" Type="http://schemas.openxmlformats.org/officeDocument/2006/relationships/hyperlink" Target="consultantplus://offline/ref=1C20238211021710419DCC82D3B422A29C4BB772E4A176AC4A2217391C67356AF35AE3C3DCBFAE93324967C779E5CA0588BA1EEC6EFCABAFC2S9H" TargetMode = "External"/>
	<Relationship Id="rId125" Type="http://schemas.openxmlformats.org/officeDocument/2006/relationships/hyperlink" Target="consultantplus://offline/ref=1C20238211021710419DCC82D3B422A29B4DB774E4A976AC4A2217391C67356AE15ABBCFDEB6B092345C31963FCBS3H" TargetMode = "External"/>
	<Relationship Id="rId126" Type="http://schemas.openxmlformats.org/officeDocument/2006/relationships/hyperlink" Target="consultantplus://offline/ref=1C20238211021710419DCC82D3B422A29C4BB772E4A176AC4A2217391C67356AF35AE3C3DCBFAE93324967C779E5CA0588BA1EEC6EFCABAFC2S9H" TargetMode = "External"/>
	<Relationship Id="rId127" Type="http://schemas.openxmlformats.org/officeDocument/2006/relationships/image" Target="media/image3.wmf"/>
	<Relationship Id="rId128" Type="http://schemas.openxmlformats.org/officeDocument/2006/relationships/hyperlink" Target="consultantplus://offline/ref=1C20238211021710419DD397D6B422A29A4AB973E8A32BA6427B1B3B1B686A6FF44BE3C0D5A1AE9129403394C3SEH" TargetMode = "External"/>
	<Relationship Id="rId129" Type="http://schemas.openxmlformats.org/officeDocument/2006/relationships/hyperlink" Target="consultantplus://offline/ref=1C20238211021710419DCC82D3B422A29C4BB772E4A176AC4A2217391C67356AF35AE3C3DCBFAE93324967C779E5CA0588BA1EEC6EFCABAFC2S9H" TargetMode = "External"/>
	<Relationship Id="rId130" Type="http://schemas.openxmlformats.org/officeDocument/2006/relationships/hyperlink" Target="consultantplus://offline/ref=1C20238211021710419DD397D6B422A29A48BC77E7A32BA6427B1B3B1B686A6FF44BE3C0D5A1AE9129403394C3SEH" TargetMode = "External"/>
	<Relationship Id="rId131" Type="http://schemas.openxmlformats.org/officeDocument/2006/relationships/hyperlink" Target="consultantplus://offline/ref=1C20238211021710419DCC82D3B422A29B4DB774E4A976AC4A2217391C67356AE15ABBCFDEB6B092345C31963FCBS3H" TargetMode = "External"/>
	<Relationship Id="rId132" Type="http://schemas.openxmlformats.org/officeDocument/2006/relationships/hyperlink" Target="consultantplus://offline/ref=1C20238211021710419DD397D6B422A29940BD73E4A32BA6427B1B3B1B686A6FF44BE3C0D5A1AE9129403394C3SEH" TargetMode = "External"/>
	<Relationship Id="rId133" Type="http://schemas.openxmlformats.org/officeDocument/2006/relationships/hyperlink" Target="consultantplus://offline/ref=1C20238211021710419DD397D6B422A29A4FBA74E2A32BA6427B1B3B1B686A6FF44BE3C0D5A1AE9129403394C3SEH" TargetMode = "External"/>
	<Relationship Id="rId134" Type="http://schemas.openxmlformats.org/officeDocument/2006/relationships/hyperlink" Target="consultantplus://offline/ref=1C20238211021710419DD397D6B422A29940BB7FE8A32BA6427B1B3B1B686A6FF44BE3C0D5A1AE9129403394C3SEH" TargetMode = "External"/>
	<Relationship Id="rId135" Type="http://schemas.openxmlformats.org/officeDocument/2006/relationships/hyperlink" Target="consultantplus://offline/ref=1C20238211021710419DCC82D3B422A29A41BA70E6A876AC4A2217391C67356AE15ABBCFDEB6B092345C31963FCBS3H" TargetMode = "External"/>
	<Relationship Id="rId136" Type="http://schemas.openxmlformats.org/officeDocument/2006/relationships/image" Target="media/image4.wmf"/>
	<Relationship Id="rId137" Type="http://schemas.openxmlformats.org/officeDocument/2006/relationships/image" Target="media/image5.wmf"/>
	<Relationship Id="rId138" Type="http://schemas.openxmlformats.org/officeDocument/2006/relationships/header" Target="header2.xml"/>
	<Relationship Id="rId139" Type="http://schemas.openxmlformats.org/officeDocument/2006/relationships/footer" Target="footer2.xml"/>
	<Relationship Id="rId140" Type="http://schemas.openxmlformats.org/officeDocument/2006/relationships/hyperlink" Target="consultantplus://offline/ref=1C20238211021710419DD397D6B422A29A4FBA74E2A32BA6427B1B3B1B686A6FF44BE3C0D5A1AE9129403394C3SEH" TargetMode = "External"/>
	<Relationship Id="rId141" Type="http://schemas.openxmlformats.org/officeDocument/2006/relationships/image" Target="media/image6.wmf"/>
	<Relationship Id="rId142" Type="http://schemas.openxmlformats.org/officeDocument/2006/relationships/hyperlink" Target="consultantplus://offline/ref=1C20238211021710419DD397D6B422A29A4FBA74E2A32BA6427B1B3B1B686A6FF44BE3C0D5A1AE9129403394C3SEH" TargetMode = "External"/>
	<Relationship Id="rId143" Type="http://schemas.openxmlformats.org/officeDocument/2006/relationships/hyperlink" Target="consultantplus://offline/ref=1C20238211021710419DD397D6B422A29A4FBA74E2A32BA6427B1B3B1B686A6FF44BE3C0D5A1AE9129403394C3SEH" TargetMode = "External"/>
	<Relationship Id="rId144" Type="http://schemas.openxmlformats.org/officeDocument/2006/relationships/hyperlink" Target="consultantplus://offline/ref=1C20238211021710419DD397D6B422A29940BE75E6A32BA6427B1B3B1B686A6FF44BE3C0D5A1AE9129403394C3SEH" TargetMode = "External"/>
	<Relationship Id="rId145" Type="http://schemas.openxmlformats.org/officeDocument/2006/relationships/hyperlink" Target="consultantplus://offline/ref=1C20238211021710419DD397D6B422A29A4FBA74E2A32BA6427B1B3B1B686A6FF44BE3C0D5A1AE9129403394C3SEH" TargetMode = "External"/>
	<Relationship Id="rId146" Type="http://schemas.openxmlformats.org/officeDocument/2006/relationships/hyperlink" Target="consultantplus://offline/ref=1C20238211021710419DCC82D3B422A29C4BB772E4A176AC4A2217391C67356AF35AE3C3DCBFAE93324967C779E5CA0588BA1EEC6EFCABAFC2S9H" TargetMode = "External"/>
	<Relationship Id="rId147" Type="http://schemas.openxmlformats.org/officeDocument/2006/relationships/hyperlink" Target="consultantplus://offline/ref=1C20238211021710419DD397D6B422A29A4DBF76E1A32BA6427B1B3B1B686A6FF44BE3C0D5A1AE9129403394C3SEH" TargetMode = "External"/>
	<Relationship Id="rId148" Type="http://schemas.openxmlformats.org/officeDocument/2006/relationships/hyperlink" Target="consultantplus://offline/ref=1C20238211021710419DCC82D3B422A29C4BB772E4A176AC4A2217391C67356AF35AE3C3DCBFAC9B364967C779E5CA0588BA1EEC6EFCABAFC2S9H" TargetMode = "External"/>
	<Relationship Id="rId149" Type="http://schemas.openxmlformats.org/officeDocument/2006/relationships/hyperlink" Target="consultantplus://offline/ref=1C20238211021710419DCC82D3B422A29C4BB772E4A176AC4A2217391C67356AF35AE3C3DCBFAD97314967C779E5CA0588BA1EEC6EFCABAFC2S9H" TargetMode = "External"/>
	<Relationship Id="rId150" Type="http://schemas.openxmlformats.org/officeDocument/2006/relationships/hyperlink" Target="consultantplus://offline/ref=1C20238211021710419DD397D6B422A29940BB75E1A32BA6427B1B3B1B686A6FF44BE3C0D5A1AE9129403394C3SEH" TargetMode = "External"/>
	<Relationship Id="rId151" Type="http://schemas.openxmlformats.org/officeDocument/2006/relationships/hyperlink" Target="consultantplus://offline/ref=1C20238211021710419DCC82D3B422A29C4BB772E4A176AC4A2217391C67356AF35AE3C3DCBFAD92374967C779E5CA0588BA1EEC6EFCABAFC2S9H" TargetMode = "External"/>
	<Relationship Id="rId152" Type="http://schemas.openxmlformats.org/officeDocument/2006/relationships/hyperlink" Target="consultantplus://offline/ref=1C20238211021710419DD397D6B422A29A4FBA74E2A32BA6427B1B3B1B686A6FF44BE3C0D5A1AE9129403394C3SEH" TargetMode = "External"/>
	<Relationship Id="rId153" Type="http://schemas.openxmlformats.org/officeDocument/2006/relationships/hyperlink" Target="consultantplus://offline/ref=1C20238211021710419DCC82D3B422A29C4BB772E4A176AC4A2217391C67356AF35AE3C3DCBFAE93324967C779E5CA0588BA1EEC6EFCABAFC2S9H" TargetMode = "External"/>
	<Relationship Id="rId154" Type="http://schemas.openxmlformats.org/officeDocument/2006/relationships/hyperlink" Target="consultantplus://offline/ref=1C20238211021710419DD397D6B422A29A4FBA74E2A32BA6427B1B3B1B686A6FF44BE3C0D5A1AE9129403394C3SEH" TargetMode = "External"/>
	<Relationship Id="rId155" Type="http://schemas.openxmlformats.org/officeDocument/2006/relationships/hyperlink" Target="consultantplus://offline/ref=1C20238211021710419DD397D6B422A29940B975E1A32BA6427B1B3B1B686A6FF44BE3C0D5A1AE9129403394C3SEH" TargetMode = "External"/>
	<Relationship Id="rId156" Type="http://schemas.openxmlformats.org/officeDocument/2006/relationships/image" Target="media/image7.wmf"/>
	<Relationship Id="rId157" Type="http://schemas.openxmlformats.org/officeDocument/2006/relationships/hyperlink" Target="consultantplus://offline/ref=1C20238211021710419DD397D6B422A29941B773E3A32BA6427B1B3B1B686A6FF44BE3C0D5A1AE9129403394C3SEH" TargetMode = "External"/>
	<Relationship Id="rId158" Type="http://schemas.openxmlformats.org/officeDocument/2006/relationships/hyperlink" Target="consultantplus://offline/ref=1C20238211021710419DD397D6B422A29940B871E8A32BA6427B1B3B1B686A6FF44BE3C0D5A1AE9129403394C3SEH" TargetMode = "External"/>
	<Relationship Id="rId159" Type="http://schemas.openxmlformats.org/officeDocument/2006/relationships/hyperlink" Target="consultantplus://offline/ref=1C20238211021710419DD397D6B422A29941B87EE2A32BA6427B1B3B1B686A6FF44BE3C0D5A1AE9129403394C3SEH" TargetMode = "External"/>
	<Relationship Id="rId160" Type="http://schemas.openxmlformats.org/officeDocument/2006/relationships/hyperlink" Target="consultantplus://offline/ref=1C20238211021710419DD397D6B422A29941B871E7A32BA6427B1B3B1B686A6FF44BE3C0D5A1AE9129403394C3SEH" TargetMode = "External"/>
	<Relationship Id="rId161" Type="http://schemas.openxmlformats.org/officeDocument/2006/relationships/hyperlink" Target="consultantplus://offline/ref=1C20238211021710419DD397D6B422A2994DBA71E6A32BA6427B1B3B1B686A6FF44BE3C0D5A1AE9129403394C3SEH" TargetMode = "External"/>
	<Relationship Id="rId162" Type="http://schemas.openxmlformats.org/officeDocument/2006/relationships/hyperlink" Target="consultantplus://offline/ref=1C20238211021710419DD397D6B422A29A49BD7EE8A32BA6427B1B3B1B686A6FF44BE3C0D5A1AE9129403394C3SEH" TargetMode = "External"/>
	<Relationship Id="rId163" Type="http://schemas.openxmlformats.org/officeDocument/2006/relationships/hyperlink" Target="consultantplus://offline/ref=1C20238211021710419DD397D6B422A29A4AB973E8A32BA6427B1B3B1B686A6FF44BE3C0D5A1AE9129403394C3SEH" TargetMode = "External"/>
	<Relationship Id="rId164" Type="http://schemas.openxmlformats.org/officeDocument/2006/relationships/hyperlink" Target="consultantplus://offline/ref=1C20238211021710419DD397D6B422A29940BB7FE8A32BA6427B1B3B1B686A6FF44BE3C0D5A1AE9129403394C3SEH" TargetMode = "External"/>
	<Relationship Id="rId165" Type="http://schemas.openxmlformats.org/officeDocument/2006/relationships/hyperlink" Target="consultantplus://offline/ref=1C20238211021710419DCC82D3B422A29A41BA70E6A876AC4A2217391C67356AE15ABBCFDEB6B092345C31963FCBS3H" TargetMode = "External"/>
	<Relationship Id="rId166" Type="http://schemas.openxmlformats.org/officeDocument/2006/relationships/hyperlink" Target="consultantplus://offline/ref=1C20238211021710419DD397D6B422A29940BD7FE1A32BA6427B1B3B1B686A6FF44BE3C0D5A1AE9129403394C3SEH" TargetMode = "External"/>
	<Relationship Id="rId167" Type="http://schemas.openxmlformats.org/officeDocument/2006/relationships/hyperlink" Target="consultantplus://offline/ref=1C20238211021710419DCC82D3B422A29B4DB774E4A976AC4A2217391C67356AE15ABBCFDEB6B092345C31963FCBS3H" TargetMode = "External"/>
	<Relationship Id="rId168" Type="http://schemas.openxmlformats.org/officeDocument/2006/relationships/hyperlink" Target="consultantplus://offline/ref=1C20238211021710419DCC82D3B422A29B4ABD73E0A976AC4A2217391C67356AF35AE3C3DCBFAE923E4967C779E5CA0588BA1EEC6EFCABAFC2S9H" TargetMode = "External"/>
	<Relationship Id="rId169" Type="http://schemas.openxmlformats.org/officeDocument/2006/relationships/hyperlink" Target="consultantplus://offline/ref=1C20238211021710419DD397D6B422A29A40BE71E7A32BA6427B1B3B1B686A6FF44BE3C0D5A1AE9129403394C3SEH" TargetMode = "External"/>
	<Relationship Id="rId170" Type="http://schemas.openxmlformats.org/officeDocument/2006/relationships/hyperlink" Target="consultantplus://offline/ref=1C20238211021710419DD397D6B422A29A40BE71E7A32BA6427B1B3B1B686A6FF44BE3C0D5A1AE9129403394C3SEH" TargetMode = "External"/>
	<Relationship Id="rId171" Type="http://schemas.openxmlformats.org/officeDocument/2006/relationships/hyperlink" Target="consultantplus://offline/ref=1C20238211021710419DD397D6B422A29A49BD7FE1A32BA6427B1B3B1B686A6FF44BE3C0D5A1AE9129403394C3SEH" TargetMode = "External"/>
	<Relationship Id="rId172" Type="http://schemas.openxmlformats.org/officeDocument/2006/relationships/hyperlink" Target="consultantplus://offline/ref=1C20238211021710419DD397D6B422A29A4AB973E8A32BA6427B1B3B1B686A6FF44BE3C0D5A1AE9129403394C3SEH" TargetMode = "External"/>
	<Relationship Id="rId173" Type="http://schemas.openxmlformats.org/officeDocument/2006/relationships/image" Target="media/image8.wmf"/>
	<Relationship Id="rId174" Type="http://schemas.openxmlformats.org/officeDocument/2006/relationships/hyperlink" Target="consultantplus://offline/ref=1C20238211021710419DD397D6B422A2994EB671E4A32BA6427B1B3B1B686A6FF44BE3C0D5A1AE9129403394C3SEH" TargetMode = "External"/>
	<Relationship Id="rId175" Type="http://schemas.openxmlformats.org/officeDocument/2006/relationships/hyperlink" Target="consultantplus://offline/ref=1C20238211021710419DD397D6B422A29940BE7FE8A32BA6427B1B3B1B686A6FF44BE3C0D5A1AE9129403394C3SEH" TargetMode = "External"/>
	<Relationship Id="rId176" Type="http://schemas.openxmlformats.org/officeDocument/2006/relationships/hyperlink" Target="consultantplus://offline/ref=1C20238211021710419DD397D6B422A2904DB97FEAFE21AE1B77193C14376F7AE513ECCBC2BFAD8C354231C9S5H" TargetMode = "External"/>
	<Relationship Id="rId177" Type="http://schemas.openxmlformats.org/officeDocument/2006/relationships/hyperlink" Target="consultantplus://offline/ref=1C20238211021710419DD397D6B422A29940BB7FE8A32BA6427B1B3B1B686A6FF44BE3C0D5A1AE9129403394C3SEH" TargetMode = "External"/>
	<Relationship Id="rId178" Type="http://schemas.openxmlformats.org/officeDocument/2006/relationships/hyperlink" Target="consultantplus://offline/ref=1C20238211021710419DCC82D3B422A29A41BA70E6A876AC4A2217391C67356AE15ABBCFDEB6B092345C31963FCBS3H" TargetMode = "External"/>
	<Relationship Id="rId179" Type="http://schemas.openxmlformats.org/officeDocument/2006/relationships/hyperlink" Target="consultantplus://offline/ref=1C20238211021710419DD397D6B422A29A4AB971E0A32BA6427B1B3B1B686A6FF44BE3C0D5A1AE9129403394C3SEH" TargetMode = "External"/>
	<Relationship Id="rId180" Type="http://schemas.openxmlformats.org/officeDocument/2006/relationships/hyperlink" Target="consultantplus://offline/ref=1C20238211021710419DD397D6B422A29941B672E8A32BA6427B1B3B1B686A6FF44BE3C0D5A1AE9129403394C3SEH" TargetMode = "External"/>
	<Relationship Id="rId181" Type="http://schemas.openxmlformats.org/officeDocument/2006/relationships/image" Target="media/image9.wmf"/>
	<Relationship Id="rId182" Type="http://schemas.openxmlformats.org/officeDocument/2006/relationships/image" Target="media/image10.wmf"/>
	<Relationship Id="rId183" Type="http://schemas.openxmlformats.org/officeDocument/2006/relationships/image" Target="media/image11.wmf"/>
	<Relationship Id="rId184" Type="http://schemas.openxmlformats.org/officeDocument/2006/relationships/image" Target="media/image12.wmf"/>
	<Relationship Id="rId185" Type="http://schemas.openxmlformats.org/officeDocument/2006/relationships/hyperlink" Target="consultantplus://offline/ref=1C20238211021710419DD397D6B422A29A4AB677E0A32BA6427B1B3B1B686A6FF44BE3C0D5A1AE9129403394C3SEH" TargetMode = "External"/>
	<Relationship Id="rId186" Type="http://schemas.openxmlformats.org/officeDocument/2006/relationships/hyperlink" Target="consultantplus://offline/ref=1C20238211021710419DD397D6B422A29A4AB677E0A32BA6427B1B3B1B686A6FF44BE3C0D5A1AE9129403394C3SEH" TargetMode = "External"/>
	<Relationship Id="rId187" Type="http://schemas.openxmlformats.org/officeDocument/2006/relationships/hyperlink" Target="consultantplus://offline/ref=1C20238211021710419DD397D6B422A29941B87EE2A32BA6427B1B3B1B686A6FF44BE3C0D5A1AE9129403394C3SEH" TargetMode = "External"/>
	<Relationship Id="rId188" Type="http://schemas.openxmlformats.org/officeDocument/2006/relationships/hyperlink" Target="consultantplus://offline/ref=1C20238211021710419DD397D6B422A29A4AB677E0A32BA6427B1B3B1B686A6FF44BE3C0D5A1AE9129403394C3SEH" TargetMode = "External"/>
	<Relationship Id="rId189" Type="http://schemas.openxmlformats.org/officeDocument/2006/relationships/hyperlink" Target="consultantplus://offline/ref=1C20238211021710419DD397D6B422A29A4CBA71E3A32BA6427B1B3B1B686A6FF44BE3C0D5A1AE9129403394C3SEH" TargetMode = "External"/>
	<Relationship Id="rId190" Type="http://schemas.openxmlformats.org/officeDocument/2006/relationships/hyperlink" Target="consultantplus://offline/ref=1C20238211021710419DD397D6B422A29941B871E7A32BA6427B1B3B1B686A6FF44BE3C0D5A1AE9129403394C3SEH" TargetMode = "External"/>
	<Relationship Id="rId191" Type="http://schemas.openxmlformats.org/officeDocument/2006/relationships/hyperlink" Target="consultantplus://offline/ref=1C20238211021710419DD397D6B422A2994DBA71E6A32BA6427B1B3B1B686A6FF44BE3C0D5A1AE9129403394C3SEH" TargetMode = "External"/>
	<Relationship Id="rId192" Type="http://schemas.openxmlformats.org/officeDocument/2006/relationships/hyperlink" Target="consultantplus://offline/ref=1C20238211021710419DD397D6B422A29940BB76E3A32BA6427B1B3B1B686A6FF44BE3C0D5A1AE9129403394C3SEH" TargetMode = "External"/>
	<Relationship Id="rId193" Type="http://schemas.openxmlformats.org/officeDocument/2006/relationships/hyperlink" Target="consultantplus://offline/ref=1C20238211021710419DD397D6B422A29941B87EE2A32BA6427B1B3B1B686A6FF44BE3C0D5A1AE9129403394C3SEH" TargetMode = "External"/>
	<Relationship Id="rId194" Type="http://schemas.openxmlformats.org/officeDocument/2006/relationships/hyperlink" Target="consultantplus://offline/ref=1C20238211021710419DD397D6B422A2994DBD73E1A32BA6427B1B3B1B686A6FF44BE3C0D5A1AE9129403394C3SEH" TargetMode = "External"/>
	<Relationship Id="rId195" Type="http://schemas.openxmlformats.org/officeDocument/2006/relationships/hyperlink" Target="consultantplus://offline/ref=1C20238211021710419DD397D6B422A29940B871E8A32BA6427B1B3B1B686A6FF44BE3C0D5A1AE9129403394C3SEH" TargetMode = "External"/>
	<Relationship Id="rId196" Type="http://schemas.openxmlformats.org/officeDocument/2006/relationships/hyperlink" Target="consultantplus://offline/ref=1C20238211021710419DD397D6B422A29940BB76E3A32BA6427B1B3B1B686A6FF44BE3C0D5A1AE9129403394C3SEH" TargetMode = "External"/>
	<Relationship Id="rId197" Type="http://schemas.openxmlformats.org/officeDocument/2006/relationships/hyperlink" Target="consultantplus://offline/ref=1C20238211021710419DD397D6B422A29A4AB677E0A32BA6427B1B3B1B686A6FF44BE3C0D5A1AE9129403394C3SEH" TargetMode = "External"/>
	<Relationship Id="rId198" Type="http://schemas.openxmlformats.org/officeDocument/2006/relationships/hyperlink" Target="consultantplus://offline/ref=1C20238211021710419DD397D6B422A29940BB76E3A32BA6427B1B3B1B686A6FF44BE3C0D5A1AE9129403394C3SEH" TargetMode = "External"/>
	<Relationship Id="rId199" Type="http://schemas.openxmlformats.org/officeDocument/2006/relationships/hyperlink" Target="consultantplus://offline/ref=1C20238211021710419DD397D6B422A29A4CBA71E3A32BA6427B1B3B1B686A6FF44BE3C0D5A1AE9129403394C3SEH" TargetMode = "External"/>
	<Relationship Id="rId200" Type="http://schemas.openxmlformats.org/officeDocument/2006/relationships/hyperlink" Target="consultantplus://offline/ref=1C20238211021710419DD397D6B422A29940BB74E8A32BA6427B1B3B1B686A6FF44BE3C0D5A1AE9129403394C3SEH" TargetMode = "External"/>
	<Relationship Id="rId201" Type="http://schemas.openxmlformats.org/officeDocument/2006/relationships/hyperlink" Target="consultantplus://offline/ref=1C20238211021710419DD397D6B422A29940BB74E8A32BA6427B1B3B1B686A6FF44BE3C0D5A1AE9129403394C3SEH" TargetMode = "External"/>
	<Relationship Id="rId202" Type="http://schemas.openxmlformats.org/officeDocument/2006/relationships/hyperlink" Target="consultantplus://offline/ref=1C20238211021710419DD397D6B422A29940BB76E3A32BA6427B1B3B1B686A6FF44BE3C0D5A1AE9129403394C3SEH" TargetMode = "External"/>
	<Relationship Id="rId203" Type="http://schemas.openxmlformats.org/officeDocument/2006/relationships/image" Target="media/image13.png"/>
	<Relationship Id="rId204" Type="http://schemas.openxmlformats.org/officeDocument/2006/relationships/image" Target="media/image14.png"/>
	<Relationship Id="rId205" Type="http://schemas.openxmlformats.org/officeDocument/2006/relationships/image" Target="media/image15.png"/>
	<Relationship Id="rId206" Type="http://schemas.openxmlformats.org/officeDocument/2006/relationships/image" Target="media/image16.png"/>
	<Relationship Id="rId207" Type="http://schemas.openxmlformats.org/officeDocument/2006/relationships/image" Target="media/image17.png"/>
	<Relationship Id="rId208" Type="http://schemas.openxmlformats.org/officeDocument/2006/relationships/image" Target="media/image18.png"/>
	<Relationship Id="rId209" Type="http://schemas.openxmlformats.org/officeDocument/2006/relationships/image" Target="media/image19.png"/>
	<Relationship Id="rId210" Type="http://schemas.openxmlformats.org/officeDocument/2006/relationships/image" Target="media/image20.png"/>
	<Relationship Id="rId211" Type="http://schemas.openxmlformats.org/officeDocument/2006/relationships/image" Target="media/image21.png"/>
	<Relationship Id="rId212" Type="http://schemas.openxmlformats.org/officeDocument/2006/relationships/image" Target="media/image22.png"/>
	<Relationship Id="rId213" Type="http://schemas.openxmlformats.org/officeDocument/2006/relationships/image" Target="media/image23.png"/>
	<Relationship Id="rId214" Type="http://schemas.openxmlformats.org/officeDocument/2006/relationships/image" Target="media/image24.png"/>
	<Relationship Id="rId215" Type="http://schemas.openxmlformats.org/officeDocument/2006/relationships/image" Target="media/image25.png"/>
	<Relationship Id="rId216" Type="http://schemas.openxmlformats.org/officeDocument/2006/relationships/image" Target="media/image26.png"/>
	<Relationship Id="rId217" Type="http://schemas.openxmlformats.org/officeDocument/2006/relationships/image" Target="media/image27.png"/>
	<Relationship Id="rId218" Type="http://schemas.openxmlformats.org/officeDocument/2006/relationships/image" Target="media/image28.png"/>
	<Relationship Id="rId219" Type="http://schemas.openxmlformats.org/officeDocument/2006/relationships/image" Target="media/image29.png"/>
	<Relationship Id="rId220" Type="http://schemas.openxmlformats.org/officeDocument/2006/relationships/image" Target="media/image30.png"/>
	<Relationship Id="rId221" Type="http://schemas.openxmlformats.org/officeDocument/2006/relationships/hyperlink" Target="consultantplus://offline/ref=1C20238211021710419DCC82D3B422A29B4DB774E4A976AC4A2217391C67356AE15ABBCFDEB6B092345C31963FCBS3H" TargetMode = "External"/>
	<Relationship Id="rId222" Type="http://schemas.openxmlformats.org/officeDocument/2006/relationships/hyperlink" Target="consultantplus://offline/ref=1C20238211021710419DD397D6B422A29940BB76E4A32BA6427B1B3B1B686A6FF44BE3C0D5A1AE9129403394C3SEH" TargetMode = "External"/>
	<Relationship Id="rId223" Type="http://schemas.openxmlformats.org/officeDocument/2006/relationships/image" Target="media/image31.jpeg"/>
	<Relationship Id="rId224" Type="http://schemas.openxmlformats.org/officeDocument/2006/relationships/image" Target="media/image32.jpeg"/>
	<Relationship Id="rId225" Type="http://schemas.openxmlformats.org/officeDocument/2006/relationships/image" Target="media/image33.jpeg"/>
	<Relationship Id="rId226" Type="http://schemas.openxmlformats.org/officeDocument/2006/relationships/image" Target="media/image34.jpeg"/>
	<Relationship Id="rId227" Type="http://schemas.openxmlformats.org/officeDocument/2006/relationships/image" Target="media/image35.jpeg"/>
	<Relationship Id="rId228" Type="http://schemas.openxmlformats.org/officeDocument/2006/relationships/image" Target="media/image36.jpeg"/>
	<Relationship Id="rId229" Type="http://schemas.openxmlformats.org/officeDocument/2006/relationships/image" Target="media/image37.jpeg"/>
	<Relationship Id="rId230" Type="http://schemas.openxmlformats.org/officeDocument/2006/relationships/image" Target="media/image38.jpeg"/>
	<Relationship Id="rId231" Type="http://schemas.openxmlformats.org/officeDocument/2006/relationships/image" Target="media/image39.jpeg"/>
	<Relationship Id="rId232" Type="http://schemas.openxmlformats.org/officeDocument/2006/relationships/image" Target="media/image40.jpeg"/>
	<Relationship Id="rId233" Type="http://schemas.openxmlformats.org/officeDocument/2006/relationships/image" Target="media/image41.jpeg"/>
	<Relationship Id="rId234" Type="http://schemas.openxmlformats.org/officeDocument/2006/relationships/image" Target="media/image42.jpeg"/>
	<Relationship Id="rId235" Type="http://schemas.openxmlformats.org/officeDocument/2006/relationships/image" Target="media/image43.jpeg"/>
	<Relationship Id="rId236" Type="http://schemas.openxmlformats.org/officeDocument/2006/relationships/image" Target="media/image44.jpeg"/>
	<Relationship Id="rId237" Type="http://schemas.openxmlformats.org/officeDocument/2006/relationships/image" Target="media/image45.jpeg"/>
	<Relationship Id="rId238" Type="http://schemas.openxmlformats.org/officeDocument/2006/relationships/image" Target="media/image46.jpeg"/>
	<Relationship Id="rId239" Type="http://schemas.openxmlformats.org/officeDocument/2006/relationships/image" Target="media/image47.jpeg"/>
	<Relationship Id="rId240" Type="http://schemas.openxmlformats.org/officeDocument/2006/relationships/image" Target="media/image48.jpeg"/>
	<Relationship Id="rId241" Type="http://schemas.openxmlformats.org/officeDocument/2006/relationships/image" Target="media/image49.jpeg"/>
	<Relationship Id="rId242" Type="http://schemas.openxmlformats.org/officeDocument/2006/relationships/image" Target="media/image50.jpeg"/>
	<Relationship Id="rId243" Type="http://schemas.openxmlformats.org/officeDocument/2006/relationships/image" Target="media/image51.jpeg"/>
	<Relationship Id="rId244" Type="http://schemas.openxmlformats.org/officeDocument/2006/relationships/image" Target="media/image52.jpeg"/>
	<Relationship Id="rId245" Type="http://schemas.openxmlformats.org/officeDocument/2006/relationships/image" Target="media/image53.jpeg"/>
	<Relationship Id="rId246" Type="http://schemas.openxmlformats.org/officeDocument/2006/relationships/image" Target="media/image54.jpeg"/>
	<Relationship Id="rId247" Type="http://schemas.openxmlformats.org/officeDocument/2006/relationships/image" Target="media/image55.jpeg"/>
	<Relationship Id="rId248" Type="http://schemas.openxmlformats.org/officeDocument/2006/relationships/image" Target="media/image56.jpeg"/>
	<Relationship Id="rId249" Type="http://schemas.openxmlformats.org/officeDocument/2006/relationships/image" Target="media/image57.jpeg"/>
	<Relationship Id="rId250" Type="http://schemas.openxmlformats.org/officeDocument/2006/relationships/image" Target="media/image58.jpeg"/>
	<Relationship Id="rId251" Type="http://schemas.openxmlformats.org/officeDocument/2006/relationships/image" Target="media/image59.jpeg"/>
	<Relationship Id="rId252" Type="http://schemas.openxmlformats.org/officeDocument/2006/relationships/image" Target="media/image60.jpeg"/>
	<Relationship Id="rId253" Type="http://schemas.openxmlformats.org/officeDocument/2006/relationships/image" Target="media/image61.jpeg"/>
	<Relationship Id="rId254" Type="http://schemas.openxmlformats.org/officeDocument/2006/relationships/image" Target="media/image62.jpeg"/>
	<Relationship Id="rId255" Type="http://schemas.openxmlformats.org/officeDocument/2006/relationships/image" Target="media/image63.jpeg"/>
	<Relationship Id="rId256" Type="http://schemas.openxmlformats.org/officeDocument/2006/relationships/image" Target="media/image64.jpeg"/>
	<Relationship Id="rId257" Type="http://schemas.openxmlformats.org/officeDocument/2006/relationships/image" Target="media/image65.jpeg"/>
	<Relationship Id="rId258" Type="http://schemas.openxmlformats.org/officeDocument/2006/relationships/image" Target="media/image66.jpeg"/>
	<Relationship Id="rId259" Type="http://schemas.openxmlformats.org/officeDocument/2006/relationships/image" Target="media/image67.jpeg"/>
	<Relationship Id="rId260" Type="http://schemas.openxmlformats.org/officeDocument/2006/relationships/image" Target="media/image68.jpeg"/>
	<Relationship Id="rId261" Type="http://schemas.openxmlformats.org/officeDocument/2006/relationships/image" Target="media/image69.jpeg"/>
	<Relationship Id="rId262" Type="http://schemas.openxmlformats.org/officeDocument/2006/relationships/image" Target="media/image70.jpeg"/>
	<Relationship Id="rId263" Type="http://schemas.openxmlformats.org/officeDocument/2006/relationships/image" Target="media/image71.jpeg"/>
	<Relationship Id="rId264" Type="http://schemas.openxmlformats.org/officeDocument/2006/relationships/image" Target="media/image72.jpeg"/>
	<Relationship Id="rId265" Type="http://schemas.openxmlformats.org/officeDocument/2006/relationships/image" Target="media/image73.jpeg"/>
	<Relationship Id="rId266" Type="http://schemas.openxmlformats.org/officeDocument/2006/relationships/image" Target="media/image74.jpeg"/>
	<Relationship Id="rId267" Type="http://schemas.openxmlformats.org/officeDocument/2006/relationships/image" Target="media/image75.jpeg"/>
	<Relationship Id="rId268" Type="http://schemas.openxmlformats.org/officeDocument/2006/relationships/image" Target="media/image76.jpeg"/>
	<Relationship Id="rId269" Type="http://schemas.openxmlformats.org/officeDocument/2006/relationships/image" Target="media/image77.jpeg"/>
	<Relationship Id="rId270" Type="http://schemas.openxmlformats.org/officeDocument/2006/relationships/image" Target="media/image78.jpeg"/>
	<Relationship Id="rId271" Type="http://schemas.openxmlformats.org/officeDocument/2006/relationships/image" Target="media/image79.jpeg"/>
	<Relationship Id="rId272" Type="http://schemas.openxmlformats.org/officeDocument/2006/relationships/image" Target="media/image80.jpeg"/>
	<Relationship Id="rId273" Type="http://schemas.openxmlformats.org/officeDocument/2006/relationships/image" Target="media/image81.jpeg"/>
	<Relationship Id="rId274" Type="http://schemas.openxmlformats.org/officeDocument/2006/relationships/image" Target="media/image82.jpeg"/>
	<Relationship Id="rId275" Type="http://schemas.openxmlformats.org/officeDocument/2006/relationships/image" Target="media/image83.jpeg"/>
	<Relationship Id="rId276" Type="http://schemas.openxmlformats.org/officeDocument/2006/relationships/image" Target="media/image84.jpeg"/>
	<Relationship Id="rId277" Type="http://schemas.openxmlformats.org/officeDocument/2006/relationships/image" Target="media/image85.jpeg"/>
	<Relationship Id="rId278" Type="http://schemas.openxmlformats.org/officeDocument/2006/relationships/image" Target="media/image86.jpeg"/>
	<Relationship Id="rId279" Type="http://schemas.openxmlformats.org/officeDocument/2006/relationships/image" Target="media/image87.jpeg"/>
	<Relationship Id="rId280" Type="http://schemas.openxmlformats.org/officeDocument/2006/relationships/image" Target="media/image88.jpeg"/>
	<Relationship Id="rId281" Type="http://schemas.openxmlformats.org/officeDocument/2006/relationships/image" Target="media/image89.jpeg"/>
	<Relationship Id="rId282" Type="http://schemas.openxmlformats.org/officeDocument/2006/relationships/image" Target="media/image90.jpeg"/>
	<Relationship Id="rId283" Type="http://schemas.openxmlformats.org/officeDocument/2006/relationships/image" Target="media/image91.jpeg"/>
	<Relationship Id="rId284" Type="http://schemas.openxmlformats.org/officeDocument/2006/relationships/image" Target="media/image92.jpeg"/>
	<Relationship Id="rId285" Type="http://schemas.openxmlformats.org/officeDocument/2006/relationships/image" Target="media/image93.jpeg"/>
	<Relationship Id="rId286" Type="http://schemas.openxmlformats.org/officeDocument/2006/relationships/image" Target="media/image94.jpeg"/>
	<Relationship Id="rId287" Type="http://schemas.openxmlformats.org/officeDocument/2006/relationships/image" Target="media/image95.jpeg"/>
	<Relationship Id="rId288" Type="http://schemas.openxmlformats.org/officeDocument/2006/relationships/image" Target="media/image96.jpeg"/>
	<Relationship Id="rId289" Type="http://schemas.openxmlformats.org/officeDocument/2006/relationships/image" Target="media/image97.jpeg"/>
	<Relationship Id="rId290" Type="http://schemas.openxmlformats.org/officeDocument/2006/relationships/image" Target="media/image98.jpeg"/>
	<Relationship Id="rId291" Type="http://schemas.openxmlformats.org/officeDocument/2006/relationships/image" Target="media/image99.jpeg"/>
	<Relationship Id="rId292" Type="http://schemas.openxmlformats.org/officeDocument/2006/relationships/image" Target="media/image100.jpeg"/>
	<Relationship Id="rId293" Type="http://schemas.openxmlformats.org/officeDocument/2006/relationships/image" Target="media/image101.jpeg"/>
	<Relationship Id="rId294" Type="http://schemas.openxmlformats.org/officeDocument/2006/relationships/image" Target="media/image102.jpeg"/>
	<Relationship Id="rId295" Type="http://schemas.openxmlformats.org/officeDocument/2006/relationships/image" Target="media/image103.jpeg"/>
	<Relationship Id="rId296" Type="http://schemas.openxmlformats.org/officeDocument/2006/relationships/image" Target="media/image104.jpeg"/>
	<Relationship Id="rId297" Type="http://schemas.openxmlformats.org/officeDocument/2006/relationships/image" Target="media/image105.jpeg"/>
	<Relationship Id="rId298" Type="http://schemas.openxmlformats.org/officeDocument/2006/relationships/image" Target="media/image106.jpeg"/>
	<Relationship Id="rId299" Type="http://schemas.openxmlformats.org/officeDocument/2006/relationships/image" Target="media/image107.jpeg"/>
	<Relationship Id="rId300" Type="http://schemas.openxmlformats.org/officeDocument/2006/relationships/image" Target="media/image108.jpeg"/>
	<Relationship Id="rId301" Type="http://schemas.openxmlformats.org/officeDocument/2006/relationships/image" Target="media/image109.jpeg"/>
	<Relationship Id="rId302" Type="http://schemas.openxmlformats.org/officeDocument/2006/relationships/image" Target="media/image110.jpeg"/>
	<Relationship Id="rId303" Type="http://schemas.openxmlformats.org/officeDocument/2006/relationships/image" Target="media/image111.jpeg"/>
	<Relationship Id="rId304" Type="http://schemas.openxmlformats.org/officeDocument/2006/relationships/image" Target="media/image112.jpeg"/>
	<Relationship Id="rId305" Type="http://schemas.openxmlformats.org/officeDocument/2006/relationships/image" Target="media/image113.jpeg"/>
	<Relationship Id="rId306" Type="http://schemas.openxmlformats.org/officeDocument/2006/relationships/image" Target="media/image114.jpeg"/>
	<Relationship Id="rId307" Type="http://schemas.openxmlformats.org/officeDocument/2006/relationships/image" Target="media/image115.jpeg"/>
	<Relationship Id="rId308" Type="http://schemas.openxmlformats.org/officeDocument/2006/relationships/image" Target="media/image116.jpeg"/>
	<Relationship Id="rId309" Type="http://schemas.openxmlformats.org/officeDocument/2006/relationships/image" Target="media/image117.jpeg"/>
	<Relationship Id="rId310" Type="http://schemas.openxmlformats.org/officeDocument/2006/relationships/image" Target="media/image118.jpeg"/>
	<Relationship Id="rId311" Type="http://schemas.openxmlformats.org/officeDocument/2006/relationships/image" Target="media/image119.jpeg"/>
	<Relationship Id="rId312" Type="http://schemas.openxmlformats.org/officeDocument/2006/relationships/image" Target="media/image120.jpeg"/>
	<Relationship Id="rId313" Type="http://schemas.openxmlformats.org/officeDocument/2006/relationships/image" Target="media/image121.jpeg"/>
	<Relationship Id="rId314" Type="http://schemas.openxmlformats.org/officeDocument/2006/relationships/image" Target="media/image122.jpeg"/>
	<Relationship Id="rId315" Type="http://schemas.openxmlformats.org/officeDocument/2006/relationships/image" Target="media/image123.jpeg"/>
	<Relationship Id="rId316" Type="http://schemas.openxmlformats.org/officeDocument/2006/relationships/image" Target="media/image124.jpeg"/>
	<Relationship Id="rId317" Type="http://schemas.openxmlformats.org/officeDocument/2006/relationships/image" Target="media/image125.jpeg"/>
	<Relationship Id="rId318" Type="http://schemas.openxmlformats.org/officeDocument/2006/relationships/image" Target="media/image126.jpeg"/>
	<Relationship Id="rId319" Type="http://schemas.openxmlformats.org/officeDocument/2006/relationships/image" Target="media/image127.jpeg"/>
	<Relationship Id="rId320" Type="http://schemas.openxmlformats.org/officeDocument/2006/relationships/image" Target="media/image128.jpeg"/>
	<Relationship Id="rId321" Type="http://schemas.openxmlformats.org/officeDocument/2006/relationships/image" Target="media/image129.jpeg"/>
	<Relationship Id="rId322" Type="http://schemas.openxmlformats.org/officeDocument/2006/relationships/image" Target="media/image130.jpeg"/>
	<Relationship Id="rId323" Type="http://schemas.openxmlformats.org/officeDocument/2006/relationships/image" Target="media/image131.jpeg"/>
	<Relationship Id="rId324" Type="http://schemas.openxmlformats.org/officeDocument/2006/relationships/image" Target="media/image132.jpeg"/>
	<Relationship Id="rId325" Type="http://schemas.openxmlformats.org/officeDocument/2006/relationships/image" Target="media/image133.jpeg"/>
	<Relationship Id="rId326" Type="http://schemas.openxmlformats.org/officeDocument/2006/relationships/image" Target="media/image134.jpeg"/>
	<Relationship Id="rId327" Type="http://schemas.openxmlformats.org/officeDocument/2006/relationships/image" Target="media/image135.jpeg"/>
	<Relationship Id="rId328" Type="http://schemas.openxmlformats.org/officeDocument/2006/relationships/image" Target="media/image136.jpeg"/>
	<Relationship Id="rId329" Type="http://schemas.openxmlformats.org/officeDocument/2006/relationships/image" Target="media/image137.jpeg"/>
	<Relationship Id="rId330" Type="http://schemas.openxmlformats.org/officeDocument/2006/relationships/image" Target="media/image138.jpeg"/>
	<Relationship Id="rId331" Type="http://schemas.openxmlformats.org/officeDocument/2006/relationships/image" Target="media/image139.jpeg"/>
	<Relationship Id="rId332" Type="http://schemas.openxmlformats.org/officeDocument/2006/relationships/image" Target="media/image140.jpeg"/>
	<Relationship Id="rId333" Type="http://schemas.openxmlformats.org/officeDocument/2006/relationships/image" Target="media/image141.jpeg"/>
	<Relationship Id="rId334" Type="http://schemas.openxmlformats.org/officeDocument/2006/relationships/image" Target="media/image142.jpeg"/>
	<Relationship Id="rId335" Type="http://schemas.openxmlformats.org/officeDocument/2006/relationships/image" Target="media/image143.jpeg"/>
	<Relationship Id="rId336" Type="http://schemas.openxmlformats.org/officeDocument/2006/relationships/image" Target="media/image144.jpeg"/>
	<Relationship Id="rId337" Type="http://schemas.openxmlformats.org/officeDocument/2006/relationships/image" Target="media/image145.jpeg"/>
	<Relationship Id="rId338" Type="http://schemas.openxmlformats.org/officeDocument/2006/relationships/image" Target="media/image146.jpeg"/>
	<Relationship Id="rId339" Type="http://schemas.openxmlformats.org/officeDocument/2006/relationships/image" Target="media/image147.jpeg"/>
	<Relationship Id="rId340" Type="http://schemas.openxmlformats.org/officeDocument/2006/relationships/image" Target="media/image148.jpeg"/>
	<Relationship Id="rId341" Type="http://schemas.openxmlformats.org/officeDocument/2006/relationships/image" Target="media/image149.jpeg"/>
	<Relationship Id="rId342" Type="http://schemas.openxmlformats.org/officeDocument/2006/relationships/image" Target="media/image150.jpeg"/>
	<Relationship Id="rId343" Type="http://schemas.openxmlformats.org/officeDocument/2006/relationships/image" Target="media/image151.jpeg"/>
	<Relationship Id="rId344" Type="http://schemas.openxmlformats.org/officeDocument/2006/relationships/image" Target="media/image152.jpeg"/>
	<Relationship Id="rId345" Type="http://schemas.openxmlformats.org/officeDocument/2006/relationships/image" Target="media/image153.jpeg"/>
	<Relationship Id="rId346" Type="http://schemas.openxmlformats.org/officeDocument/2006/relationships/image" Target="media/image154.jpeg"/>
	<Relationship Id="rId347" Type="http://schemas.openxmlformats.org/officeDocument/2006/relationships/image" Target="media/image155.jpeg"/>
	<Relationship Id="rId348" Type="http://schemas.openxmlformats.org/officeDocument/2006/relationships/image" Target="media/image156.jpeg"/>
	<Relationship Id="rId349" Type="http://schemas.openxmlformats.org/officeDocument/2006/relationships/image" Target="media/image157.jpeg"/>
	<Relationship Id="rId350" Type="http://schemas.openxmlformats.org/officeDocument/2006/relationships/image" Target="media/image158.jpeg"/>
	<Relationship Id="rId351" Type="http://schemas.openxmlformats.org/officeDocument/2006/relationships/image" Target="media/image159.jpeg"/>
	<Relationship Id="rId352" Type="http://schemas.openxmlformats.org/officeDocument/2006/relationships/image" Target="media/image160.jpeg"/>
	<Relationship Id="rId353" Type="http://schemas.openxmlformats.org/officeDocument/2006/relationships/image" Target="media/image161.jpeg"/>
	<Relationship Id="rId354" Type="http://schemas.openxmlformats.org/officeDocument/2006/relationships/image" Target="media/image162.jpeg"/>
	<Relationship Id="rId355" Type="http://schemas.openxmlformats.org/officeDocument/2006/relationships/image" Target="media/image163.jpeg"/>
	<Relationship Id="rId356" Type="http://schemas.openxmlformats.org/officeDocument/2006/relationships/image" Target="media/image164.jpeg"/>
	<Relationship Id="rId357" Type="http://schemas.openxmlformats.org/officeDocument/2006/relationships/image" Target="media/image165.jpeg"/>
	<Relationship Id="rId358" Type="http://schemas.openxmlformats.org/officeDocument/2006/relationships/image" Target="media/image166.jpeg"/>
	<Relationship Id="rId359" Type="http://schemas.openxmlformats.org/officeDocument/2006/relationships/image" Target="media/image167.jpeg"/>
	<Relationship Id="rId360" Type="http://schemas.openxmlformats.org/officeDocument/2006/relationships/image" Target="media/image168.jpeg"/>
	<Relationship Id="rId361" Type="http://schemas.openxmlformats.org/officeDocument/2006/relationships/image" Target="media/image169.jpeg"/>
	<Relationship Id="rId362" Type="http://schemas.openxmlformats.org/officeDocument/2006/relationships/image" Target="media/image170.jpeg"/>
	<Relationship Id="rId363" Type="http://schemas.openxmlformats.org/officeDocument/2006/relationships/image" Target="media/image171.jpeg"/>
	<Relationship Id="rId364" Type="http://schemas.openxmlformats.org/officeDocument/2006/relationships/image" Target="media/image172.jpeg"/>
	<Relationship Id="rId365" Type="http://schemas.openxmlformats.org/officeDocument/2006/relationships/image" Target="media/image173.jpeg"/>
	<Relationship Id="rId366" Type="http://schemas.openxmlformats.org/officeDocument/2006/relationships/image" Target="media/image174.jpeg"/>
	<Relationship Id="rId367" Type="http://schemas.openxmlformats.org/officeDocument/2006/relationships/image" Target="media/image175.jpeg"/>
	<Relationship Id="rId368" Type="http://schemas.openxmlformats.org/officeDocument/2006/relationships/image" Target="media/image176.jpeg"/>
	<Relationship Id="rId369" Type="http://schemas.openxmlformats.org/officeDocument/2006/relationships/image" Target="media/image177.jpeg"/>
	<Relationship Id="rId370" Type="http://schemas.openxmlformats.org/officeDocument/2006/relationships/image" Target="media/image178.jpeg"/>
	<Relationship Id="rId371" Type="http://schemas.openxmlformats.org/officeDocument/2006/relationships/image" Target="media/image179.jpeg"/>
	<Relationship Id="rId372" Type="http://schemas.openxmlformats.org/officeDocument/2006/relationships/image" Target="media/image180.jpeg"/>
	<Relationship Id="rId373" Type="http://schemas.openxmlformats.org/officeDocument/2006/relationships/image" Target="media/image181.jpeg"/>
	<Relationship Id="rId374" Type="http://schemas.openxmlformats.org/officeDocument/2006/relationships/image" Target="media/image182.jpeg"/>
	<Relationship Id="rId375" Type="http://schemas.openxmlformats.org/officeDocument/2006/relationships/image" Target="media/image183.jpeg"/>
	<Relationship Id="rId376" Type="http://schemas.openxmlformats.org/officeDocument/2006/relationships/image" Target="media/image184.jpeg"/>
	<Relationship Id="rId377" Type="http://schemas.openxmlformats.org/officeDocument/2006/relationships/image" Target="media/image185.jpeg"/>
	<Relationship Id="rId378" Type="http://schemas.openxmlformats.org/officeDocument/2006/relationships/image" Target="media/image186.jpeg"/>
	<Relationship Id="rId379" Type="http://schemas.openxmlformats.org/officeDocument/2006/relationships/image" Target="media/image187.jpeg"/>
	<Relationship Id="rId380" Type="http://schemas.openxmlformats.org/officeDocument/2006/relationships/image" Target="media/image188.jpeg"/>
	<Relationship Id="rId381" Type="http://schemas.openxmlformats.org/officeDocument/2006/relationships/image" Target="media/image189.jpeg"/>
	<Relationship Id="rId382" Type="http://schemas.openxmlformats.org/officeDocument/2006/relationships/image" Target="media/image190.jpeg"/>
	<Relationship Id="rId383" Type="http://schemas.openxmlformats.org/officeDocument/2006/relationships/image" Target="media/image191.jpeg"/>
	<Relationship Id="rId384" Type="http://schemas.openxmlformats.org/officeDocument/2006/relationships/image" Target="media/image192.jpeg"/>
	<Relationship Id="rId385" Type="http://schemas.openxmlformats.org/officeDocument/2006/relationships/image" Target="media/image193.jpeg"/>
	<Relationship Id="rId386" Type="http://schemas.openxmlformats.org/officeDocument/2006/relationships/image" Target="media/image194.jpeg"/>
	<Relationship Id="rId387" Type="http://schemas.openxmlformats.org/officeDocument/2006/relationships/image" Target="media/image195.jpeg"/>
	<Relationship Id="rId388" Type="http://schemas.openxmlformats.org/officeDocument/2006/relationships/image" Target="media/image196.jpeg"/>
	<Relationship Id="rId389" Type="http://schemas.openxmlformats.org/officeDocument/2006/relationships/image" Target="media/image197.jpeg"/>
	<Relationship Id="rId390" Type="http://schemas.openxmlformats.org/officeDocument/2006/relationships/image" Target="media/image198.jpeg"/>
	<Relationship Id="rId391" Type="http://schemas.openxmlformats.org/officeDocument/2006/relationships/image" Target="media/image199.jpeg"/>
	<Relationship Id="rId392" Type="http://schemas.openxmlformats.org/officeDocument/2006/relationships/image" Target="media/image200.jpeg"/>
	<Relationship Id="rId393" Type="http://schemas.openxmlformats.org/officeDocument/2006/relationships/image" Target="media/image201.jpeg"/>
	<Relationship Id="rId394" Type="http://schemas.openxmlformats.org/officeDocument/2006/relationships/image" Target="media/image202.jpeg"/>
	<Relationship Id="rId395" Type="http://schemas.openxmlformats.org/officeDocument/2006/relationships/image" Target="media/image203.jpeg"/>
	<Relationship Id="rId396" Type="http://schemas.openxmlformats.org/officeDocument/2006/relationships/image" Target="media/image204.jpeg"/>
	<Relationship Id="rId397" Type="http://schemas.openxmlformats.org/officeDocument/2006/relationships/image" Target="media/image205.jpeg"/>
	<Relationship Id="rId398" Type="http://schemas.openxmlformats.org/officeDocument/2006/relationships/image" Target="media/image206.jpeg"/>
	<Relationship Id="rId399" Type="http://schemas.openxmlformats.org/officeDocument/2006/relationships/image" Target="media/image207.jpeg"/>
	<Relationship Id="rId400" Type="http://schemas.openxmlformats.org/officeDocument/2006/relationships/image" Target="media/image208.jpeg"/>
	<Relationship Id="rId401" Type="http://schemas.openxmlformats.org/officeDocument/2006/relationships/image" Target="media/image209.jpeg"/>
	<Relationship Id="rId402" Type="http://schemas.openxmlformats.org/officeDocument/2006/relationships/image" Target="media/image210.jpeg"/>
	<Relationship Id="rId403" Type="http://schemas.openxmlformats.org/officeDocument/2006/relationships/image" Target="media/image211.jpeg"/>
	<Relationship Id="rId404" Type="http://schemas.openxmlformats.org/officeDocument/2006/relationships/image" Target="media/image212.jpeg"/>
	<Relationship Id="rId405" Type="http://schemas.openxmlformats.org/officeDocument/2006/relationships/image" Target="media/image213.jpeg"/>
	<Relationship Id="rId406" Type="http://schemas.openxmlformats.org/officeDocument/2006/relationships/image" Target="media/image214.jpeg"/>
	<Relationship Id="rId407" Type="http://schemas.openxmlformats.org/officeDocument/2006/relationships/image" Target="media/image215.jpeg"/>
	<Relationship Id="rId408" Type="http://schemas.openxmlformats.org/officeDocument/2006/relationships/image" Target="media/image216.jpeg"/>
	<Relationship Id="rId409" Type="http://schemas.openxmlformats.org/officeDocument/2006/relationships/image" Target="media/image217.jpeg"/>
	<Relationship Id="rId410" Type="http://schemas.openxmlformats.org/officeDocument/2006/relationships/image" Target="media/image218.jpeg"/>
	<Relationship Id="rId411" Type="http://schemas.openxmlformats.org/officeDocument/2006/relationships/image" Target="media/image219.jpeg"/>
	<Relationship Id="rId412" Type="http://schemas.openxmlformats.org/officeDocument/2006/relationships/image" Target="media/image220.jpeg"/>
	<Relationship Id="rId413" Type="http://schemas.openxmlformats.org/officeDocument/2006/relationships/image" Target="media/image221.jpeg"/>
	<Relationship Id="rId414" Type="http://schemas.openxmlformats.org/officeDocument/2006/relationships/image" Target="media/image222.jpeg"/>
	<Relationship Id="rId415" Type="http://schemas.openxmlformats.org/officeDocument/2006/relationships/image" Target="media/image223.jpeg"/>
	<Relationship Id="rId416" Type="http://schemas.openxmlformats.org/officeDocument/2006/relationships/image" Target="media/image224.jpeg"/>
	<Relationship Id="rId417" Type="http://schemas.openxmlformats.org/officeDocument/2006/relationships/image" Target="media/image225.jpeg"/>
	<Relationship Id="rId418" Type="http://schemas.openxmlformats.org/officeDocument/2006/relationships/image" Target="media/image226.jpeg"/>
	<Relationship Id="rId419" Type="http://schemas.openxmlformats.org/officeDocument/2006/relationships/image" Target="media/image227.jpeg"/>
	<Relationship Id="rId420" Type="http://schemas.openxmlformats.org/officeDocument/2006/relationships/image" Target="media/image228.jpeg"/>
	<Relationship Id="rId421" Type="http://schemas.openxmlformats.org/officeDocument/2006/relationships/image" Target="media/image229.jpeg"/>
	<Relationship Id="rId422" Type="http://schemas.openxmlformats.org/officeDocument/2006/relationships/image" Target="media/image230.jpeg"/>
	<Relationship Id="rId423" Type="http://schemas.openxmlformats.org/officeDocument/2006/relationships/image" Target="media/image231.jpeg"/>
	<Relationship Id="rId424" Type="http://schemas.openxmlformats.org/officeDocument/2006/relationships/image" Target="media/image232.jpeg"/>
	<Relationship Id="rId425" Type="http://schemas.openxmlformats.org/officeDocument/2006/relationships/image" Target="media/image233.jpeg"/>
	<Relationship Id="rId426" Type="http://schemas.openxmlformats.org/officeDocument/2006/relationships/image" Target="media/image234.jpeg"/>
	<Relationship Id="rId427" Type="http://schemas.openxmlformats.org/officeDocument/2006/relationships/image" Target="media/image235.jpeg"/>
	<Relationship Id="rId428" Type="http://schemas.openxmlformats.org/officeDocument/2006/relationships/image" Target="media/image236.jpeg"/>
	<Relationship Id="rId429" Type="http://schemas.openxmlformats.org/officeDocument/2006/relationships/image" Target="media/image237.jpeg"/>
	<Relationship Id="rId430" Type="http://schemas.openxmlformats.org/officeDocument/2006/relationships/image" Target="media/image238.jpeg"/>
	<Relationship Id="rId431" Type="http://schemas.openxmlformats.org/officeDocument/2006/relationships/image" Target="media/image239.jpeg"/>
	<Relationship Id="rId432" Type="http://schemas.openxmlformats.org/officeDocument/2006/relationships/image" Target="media/image240.jpeg"/>
	<Relationship Id="rId433" Type="http://schemas.openxmlformats.org/officeDocument/2006/relationships/image" Target="media/image241.jpeg"/>
	<Relationship Id="rId434" Type="http://schemas.openxmlformats.org/officeDocument/2006/relationships/image" Target="media/image242.jpeg"/>
	<Relationship Id="rId435" Type="http://schemas.openxmlformats.org/officeDocument/2006/relationships/image" Target="media/image243.jpeg"/>
	<Relationship Id="rId436" Type="http://schemas.openxmlformats.org/officeDocument/2006/relationships/image" Target="media/image244.jpeg"/>
	<Relationship Id="rId437" Type="http://schemas.openxmlformats.org/officeDocument/2006/relationships/image" Target="media/image245.jpeg"/>
	<Relationship Id="rId438" Type="http://schemas.openxmlformats.org/officeDocument/2006/relationships/image" Target="media/image246.png"/>
	<Relationship Id="rId439" Type="http://schemas.openxmlformats.org/officeDocument/2006/relationships/image" Target="media/image247.jpeg"/>
	<Relationship Id="rId440" Type="http://schemas.openxmlformats.org/officeDocument/2006/relationships/image" Target="media/image248.jpeg"/>
	<Relationship Id="rId441" Type="http://schemas.openxmlformats.org/officeDocument/2006/relationships/image" Target="media/image249.jpeg"/>
	<Relationship Id="rId442" Type="http://schemas.openxmlformats.org/officeDocument/2006/relationships/image" Target="media/image250.jpeg"/>
	<Relationship Id="rId443" Type="http://schemas.openxmlformats.org/officeDocument/2006/relationships/image" Target="media/image251.jpeg"/>
	<Relationship Id="rId444" Type="http://schemas.openxmlformats.org/officeDocument/2006/relationships/image" Target="media/image252.jpeg"/>
	<Relationship Id="rId445" Type="http://schemas.openxmlformats.org/officeDocument/2006/relationships/image" Target="media/image253.jpeg"/>
	<Relationship Id="rId446" Type="http://schemas.openxmlformats.org/officeDocument/2006/relationships/image" Target="media/image254.jpeg"/>
	<Relationship Id="rId447" Type="http://schemas.openxmlformats.org/officeDocument/2006/relationships/image" Target="media/image255.jpeg"/>
	<Relationship Id="rId448" Type="http://schemas.openxmlformats.org/officeDocument/2006/relationships/image" Target="media/image256.jpeg"/>
	<Relationship Id="rId449" Type="http://schemas.openxmlformats.org/officeDocument/2006/relationships/image" Target="media/image257.jpeg"/>
	<Relationship Id="rId450" Type="http://schemas.openxmlformats.org/officeDocument/2006/relationships/image" Target="media/image258.jpeg"/>
	<Relationship Id="rId451" Type="http://schemas.openxmlformats.org/officeDocument/2006/relationships/image" Target="media/image259.jpeg"/>
	<Relationship Id="rId452" Type="http://schemas.openxmlformats.org/officeDocument/2006/relationships/image" Target="media/image260.jpeg"/>
	<Relationship Id="rId453" Type="http://schemas.openxmlformats.org/officeDocument/2006/relationships/image" Target="media/image261.jpeg"/>
	<Relationship Id="rId454" Type="http://schemas.openxmlformats.org/officeDocument/2006/relationships/image" Target="media/image262.jpeg"/>
	<Relationship Id="rId455" Type="http://schemas.openxmlformats.org/officeDocument/2006/relationships/image" Target="media/image263.jpeg"/>
	<Relationship Id="rId456" Type="http://schemas.openxmlformats.org/officeDocument/2006/relationships/image" Target="media/image264.jpeg"/>
	<Relationship Id="rId457" Type="http://schemas.openxmlformats.org/officeDocument/2006/relationships/image" Target="media/image265.jpeg"/>
	<Relationship Id="rId458" Type="http://schemas.openxmlformats.org/officeDocument/2006/relationships/image" Target="media/image266.jpeg"/>
	<Relationship Id="rId459" Type="http://schemas.openxmlformats.org/officeDocument/2006/relationships/image" Target="media/image267.jpeg"/>
	<Relationship Id="rId460" Type="http://schemas.openxmlformats.org/officeDocument/2006/relationships/image" Target="media/image268.jpeg"/>
	<Relationship Id="rId461" Type="http://schemas.openxmlformats.org/officeDocument/2006/relationships/image" Target="media/image269.png"/>
	<Relationship Id="rId462" Type="http://schemas.openxmlformats.org/officeDocument/2006/relationships/image" Target="media/image270.png"/>
	<Relationship Id="rId463" Type="http://schemas.openxmlformats.org/officeDocument/2006/relationships/image" Target="media/image271.png"/>
	<Relationship Id="rId464" Type="http://schemas.openxmlformats.org/officeDocument/2006/relationships/image" Target="media/image272.png"/>
	<Relationship Id="rId465" Type="http://schemas.openxmlformats.org/officeDocument/2006/relationships/image" Target="media/image273.png"/>
	<Relationship Id="rId466" Type="http://schemas.openxmlformats.org/officeDocument/2006/relationships/image" Target="media/image274.png"/>
	<Relationship Id="rId467" Type="http://schemas.openxmlformats.org/officeDocument/2006/relationships/image" Target="media/image275.png"/>
	<Relationship Id="rId468" Type="http://schemas.openxmlformats.org/officeDocument/2006/relationships/image" Target="media/image276.png"/>
	<Relationship Id="rId469" Type="http://schemas.openxmlformats.org/officeDocument/2006/relationships/image" Target="media/image277.png"/>
	<Relationship Id="rId470" Type="http://schemas.openxmlformats.org/officeDocument/2006/relationships/image" Target="media/image278.png"/>
	<Relationship Id="rId471" Type="http://schemas.openxmlformats.org/officeDocument/2006/relationships/image" Target="media/image279.png"/>
	<Relationship Id="rId472" Type="http://schemas.openxmlformats.org/officeDocument/2006/relationships/image" Target="media/image280.png"/>
	<Relationship Id="rId473" Type="http://schemas.openxmlformats.org/officeDocument/2006/relationships/image" Target="media/image281.png"/>
	<Relationship Id="rId474" Type="http://schemas.openxmlformats.org/officeDocument/2006/relationships/image" Target="media/image282.png"/>
	<Relationship Id="rId475" Type="http://schemas.openxmlformats.org/officeDocument/2006/relationships/image" Target="media/image283.png"/>
	<Relationship Id="rId476" Type="http://schemas.openxmlformats.org/officeDocument/2006/relationships/image" Target="media/image284.png"/>
	<Relationship Id="rId477" Type="http://schemas.openxmlformats.org/officeDocument/2006/relationships/image" Target="media/image285.png"/>
	<Relationship Id="rId478" Type="http://schemas.openxmlformats.org/officeDocument/2006/relationships/image" Target="media/image286.png"/>
	<Relationship Id="rId479" Type="http://schemas.openxmlformats.org/officeDocument/2006/relationships/image" Target="media/image287.png"/>
	<Relationship Id="rId480" Type="http://schemas.openxmlformats.org/officeDocument/2006/relationships/image" Target="media/image288.png"/>
	<Relationship Id="rId481" Type="http://schemas.openxmlformats.org/officeDocument/2006/relationships/image" Target="media/image289.png"/>
	<Relationship Id="rId482" Type="http://schemas.openxmlformats.org/officeDocument/2006/relationships/image" Target="media/image290.jpeg"/>
	<Relationship Id="rId483" Type="http://schemas.openxmlformats.org/officeDocument/2006/relationships/image" Target="media/image291.png"/>
	<Relationship Id="rId484" Type="http://schemas.openxmlformats.org/officeDocument/2006/relationships/image" Target="media/image292.png"/>
	<Relationship Id="rId485" Type="http://schemas.openxmlformats.org/officeDocument/2006/relationships/image" Target="media/image293.png"/>
	<Relationship Id="rId486" Type="http://schemas.openxmlformats.org/officeDocument/2006/relationships/image" Target="media/image294.png"/>
	<Relationship Id="rId487" Type="http://schemas.openxmlformats.org/officeDocument/2006/relationships/image" Target="media/image295.png"/>
	<Relationship Id="rId488" Type="http://schemas.openxmlformats.org/officeDocument/2006/relationships/image" Target="media/image296.png"/>
	<Relationship Id="rId489" Type="http://schemas.openxmlformats.org/officeDocument/2006/relationships/image" Target="media/image297.png"/>
	<Relationship Id="rId490" Type="http://schemas.openxmlformats.org/officeDocument/2006/relationships/image" Target="media/image298.jpeg"/>
	<Relationship Id="rId491" Type="http://schemas.openxmlformats.org/officeDocument/2006/relationships/image" Target="media/image299.png"/>
	<Relationship Id="rId492" Type="http://schemas.openxmlformats.org/officeDocument/2006/relationships/image" Target="media/image300.png"/>
	<Relationship Id="rId493" Type="http://schemas.openxmlformats.org/officeDocument/2006/relationships/image" Target="media/image301.png"/>
	<Relationship Id="rId494" Type="http://schemas.openxmlformats.org/officeDocument/2006/relationships/image" Target="media/image302.jpeg"/>
	<Relationship Id="rId495" Type="http://schemas.openxmlformats.org/officeDocument/2006/relationships/image" Target="media/image303.png"/>
	<Relationship Id="rId496" Type="http://schemas.openxmlformats.org/officeDocument/2006/relationships/image" Target="media/image304.png"/>
	<Relationship Id="rId497" Type="http://schemas.openxmlformats.org/officeDocument/2006/relationships/image" Target="media/image305.png"/>
	<Relationship Id="rId498" Type="http://schemas.openxmlformats.org/officeDocument/2006/relationships/image" Target="media/image306.png"/>
	<Relationship Id="rId499" Type="http://schemas.openxmlformats.org/officeDocument/2006/relationships/image" Target="media/image307.png"/>
	<Relationship Id="rId500" Type="http://schemas.openxmlformats.org/officeDocument/2006/relationships/image" Target="media/image308.png"/>
	<Relationship Id="rId501" Type="http://schemas.openxmlformats.org/officeDocument/2006/relationships/image" Target="media/image309.png"/>
	<Relationship Id="rId502" Type="http://schemas.openxmlformats.org/officeDocument/2006/relationships/image" Target="media/image310.png"/>
	<Relationship Id="rId503" Type="http://schemas.openxmlformats.org/officeDocument/2006/relationships/image" Target="media/image311.png"/>
	<Relationship Id="rId504" Type="http://schemas.openxmlformats.org/officeDocument/2006/relationships/image" Target="media/image312.png"/>
	<Relationship Id="rId505" Type="http://schemas.openxmlformats.org/officeDocument/2006/relationships/image" Target="media/image313.png"/>
	<Relationship Id="rId506" Type="http://schemas.openxmlformats.org/officeDocument/2006/relationships/image" Target="media/image314.jpeg"/>
	<Relationship Id="rId507" Type="http://schemas.openxmlformats.org/officeDocument/2006/relationships/image" Target="media/image315.png"/>
	<Relationship Id="rId508" Type="http://schemas.openxmlformats.org/officeDocument/2006/relationships/image" Target="media/image316.png"/>
	<Relationship Id="rId509" Type="http://schemas.openxmlformats.org/officeDocument/2006/relationships/image" Target="media/image317.png"/>
	<Relationship Id="rId510" Type="http://schemas.openxmlformats.org/officeDocument/2006/relationships/image" Target="media/image318.jpeg"/>
	<Relationship Id="rId511" Type="http://schemas.openxmlformats.org/officeDocument/2006/relationships/image" Target="media/image319.png"/>
	<Relationship Id="rId512" Type="http://schemas.openxmlformats.org/officeDocument/2006/relationships/image" Target="media/image320.png"/>
	<Relationship Id="rId513" Type="http://schemas.openxmlformats.org/officeDocument/2006/relationships/image" Target="media/image321.png"/>
	<Relationship Id="rId514" Type="http://schemas.openxmlformats.org/officeDocument/2006/relationships/image" Target="media/image322.png"/>
	<Relationship Id="rId515" Type="http://schemas.openxmlformats.org/officeDocument/2006/relationships/image" Target="media/image323.png"/>
	<Relationship Id="rId516" Type="http://schemas.openxmlformats.org/officeDocument/2006/relationships/image" Target="media/image324.png"/>
	<Relationship Id="rId517" Type="http://schemas.openxmlformats.org/officeDocument/2006/relationships/image" Target="media/image325.png"/>
	<Relationship Id="rId518" Type="http://schemas.openxmlformats.org/officeDocument/2006/relationships/image" Target="media/image326.png"/>
	<Relationship Id="rId519" Type="http://schemas.openxmlformats.org/officeDocument/2006/relationships/image" Target="media/image327.jpeg"/>
	<Relationship Id="rId520" Type="http://schemas.openxmlformats.org/officeDocument/2006/relationships/image" Target="media/image328.jpeg"/>
	<Relationship Id="rId521" Type="http://schemas.openxmlformats.org/officeDocument/2006/relationships/image" Target="media/image329.png"/>
	<Relationship Id="rId522" Type="http://schemas.openxmlformats.org/officeDocument/2006/relationships/image" Target="media/image330.png"/>
	<Relationship Id="rId523" Type="http://schemas.openxmlformats.org/officeDocument/2006/relationships/image" Target="media/image331.png"/>
	<Relationship Id="rId524" Type="http://schemas.openxmlformats.org/officeDocument/2006/relationships/image" Target="media/image332.png"/>
	<Relationship Id="rId525" Type="http://schemas.openxmlformats.org/officeDocument/2006/relationships/image" Target="media/image333.png"/>
	<Relationship Id="rId526" Type="http://schemas.openxmlformats.org/officeDocument/2006/relationships/image" Target="media/image334.jpeg"/>
	<Relationship Id="rId527" Type="http://schemas.openxmlformats.org/officeDocument/2006/relationships/image" Target="media/image335.jpeg"/>
	<Relationship Id="rId528" Type="http://schemas.openxmlformats.org/officeDocument/2006/relationships/image" Target="media/image336.jpeg"/>
	<Relationship Id="rId529" Type="http://schemas.openxmlformats.org/officeDocument/2006/relationships/image" Target="media/image337.png"/>
	<Relationship Id="rId530" Type="http://schemas.openxmlformats.org/officeDocument/2006/relationships/image" Target="media/image338.jpeg"/>
	<Relationship Id="rId531" Type="http://schemas.openxmlformats.org/officeDocument/2006/relationships/image" Target="media/image339.png"/>
	<Relationship Id="rId532" Type="http://schemas.openxmlformats.org/officeDocument/2006/relationships/image" Target="media/image340.png"/>
	<Relationship Id="rId533" Type="http://schemas.openxmlformats.org/officeDocument/2006/relationships/image" Target="media/image341.png"/>
	<Relationship Id="rId534" Type="http://schemas.openxmlformats.org/officeDocument/2006/relationships/image" Target="media/image342.png"/>
	<Relationship Id="rId535" Type="http://schemas.openxmlformats.org/officeDocument/2006/relationships/image" Target="media/image343.png"/>
	<Relationship Id="rId536" Type="http://schemas.openxmlformats.org/officeDocument/2006/relationships/image" Target="media/image344.png"/>
	<Relationship Id="rId537" Type="http://schemas.openxmlformats.org/officeDocument/2006/relationships/image" Target="media/image345.png"/>
	<Relationship Id="rId538" Type="http://schemas.openxmlformats.org/officeDocument/2006/relationships/image" Target="media/image346.png"/>
	<Relationship Id="rId539" Type="http://schemas.openxmlformats.org/officeDocument/2006/relationships/image" Target="media/image347.png"/>
	<Relationship Id="rId540" Type="http://schemas.openxmlformats.org/officeDocument/2006/relationships/image" Target="media/image348.png"/>
	<Relationship Id="rId541" Type="http://schemas.openxmlformats.org/officeDocument/2006/relationships/image" Target="media/image349.png"/>
	<Relationship Id="rId542" Type="http://schemas.openxmlformats.org/officeDocument/2006/relationships/image" Target="media/image350.png"/>
	<Relationship Id="rId543" Type="http://schemas.openxmlformats.org/officeDocument/2006/relationships/image" Target="media/image351.png"/>
	<Relationship Id="rId544" Type="http://schemas.openxmlformats.org/officeDocument/2006/relationships/image" Target="media/image352.jpeg"/>
	<Relationship Id="rId545" Type="http://schemas.openxmlformats.org/officeDocument/2006/relationships/image" Target="media/image353.png"/>
	<Relationship Id="rId546" Type="http://schemas.openxmlformats.org/officeDocument/2006/relationships/image" Target="media/image354.jpeg"/>
	<Relationship Id="rId547" Type="http://schemas.openxmlformats.org/officeDocument/2006/relationships/image" Target="media/image355.png"/>
	<Relationship Id="rId548" Type="http://schemas.openxmlformats.org/officeDocument/2006/relationships/image" Target="media/image356.png"/>
	<Relationship Id="rId549" Type="http://schemas.openxmlformats.org/officeDocument/2006/relationships/image" Target="media/image357.png"/>
	<Relationship Id="rId550" Type="http://schemas.openxmlformats.org/officeDocument/2006/relationships/image" Target="media/image358.jpeg"/>
	<Relationship Id="rId551" Type="http://schemas.openxmlformats.org/officeDocument/2006/relationships/image" Target="media/image359.png"/>
	<Relationship Id="rId552" Type="http://schemas.openxmlformats.org/officeDocument/2006/relationships/image" Target="media/image360.jpeg"/>
	<Relationship Id="rId553" Type="http://schemas.openxmlformats.org/officeDocument/2006/relationships/image" Target="media/image361.png"/>
	<Relationship Id="rId554" Type="http://schemas.openxmlformats.org/officeDocument/2006/relationships/image" Target="media/image362.png"/>
	<Relationship Id="rId555" Type="http://schemas.openxmlformats.org/officeDocument/2006/relationships/image" Target="media/image363.jpeg"/>
	<Relationship Id="rId556" Type="http://schemas.openxmlformats.org/officeDocument/2006/relationships/image" Target="media/image364.jpeg"/>
	<Relationship Id="rId557" Type="http://schemas.openxmlformats.org/officeDocument/2006/relationships/image" Target="media/image365.png"/>
	<Relationship Id="rId558" Type="http://schemas.openxmlformats.org/officeDocument/2006/relationships/image" Target="media/image366.png"/>
	<Relationship Id="rId559" Type="http://schemas.openxmlformats.org/officeDocument/2006/relationships/image" Target="media/image367.png"/>
	<Relationship Id="rId560" Type="http://schemas.openxmlformats.org/officeDocument/2006/relationships/image" Target="media/image368.png"/>
	<Relationship Id="rId561" Type="http://schemas.openxmlformats.org/officeDocument/2006/relationships/image" Target="media/image369.png"/>
	<Relationship Id="rId562" Type="http://schemas.openxmlformats.org/officeDocument/2006/relationships/image" Target="media/image370.jpeg"/>
	<Relationship Id="rId563" Type="http://schemas.openxmlformats.org/officeDocument/2006/relationships/image" Target="media/image371.jpeg"/>
	<Relationship Id="rId564" Type="http://schemas.openxmlformats.org/officeDocument/2006/relationships/image" Target="media/image372.jpeg"/>
	<Relationship Id="rId565" Type="http://schemas.openxmlformats.org/officeDocument/2006/relationships/image" Target="media/image373.jpeg"/>
	<Relationship Id="rId566" Type="http://schemas.openxmlformats.org/officeDocument/2006/relationships/image" Target="media/image374.jpeg"/>
	<Relationship Id="rId567" Type="http://schemas.openxmlformats.org/officeDocument/2006/relationships/image" Target="media/image375.jpeg"/>
	<Relationship Id="rId568" Type="http://schemas.openxmlformats.org/officeDocument/2006/relationships/image" Target="media/image376.jpeg"/>
	<Relationship Id="rId569" Type="http://schemas.openxmlformats.org/officeDocument/2006/relationships/image" Target="media/image377.jpeg"/>
	<Relationship Id="rId570" Type="http://schemas.openxmlformats.org/officeDocument/2006/relationships/image" Target="media/image378.jpeg"/>
	<Relationship Id="rId571" Type="http://schemas.openxmlformats.org/officeDocument/2006/relationships/image" Target="media/image379.jpeg"/>
	<Relationship Id="rId572" Type="http://schemas.openxmlformats.org/officeDocument/2006/relationships/image" Target="media/image380.jpeg"/>
	<Relationship Id="rId573" Type="http://schemas.openxmlformats.org/officeDocument/2006/relationships/image" Target="media/image381.jpeg"/>
	<Relationship Id="rId574" Type="http://schemas.openxmlformats.org/officeDocument/2006/relationships/image" Target="media/image382.jpeg"/>
	<Relationship Id="rId575" Type="http://schemas.openxmlformats.org/officeDocument/2006/relationships/image" Target="media/image383.jpeg"/>
	<Relationship Id="rId576" Type="http://schemas.openxmlformats.org/officeDocument/2006/relationships/image" Target="media/image384.jpeg"/>
	<Relationship Id="rId577" Type="http://schemas.openxmlformats.org/officeDocument/2006/relationships/image" Target="media/image385.jpeg"/>
	<Relationship Id="rId578" Type="http://schemas.openxmlformats.org/officeDocument/2006/relationships/image" Target="media/image386.jpeg"/>
	<Relationship Id="rId579" Type="http://schemas.openxmlformats.org/officeDocument/2006/relationships/image" Target="media/image387.jpeg"/>
	<Relationship Id="rId580" Type="http://schemas.openxmlformats.org/officeDocument/2006/relationships/image" Target="media/image388.jpeg"/>
	<Relationship Id="rId581" Type="http://schemas.openxmlformats.org/officeDocument/2006/relationships/image" Target="media/image389.jpeg"/>
	<Relationship Id="rId582" Type="http://schemas.openxmlformats.org/officeDocument/2006/relationships/image" Target="media/image390.jpeg"/>
	<Relationship Id="rId583" Type="http://schemas.openxmlformats.org/officeDocument/2006/relationships/image" Target="media/image391.jpeg"/>
	<Relationship Id="rId584" Type="http://schemas.openxmlformats.org/officeDocument/2006/relationships/image" Target="media/image392.jpeg"/>
	<Relationship Id="rId585" Type="http://schemas.openxmlformats.org/officeDocument/2006/relationships/image" Target="media/image393.jpeg"/>
	<Relationship Id="rId586" Type="http://schemas.openxmlformats.org/officeDocument/2006/relationships/image" Target="media/image394.jpeg"/>
	<Relationship Id="rId587" Type="http://schemas.openxmlformats.org/officeDocument/2006/relationships/image" Target="media/image395.jpeg"/>
	<Relationship Id="rId588" Type="http://schemas.openxmlformats.org/officeDocument/2006/relationships/image" Target="media/image396.jpeg"/>
	<Relationship Id="rId589" Type="http://schemas.openxmlformats.org/officeDocument/2006/relationships/image" Target="media/image397.jpeg"/>
	<Relationship Id="rId590" Type="http://schemas.openxmlformats.org/officeDocument/2006/relationships/image" Target="media/image398.jpeg"/>
	<Relationship Id="rId591" Type="http://schemas.openxmlformats.org/officeDocument/2006/relationships/image" Target="media/image399.jpeg"/>
	<Relationship Id="rId592" Type="http://schemas.openxmlformats.org/officeDocument/2006/relationships/image" Target="media/image400.jpeg"/>
	<Relationship Id="rId593" Type="http://schemas.openxmlformats.org/officeDocument/2006/relationships/image" Target="media/image401.jpeg"/>
	<Relationship Id="rId594" Type="http://schemas.openxmlformats.org/officeDocument/2006/relationships/image" Target="media/image402.jpeg"/>
	<Relationship Id="rId595" Type="http://schemas.openxmlformats.org/officeDocument/2006/relationships/image" Target="media/image403.jpeg"/>
	<Relationship Id="rId596" Type="http://schemas.openxmlformats.org/officeDocument/2006/relationships/image" Target="media/image404.jpeg"/>
	<Relationship Id="rId597" Type="http://schemas.openxmlformats.org/officeDocument/2006/relationships/image" Target="media/image405.jpeg"/>
	<Relationship Id="rId598" Type="http://schemas.openxmlformats.org/officeDocument/2006/relationships/image" Target="media/image406.jpeg"/>
	<Relationship Id="rId599" Type="http://schemas.openxmlformats.org/officeDocument/2006/relationships/image" Target="media/image407.jpeg"/>
	<Relationship Id="rId600" Type="http://schemas.openxmlformats.org/officeDocument/2006/relationships/image" Target="media/image408.png"/>
	<Relationship Id="rId601" Type="http://schemas.openxmlformats.org/officeDocument/2006/relationships/image" Target="media/image409.jpeg"/>
	<Relationship Id="rId602" Type="http://schemas.openxmlformats.org/officeDocument/2006/relationships/image" Target="media/image410.png"/>
	<Relationship Id="rId603" Type="http://schemas.openxmlformats.org/officeDocument/2006/relationships/image" Target="media/image411.png"/>
	<Relationship Id="rId604" Type="http://schemas.openxmlformats.org/officeDocument/2006/relationships/image" Target="media/image412.png"/>
	<Relationship Id="rId605" Type="http://schemas.openxmlformats.org/officeDocument/2006/relationships/image" Target="media/image413.png"/>
	<Relationship Id="rId606" Type="http://schemas.openxmlformats.org/officeDocument/2006/relationships/image" Target="media/image414.png"/>
	<Relationship Id="rId607" Type="http://schemas.openxmlformats.org/officeDocument/2006/relationships/image" Target="media/image415.jpeg"/>
	<Relationship Id="rId608" Type="http://schemas.openxmlformats.org/officeDocument/2006/relationships/image" Target="media/image416.jpeg"/>
	<Relationship Id="rId609" Type="http://schemas.openxmlformats.org/officeDocument/2006/relationships/image" Target="media/image417.jpeg"/>
	<Relationship Id="rId610" Type="http://schemas.openxmlformats.org/officeDocument/2006/relationships/image" Target="media/image418.jpeg"/>
	<Relationship Id="rId611" Type="http://schemas.openxmlformats.org/officeDocument/2006/relationships/image" Target="media/image419.jpeg"/>
	<Relationship Id="rId612" Type="http://schemas.openxmlformats.org/officeDocument/2006/relationships/image" Target="media/image420.jpeg"/>
	<Relationship Id="rId613" Type="http://schemas.openxmlformats.org/officeDocument/2006/relationships/image" Target="media/image421.jpeg"/>
	<Relationship Id="rId614" Type="http://schemas.openxmlformats.org/officeDocument/2006/relationships/image" Target="media/image422.jpeg"/>
	<Relationship Id="rId615" Type="http://schemas.openxmlformats.org/officeDocument/2006/relationships/image" Target="media/image423.jpeg"/>
	<Relationship Id="rId616" Type="http://schemas.openxmlformats.org/officeDocument/2006/relationships/image" Target="media/image424.jpeg"/>
	<Relationship Id="rId617" Type="http://schemas.openxmlformats.org/officeDocument/2006/relationships/image" Target="media/image425.jpeg"/>
	<Relationship Id="rId618" Type="http://schemas.openxmlformats.org/officeDocument/2006/relationships/image" Target="media/image426.jpeg"/>
	<Relationship Id="rId619" Type="http://schemas.openxmlformats.org/officeDocument/2006/relationships/image" Target="media/image427.jpeg"/>
	<Relationship Id="rId620" Type="http://schemas.openxmlformats.org/officeDocument/2006/relationships/image" Target="media/image428.jpeg"/>
	<Relationship Id="rId621" Type="http://schemas.openxmlformats.org/officeDocument/2006/relationships/image" Target="media/image429.jpeg"/>
	<Relationship Id="rId622" Type="http://schemas.openxmlformats.org/officeDocument/2006/relationships/image" Target="media/image430.jpeg"/>
	<Relationship Id="rId623" Type="http://schemas.openxmlformats.org/officeDocument/2006/relationships/image" Target="media/image431.jpeg"/>
	<Relationship Id="rId624" Type="http://schemas.openxmlformats.org/officeDocument/2006/relationships/image" Target="media/image432.jpeg"/>
	<Relationship Id="rId625" Type="http://schemas.openxmlformats.org/officeDocument/2006/relationships/image" Target="media/image433.jpeg"/>
	<Relationship Id="rId626" Type="http://schemas.openxmlformats.org/officeDocument/2006/relationships/image" Target="media/image434.jpeg"/>
	<Relationship Id="rId627" Type="http://schemas.openxmlformats.org/officeDocument/2006/relationships/image" Target="media/image435.jpeg"/>
	<Relationship Id="rId628" Type="http://schemas.openxmlformats.org/officeDocument/2006/relationships/image" Target="media/image436.jpeg"/>
	<Relationship Id="rId629" Type="http://schemas.openxmlformats.org/officeDocument/2006/relationships/image" Target="media/image437.jpeg"/>
	<Relationship Id="rId630" Type="http://schemas.openxmlformats.org/officeDocument/2006/relationships/image" Target="media/image438.jpeg"/>
	<Relationship Id="rId631" Type="http://schemas.openxmlformats.org/officeDocument/2006/relationships/image" Target="media/image439.png"/>
	<Relationship Id="rId632" Type="http://schemas.openxmlformats.org/officeDocument/2006/relationships/image" Target="media/image440.png"/>
	<Relationship Id="rId633" Type="http://schemas.openxmlformats.org/officeDocument/2006/relationships/image" Target="media/image441.jpeg"/>
	<Relationship Id="rId634" Type="http://schemas.openxmlformats.org/officeDocument/2006/relationships/image" Target="media/image442.jpeg"/>
	<Relationship Id="rId635" Type="http://schemas.openxmlformats.org/officeDocument/2006/relationships/image" Target="media/image443.jpeg"/>
	<Relationship Id="rId636" Type="http://schemas.openxmlformats.org/officeDocument/2006/relationships/image" Target="media/image444.jpeg"/>
	<Relationship Id="rId637" Type="http://schemas.openxmlformats.org/officeDocument/2006/relationships/hyperlink" Target="consultantplus://offline/ref=3B053AB3E360C7478163D0DC4E8CDC23684C056749AE67ACA60F0E8F82CFE630D497E19E72ACCEEEABC337995762E8AE578A3B16EAD3AC57D0SFH" TargetMode = "External"/>
	<Relationship Id="rId638" Type="http://schemas.openxmlformats.org/officeDocument/2006/relationships/hyperlink" Target="consultantplus://offline/ref=3B053AB3E360C7478163D0DC4E8CDC236D460A604BA367ACA60F0E8F82CFE630D497E19E72ACCEEDA8C337995762E8AE578A3B16EAD3AC57D0SFH" TargetMode = "External"/>
	<Relationship Id="rId639" Type="http://schemas.openxmlformats.org/officeDocument/2006/relationships/hyperlink" Target="consultantplus://offline/ref=3B053AB3E360C7478163D0DC4E8CDC236F4D0F664DA667ACA60F0E8F82CFE630D497E19E72ACCEEFA7C337995762E8AE578A3B16EAD3AC57D0SFH" TargetMode = "External"/>
	<Relationship Id="rId640" Type="http://schemas.openxmlformats.org/officeDocument/2006/relationships/hyperlink" Target="consultantplus://offline/ref=3B053AB3E360C7478163D0DC4E8CDC23684E09674DA367ACA60F0E8F82CFE630D497E19E72ADCDE9A6C337995762E8AE578A3B16EAD3AC57D0SFH"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foot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4022.00.55</Application>
  <Company>КонсультантПлюс Версия 4022.00.55</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"ГОСТ Р 52289-2019.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
(утв. Приказом Росстандарта от 20.12.2019 N 1425-ст)</dc:title>
  <dcterms:created xsi:type="dcterms:W3CDTF">2023-03-29T07:17:53Z</dcterms:created>
</cp:coreProperties>
</file>