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line="100" w:lineRule="atLeast"/>
        <w:ind w:firstLine="0" w:left="4536" w:right="0"/>
        <w:jc w:val="right"/>
      </w:pPr>
      <w:r>
        <w:rPr>
          <w:sz w:val="28"/>
        </w:rPr>
        <w:t>Приложение № 2</w:t>
      </w:r>
    </w:p>
    <w:p w14:paraId="02000000">
      <w:pPr>
        <w:spacing w:line="100" w:lineRule="atLeast"/>
        <w:ind w:firstLine="0" w:left="4536" w:right="0"/>
        <w:jc w:val="right"/>
      </w:pPr>
      <w:r>
        <w:rPr>
          <w:sz w:val="28"/>
        </w:rPr>
        <w:t xml:space="preserve"> </w:t>
      </w:r>
      <w:r>
        <w:rPr>
          <w:sz w:val="28"/>
        </w:rPr>
        <w:t>к административному регламенту</w:t>
      </w:r>
    </w:p>
    <w:p w14:paraId="03000000">
      <w:pPr>
        <w:spacing w:line="100" w:lineRule="atLeast"/>
        <w:ind w:firstLine="0" w:left="4536" w:right="0"/>
        <w:jc w:val="right"/>
        <w:rPr>
          <w:sz w:val="20"/>
        </w:rPr>
      </w:pPr>
    </w:p>
    <w:tbl>
      <w:tblPr>
        <w:tblStyle w:val="Style_1"/>
        <w:tblInd w:type="dxa" w:w="5268"/>
        <w:tblLayout w:type="fixed"/>
        <w:tblCellMar>
          <w:left w:type="dxa" w:w="0"/>
          <w:right w:type="dxa" w:w="0"/>
        </w:tblCellMar>
      </w:tblPr>
      <w:tblGrid>
        <w:gridCol w:w="996"/>
        <w:gridCol w:w="3412"/>
      </w:tblGrid>
      <w:tr>
        <w:tc>
          <w:tcPr>
            <w:tcW w:type="dxa" w:w="996"/>
            <w:tcMar>
              <w:left w:type="dxa" w:w="108"/>
              <w:right w:type="dxa" w:w="108"/>
            </w:tcMar>
            <w:vAlign w:val="top"/>
          </w:tcPr>
          <w:p w14:paraId="04000000">
            <w:pPr>
              <w:widowControl w:val="0"/>
              <w:ind/>
              <w:jc w:val="both"/>
            </w:pPr>
            <w:r>
              <w:rPr>
                <w:i w:val="1"/>
                <w:sz w:val="20"/>
              </w:rPr>
              <w:t>В</w:t>
            </w:r>
          </w:p>
        </w:tc>
        <w:tc>
          <w:tcPr>
            <w:tcW w:type="dxa" w:w="3412"/>
            <w:tcBorders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05000000">
            <w:pPr>
              <w:widowControl w:val="0"/>
              <w:spacing w:after="0" w:before="0"/>
              <w:ind/>
              <w:jc w:val="both"/>
              <w:rPr>
                <w:sz w:val="20"/>
              </w:rPr>
            </w:pPr>
          </w:p>
        </w:tc>
      </w:tr>
      <w:tr>
        <w:tc>
          <w:tcPr>
            <w:tcW w:type="dxa" w:w="996"/>
            <w:tcMar>
              <w:left w:type="dxa" w:w="108"/>
              <w:right w:type="dxa" w:w="108"/>
            </w:tcMar>
            <w:vAlign w:val="top"/>
          </w:tcPr>
          <w:p w14:paraId="06000000">
            <w:pPr>
              <w:widowControl w:val="0"/>
              <w:ind/>
              <w:jc w:val="both"/>
            </w:pPr>
            <w:r>
              <w:rPr>
                <w:i w:val="1"/>
                <w:sz w:val="20"/>
              </w:rPr>
              <w:t>От</w:t>
            </w:r>
          </w:p>
        </w:tc>
        <w:tc>
          <w:tcPr>
            <w:tcW w:type="dxa" w:w="3412"/>
            <w:tcBorders>
              <w:top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07000000">
            <w:pPr>
              <w:widowControl w:val="0"/>
              <w:spacing w:after="0" w:before="0"/>
              <w:ind/>
              <w:jc w:val="both"/>
              <w:rPr>
                <w:sz w:val="20"/>
              </w:rPr>
            </w:pPr>
          </w:p>
        </w:tc>
      </w:tr>
      <w:tr>
        <w:tc>
          <w:tcPr>
            <w:tcW w:type="dxa" w:w="996"/>
            <w:tcMar>
              <w:left w:type="dxa" w:w="108"/>
              <w:right w:type="dxa" w:w="108"/>
            </w:tcMar>
            <w:vAlign w:val="top"/>
          </w:tcPr>
          <w:p w14:paraId="08000000">
            <w:pPr>
              <w:widowControl w:val="0"/>
              <w:spacing w:after="0" w:before="0"/>
              <w:ind/>
              <w:jc w:val="both"/>
              <w:rPr>
                <w:i w:val="1"/>
                <w:sz w:val="20"/>
              </w:rPr>
            </w:pPr>
          </w:p>
        </w:tc>
        <w:tc>
          <w:tcPr>
            <w:tcW w:type="dxa" w:w="3412"/>
            <w:tcBorders>
              <w:top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09000000">
            <w:pPr>
              <w:widowControl w:val="0"/>
              <w:spacing w:after="0" w:before="0"/>
              <w:ind/>
              <w:jc w:val="both"/>
              <w:rPr>
                <w:i w:val="1"/>
                <w:sz w:val="20"/>
              </w:rPr>
            </w:pPr>
          </w:p>
        </w:tc>
      </w:tr>
      <w:tr>
        <w:tc>
          <w:tcPr>
            <w:tcW w:type="dxa" w:w="996"/>
            <w:tcMar>
              <w:left w:type="dxa" w:w="108"/>
              <w:right w:type="dxa" w:w="108"/>
            </w:tcMar>
            <w:vAlign w:val="top"/>
          </w:tcPr>
          <w:p w14:paraId="0A000000">
            <w:pPr>
              <w:widowControl w:val="0"/>
              <w:spacing w:after="0" w:before="0"/>
              <w:ind/>
              <w:jc w:val="both"/>
              <w:rPr>
                <w:i w:val="1"/>
                <w:sz w:val="20"/>
              </w:rPr>
            </w:pPr>
          </w:p>
        </w:tc>
        <w:tc>
          <w:tcPr>
            <w:tcW w:type="dxa" w:w="3412"/>
            <w:tcBorders>
              <w:top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0B000000">
            <w:pPr>
              <w:widowControl w:val="0"/>
              <w:ind/>
              <w:jc w:val="both"/>
            </w:pPr>
            <w:r>
              <w:rPr>
                <w:sz w:val="20"/>
              </w:rPr>
              <w:t>(для юридического лица указывается</w:t>
            </w:r>
          </w:p>
          <w:p w14:paraId="0C000000">
            <w:pPr>
              <w:widowControl w:val="0"/>
              <w:ind/>
              <w:jc w:val="both"/>
            </w:pPr>
            <w:r>
              <w:rPr>
                <w:sz w:val="20"/>
              </w:rPr>
              <w:t>фирменное наименование, для</w:t>
            </w:r>
          </w:p>
          <w:p w14:paraId="0D000000">
            <w:pPr>
              <w:widowControl w:val="0"/>
              <w:ind/>
              <w:jc w:val="both"/>
            </w:pPr>
            <w:r>
              <w:rPr>
                <w:sz w:val="20"/>
              </w:rPr>
              <w:t>физического лица указываются</w:t>
            </w:r>
          </w:p>
          <w:p w14:paraId="0E000000">
            <w:pPr>
              <w:widowControl w:val="0"/>
              <w:ind/>
              <w:jc w:val="both"/>
            </w:pPr>
            <w:r>
              <w:rPr>
                <w:sz w:val="20"/>
              </w:rPr>
              <w:t>фамилия, имя, отчество заявителя;</w:t>
            </w:r>
          </w:p>
          <w:p w14:paraId="0F000000">
            <w:pPr>
              <w:widowControl w:val="0"/>
              <w:ind/>
              <w:jc w:val="both"/>
            </w:pPr>
            <w:r>
              <w:rPr>
                <w:sz w:val="20"/>
              </w:rPr>
              <w:t>для лица, действующего по</w:t>
            </w:r>
          </w:p>
          <w:p w14:paraId="10000000">
            <w:pPr>
              <w:widowControl w:val="0"/>
              <w:ind/>
              <w:jc w:val="both"/>
            </w:pPr>
            <w:r>
              <w:rPr>
                <w:sz w:val="20"/>
              </w:rPr>
              <w:t>доверенности, - фамилия, имя,</w:t>
            </w:r>
          </w:p>
          <w:p w14:paraId="11000000">
            <w:pPr>
              <w:widowControl w:val="0"/>
              <w:ind/>
              <w:jc w:val="both"/>
            </w:pPr>
            <w:r>
              <w:rPr>
                <w:sz w:val="20"/>
              </w:rPr>
              <w:t>отчество лица, действующего на</w:t>
            </w:r>
          </w:p>
          <w:p w14:paraId="12000000">
            <w:pPr>
              <w:widowControl w:val="0"/>
              <w:ind/>
              <w:jc w:val="both"/>
            </w:pPr>
            <w:r>
              <w:rPr>
                <w:sz w:val="20"/>
              </w:rPr>
              <w:t>основании доверенности)</w:t>
            </w:r>
          </w:p>
        </w:tc>
      </w:tr>
    </w:tbl>
    <w:p w14:paraId="13000000">
      <w:pPr>
        <w:widowControl w:val="0"/>
        <w:spacing w:line="100" w:lineRule="atLeast"/>
        <w:ind/>
        <w:jc w:val="center"/>
        <w:rPr>
          <w:sz w:val="20"/>
        </w:rPr>
      </w:pPr>
    </w:p>
    <w:p w14:paraId="14000000">
      <w:pPr>
        <w:spacing w:line="240" w:lineRule="auto"/>
        <w:ind/>
        <w:jc w:val="center"/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Уведомление о завершении </w:t>
      </w:r>
      <w:r>
        <w:rPr>
          <w:rFonts w:ascii="Times New Roman" w:hAnsi="Times New Roman"/>
          <w:b w:val="0"/>
          <w:i w:val="0"/>
          <w:color w:val="000000"/>
          <w:sz w:val="28"/>
        </w:rPr>
        <w:t>переустройства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и (или) </w:t>
      </w:r>
      <w:r>
        <w:rPr>
          <w:rFonts w:ascii="Times New Roman" w:hAnsi="Times New Roman"/>
          <w:b w:val="0"/>
          <w:i w:val="0"/>
          <w:color w:val="000000"/>
          <w:sz w:val="28"/>
        </w:rPr>
        <w:t>перепланировки</w:t>
      </w:r>
    </w:p>
    <w:p w14:paraId="15000000">
      <w:pPr>
        <w:spacing w:line="240" w:lineRule="auto"/>
        <w:ind/>
        <w:jc w:val="center"/>
        <w:rPr>
          <w:sz w:val="20"/>
        </w:rPr>
      </w:pPr>
    </w:p>
    <w:tbl>
      <w:tblPr>
        <w:tblStyle w:val="Style_1"/>
        <w:tblInd w:type="dxa" w:w="132"/>
        <w:tblLayout w:type="fixed"/>
        <w:tblCellMar>
          <w:left w:type="dxa" w:w="0"/>
          <w:right w:type="dxa" w:w="0"/>
        </w:tblCellMar>
      </w:tblPr>
      <w:tblGrid>
        <w:gridCol w:w="4850"/>
        <w:gridCol w:w="4729"/>
      </w:tblGrid>
      <w:tr>
        <w:tc>
          <w:tcPr>
            <w:tcW w:type="dxa" w:w="9579"/>
            <w:gridSpan w:val="2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6000000">
            <w:pPr>
              <w:widowControl w:val="0"/>
              <w:spacing w:line="240" w:lineRule="auto"/>
              <w:ind w:firstLine="709" w:left="0" w:right="0"/>
              <w:jc w:val="center"/>
            </w:pPr>
            <w:r>
              <w:rPr>
                <w:sz w:val="20"/>
              </w:rPr>
              <w:t>Сведения о заявителе (физическое лицо)</w:t>
            </w: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7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Фамилия, имя, отчество (при наличии)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8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9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Адрес регистрации по месту жительства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A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B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C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45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D000000">
            <w:pPr>
              <w:pStyle w:val="Style_2"/>
              <w:spacing w:line="240" w:lineRule="auto"/>
              <w:ind w:firstLine="0" w:left="0"/>
              <w:jc w:val="both"/>
            </w:pPr>
            <w:r>
              <w:rPr>
                <w:rFonts w:ascii="Times New Roman" w:hAnsi="Times New Roman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E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45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1F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0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1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Контактный телефон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2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3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Почтовый адрес, адрес электронной почты (при наличии)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4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9579"/>
            <w:gridSpan w:val="2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5000000">
            <w:pPr>
              <w:widowControl w:val="0"/>
              <w:spacing w:line="240" w:lineRule="auto"/>
              <w:ind w:firstLine="709" w:left="0" w:right="0"/>
              <w:jc w:val="center"/>
            </w:pPr>
            <w:r>
              <w:rPr>
                <w:sz w:val="20"/>
              </w:rPr>
              <w:t>Сведения о заявителе (юридическое лицо)</w:t>
            </w: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6000000">
            <w:pPr>
              <w:pStyle w:val="Style_3"/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Полное и сокращенное наименование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7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8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Юридический адрес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9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A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ИНН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B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C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ОГРН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D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E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2F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0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1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2000000">
            <w:pPr>
              <w:widowControl w:val="0"/>
              <w:spacing w:line="240" w:lineRule="auto"/>
              <w:ind/>
              <w:jc w:val="left"/>
            </w:pPr>
            <w:r>
              <w:rPr>
                <w:sz w:val="20"/>
              </w:rPr>
              <w:t>Контактные телефоны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3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4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Почтовый адрес, адрес электронной почты (при наличии)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5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9579"/>
            <w:gridSpan w:val="2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6000000">
            <w:pPr>
              <w:widowControl w:val="0"/>
              <w:spacing w:line="240" w:lineRule="auto"/>
              <w:ind w:firstLine="709" w:left="0" w:right="0"/>
              <w:jc w:val="center"/>
            </w:pPr>
            <w:r>
              <w:rPr>
                <w:sz w:val="20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7000000">
            <w:pPr>
              <w:pStyle w:val="Style_2"/>
              <w:spacing w:line="240" w:lineRule="auto"/>
              <w:ind w:firstLine="0" w:left="0"/>
              <w:jc w:val="both"/>
            </w:pPr>
            <w:r>
              <w:rPr>
                <w:rFonts w:ascii="Times New Roman" w:hAnsi="Times New Roman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8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9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A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rPr>
          <w:trHeight w:hRule="atLeast" w:val="352"/>
        </w:trP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B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Контактные телефоны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C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  <w:tr>
        <w:tc>
          <w:tcPr>
            <w:tcW w:type="dxa" w:w="4850"/>
            <w:tcBorders>
              <w:top w:color="000001" w:sz="4" w:val="single"/>
              <w:left w:color="000001" w:sz="4" w:val="single"/>
              <w:bottom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D000000">
            <w:pPr>
              <w:widowControl w:val="0"/>
              <w:spacing w:line="240" w:lineRule="auto"/>
              <w:ind/>
              <w:jc w:val="both"/>
            </w:pPr>
            <w:r>
              <w:rPr>
                <w:sz w:val="20"/>
              </w:rPr>
              <w:t>Адрес электронной почты (при наличии)</w:t>
            </w:r>
          </w:p>
        </w:tc>
        <w:tc>
          <w:tcPr>
            <w:tcW w:type="dxa" w:w="4729"/>
            <w:tcBorders>
              <w:top w:color="000001" w:sz="4" w:val="single"/>
              <w:left w:color="000001" w:sz="4" w:val="single"/>
              <w:bottom w:color="000001" w:sz="4" w:val="single"/>
              <w:right w:color="000001" w:sz="4" w:val="single"/>
            </w:tcBorders>
            <w:tcMar>
              <w:left w:type="dxa" w:w="108"/>
              <w:right w:type="dxa" w:w="108"/>
            </w:tcMar>
            <w:vAlign w:val="top"/>
          </w:tcPr>
          <w:p w14:paraId="3E000000">
            <w:pPr>
              <w:widowControl w:val="0"/>
              <w:spacing w:after="0" w:before="0" w:line="240" w:lineRule="auto"/>
              <w:ind w:firstLine="709" w:left="0" w:right="0"/>
              <w:jc w:val="left"/>
              <w:rPr>
                <w:sz w:val="20"/>
              </w:rPr>
            </w:pPr>
          </w:p>
        </w:tc>
      </w:tr>
    </w:tbl>
    <w:p w14:paraId="3F000000">
      <w:pPr>
        <w:widowControl w:val="0"/>
        <w:spacing w:line="240" w:lineRule="auto"/>
        <w:ind/>
        <w:jc w:val="center"/>
        <w:rPr>
          <w:sz w:val="20"/>
        </w:rPr>
      </w:pPr>
    </w:p>
    <w:p w14:paraId="40000000">
      <w:pPr>
        <w:spacing w:line="240" w:lineRule="auto"/>
        <w:ind w:firstLine="709" w:left="0" w:right="0"/>
        <w:jc w:val="both"/>
      </w:pPr>
      <w:r>
        <w:rPr>
          <w:sz w:val="20"/>
        </w:rPr>
        <w:t>Прошу принять завершенное переустройство и(или) перепланировку ____________________________</w:t>
      </w:r>
    </w:p>
    <w:p w14:paraId="41000000">
      <w:pPr>
        <w:spacing w:line="240" w:lineRule="auto"/>
        <w:ind/>
        <w:jc w:val="left"/>
      </w:pPr>
      <w:r>
        <w:rPr>
          <w:sz w:val="20"/>
        </w:rPr>
        <w:t xml:space="preserve">и (или) иные работы приемочной комиссией. </w:t>
      </w:r>
    </w:p>
    <w:p w14:paraId="42000000">
      <w:pPr>
        <w:spacing w:line="240" w:lineRule="auto"/>
        <w:ind w:firstLine="709" w:left="0" w:right="0"/>
        <w:jc w:val="left"/>
      </w:pPr>
      <w:r>
        <w:rPr>
          <w:sz w:val="20"/>
        </w:rPr>
        <w:t>Адрес помещения: ________________________________________________________________________</w:t>
      </w:r>
    </w:p>
    <w:p w14:paraId="43000000">
      <w:pPr>
        <w:spacing w:line="240" w:lineRule="auto"/>
        <w:ind/>
        <w:jc w:val="left"/>
      </w:pPr>
      <w:r>
        <w:rPr>
          <w:sz w:val="20"/>
        </w:rPr>
        <w:t>_______________________________________________________________________________________________.</w:t>
      </w:r>
    </w:p>
    <w:p w14:paraId="44000000">
      <w:pPr>
        <w:spacing w:line="240" w:lineRule="auto"/>
        <w:ind/>
        <w:jc w:val="left"/>
        <w:rPr>
          <w:sz w:val="20"/>
        </w:rPr>
      </w:pPr>
    </w:p>
    <w:p w14:paraId="45000000">
      <w:pPr>
        <w:spacing w:line="240" w:lineRule="auto"/>
        <w:ind/>
        <w:jc w:val="left"/>
      </w:pPr>
      <w:r>
        <w:rPr>
          <w:sz w:val="20"/>
        </w:rPr>
        <w:t>Способ выдачи документов (нужное отметить):</w:t>
      </w:r>
    </w:p>
    <w:p w14:paraId="46000000">
      <w:pPr>
        <w:spacing w:line="240" w:lineRule="auto"/>
        <w:ind w:hanging="360" w:left="360" w:right="0"/>
        <w:jc w:val="left"/>
      </w:pPr>
      <w:r>
        <w:rPr>
          <w:sz w:val="20"/>
        </w:rPr>
        <w:t xml:space="preserve">⁯ </w:t>
      </w:r>
      <w:r>
        <w:rPr>
          <w:sz w:val="20"/>
        </w:rPr>
        <w:t xml:space="preserve"> </w:t>
      </w:r>
      <w:r>
        <w:rPr>
          <w:sz w:val="20"/>
        </w:rPr>
        <w:t xml:space="preserve">лично      </w:t>
      </w:r>
      <w:r>
        <w:rPr>
          <w:sz w:val="20"/>
        </w:rPr>
        <w:t xml:space="preserve">⁯ </w:t>
      </w:r>
      <w:r>
        <w:rPr>
          <w:sz w:val="20"/>
        </w:rPr>
        <w:t xml:space="preserve"> направление посредством почтового отправления с уведомлением</w:t>
      </w:r>
    </w:p>
    <w:p w14:paraId="47000000">
      <w:pPr>
        <w:spacing w:line="240" w:lineRule="auto"/>
        <w:ind w:hanging="360" w:left="360" w:right="0"/>
        <w:jc w:val="left"/>
        <w:rPr>
          <w:sz w:val="20"/>
        </w:rPr>
      </w:pPr>
    </w:p>
    <w:p w14:paraId="48000000">
      <w:pPr>
        <w:spacing w:line="240" w:lineRule="auto"/>
        <w:ind w:hanging="360" w:left="360" w:right="0"/>
        <w:jc w:val="left"/>
      </w:pPr>
      <w:r>
        <w:rPr>
          <w:sz w:val="20"/>
        </w:rPr>
        <w:t xml:space="preserve">⁯ </w:t>
      </w:r>
      <w:r>
        <w:rPr>
          <w:sz w:val="20"/>
        </w:rPr>
        <w:t xml:space="preserve"> </w:t>
      </w:r>
      <w:r>
        <w:rPr>
          <w:sz w:val="20"/>
        </w:rPr>
        <w:t xml:space="preserve">в МФЦ**     </w:t>
      </w:r>
      <w:r>
        <w:rPr>
          <w:sz w:val="20"/>
        </w:rPr>
        <w:t xml:space="preserve">⁯ </w:t>
      </w:r>
      <w:r>
        <w:rPr>
          <w:sz w:val="20"/>
        </w:rPr>
        <w:t xml:space="preserve"> в личном кабинете на Едином портале*</w:t>
      </w:r>
    </w:p>
    <w:p w14:paraId="49000000">
      <w:pPr>
        <w:spacing w:line="240" w:lineRule="auto"/>
        <w:ind w:hanging="360" w:left="360" w:right="0"/>
        <w:jc w:val="left"/>
      </w:pPr>
      <w:r>
        <w:rPr>
          <w:sz w:val="20"/>
        </w:rPr>
        <w:t xml:space="preserve">⁯ </w:t>
      </w:r>
      <w:r>
        <w:rPr>
          <w:sz w:val="20"/>
        </w:rPr>
        <w:t xml:space="preserve"> </w:t>
      </w:r>
      <w:r>
        <w:rPr>
          <w:sz w:val="20"/>
        </w:rPr>
        <w:t xml:space="preserve">по электронной почте.   </w:t>
      </w:r>
    </w:p>
    <w:p w14:paraId="4A000000">
      <w:pPr>
        <w:spacing w:line="240" w:lineRule="auto"/>
        <w:ind w:firstLine="709" w:left="0" w:right="0"/>
        <w:jc w:val="left"/>
        <w:rPr>
          <w:sz w:val="20"/>
        </w:rPr>
      </w:pPr>
    </w:p>
    <w:p w14:paraId="4B000000">
      <w:pPr>
        <w:spacing w:line="240" w:lineRule="auto"/>
        <w:ind/>
        <w:jc w:val="left"/>
      </w:pPr>
      <w:r>
        <w:rPr>
          <w:sz w:val="20"/>
        </w:rPr>
        <w:t>* в случае если заявление подано посредством Единого портала.</w:t>
      </w:r>
    </w:p>
    <w:p w14:paraId="4C000000">
      <w:pPr>
        <w:spacing w:line="240" w:lineRule="auto"/>
        <w:ind/>
        <w:jc w:val="left"/>
      </w:pPr>
      <w:r>
        <w:rPr>
          <w:sz w:val="20"/>
        </w:rPr>
        <w:t>** в случае если заявление подано через МФЦ.</w:t>
      </w:r>
    </w:p>
    <w:p w14:paraId="4D000000">
      <w:pPr>
        <w:spacing w:line="240" w:lineRule="auto"/>
        <w:ind/>
        <w:jc w:val="left"/>
        <w:rPr>
          <w:sz w:val="20"/>
        </w:rPr>
      </w:pPr>
    </w:p>
    <w:p w14:paraId="4E000000">
      <w:pPr>
        <w:spacing w:line="240" w:lineRule="auto"/>
        <w:ind/>
        <w:jc w:val="left"/>
        <w:rPr>
          <w:sz w:val="20"/>
        </w:rPr>
      </w:pPr>
    </w:p>
    <w:p w14:paraId="4F000000">
      <w:pPr>
        <w:spacing w:line="240" w:lineRule="auto"/>
        <w:ind/>
        <w:jc w:val="left"/>
      </w:pPr>
      <w:r>
        <w:rPr>
          <w:sz w:val="20"/>
        </w:rPr>
        <w:t>___________________                                                   ____________________</w:t>
      </w:r>
    </w:p>
    <w:p w14:paraId="50000000">
      <w:pPr>
        <w:spacing w:line="240" w:lineRule="auto"/>
        <w:ind/>
        <w:jc w:val="both"/>
      </w:pPr>
      <w:r>
        <w:rPr>
          <w:sz w:val="20"/>
        </w:rPr>
        <w:t xml:space="preserve">              </w:t>
      </w:r>
      <w:r>
        <w:rPr>
          <w:sz w:val="20"/>
        </w:rPr>
        <w:t>дата                                                                            подпись</w:t>
      </w:r>
    </w:p>
    <w:p w14:paraId="51000000">
      <w:pPr>
        <w:spacing w:line="240" w:lineRule="auto"/>
        <w:ind/>
        <w:jc w:val="left"/>
      </w:pPr>
      <w:r>
        <w:rPr>
          <w:sz w:val="20"/>
        </w:rPr>
        <w:t xml:space="preserve"> </w:t>
      </w:r>
    </w:p>
    <w:p w14:paraId="52000000">
      <w:pPr>
        <w:pStyle w:val="Style_2"/>
        <w:widowControl w:val="1"/>
        <w:spacing w:line="240" w:lineRule="auto"/>
        <w:ind w:firstLine="0" w:left="0"/>
        <w:jc w:val="right"/>
      </w:pPr>
    </w:p>
    <w:sectPr>
      <w:type w:val="continuous"/>
      <w:pgSz w:h="16838" w:orient="portrait" w:w="11906"/>
      <w:pgMar w:bottom="1134" w:footer="708" w:header="708" w:left="1134" w:right="1134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9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pPr>
      <w:widowControl w:val="1"/>
      <w:ind/>
    </w:pPr>
    <w:rPr>
      <w:rFonts w:ascii="Liberation Serif" w:hAnsi="Liberation Serif"/>
      <w:color w:val="000000"/>
      <w:sz w:val="24"/>
    </w:rPr>
  </w:style>
  <w:style w:default="1" w:styleId="Style_4_ch" w:type="character">
    <w:name w:val="Normal"/>
    <w:link w:val="Style_4"/>
    <w:rPr>
      <w:rFonts w:ascii="Liberation Serif" w:hAnsi="Liberation Serif"/>
      <w:color w:val="000000"/>
      <w:sz w:val="24"/>
    </w:rPr>
  </w:style>
  <w:style w:styleId="Style_3" w:type="paragraph">
    <w:name w:val="Normal Знак Знак Знак"/>
    <w:link w:val="Style_3_ch"/>
    <w:pPr>
      <w:widowControl w:val="1"/>
      <w:spacing w:after="0" w:before="0"/>
      <w:ind/>
      <w:jc w:val="left"/>
    </w:pPr>
    <w:rPr>
      <w:rFonts w:ascii="Times New Roman" w:hAnsi="Times New Roman"/>
      <w:color w:val="00000A"/>
      <w:sz w:val="24"/>
    </w:rPr>
  </w:style>
  <w:style w:styleId="Style_3_ch" w:type="character">
    <w:name w:val="Normal Знак Знак Знак"/>
    <w:link w:val="Style_3"/>
    <w:rPr>
      <w:rFonts w:ascii="Times New Roman" w:hAnsi="Times New Roman"/>
      <w:color w:val="00000A"/>
      <w:sz w:val="24"/>
    </w:rPr>
  </w:style>
  <w:style w:styleId="Style_5" w:type="paragraph">
    <w:name w:val="toc 2"/>
    <w:next w:val="Style_4"/>
    <w:link w:val="Style_5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5_ch" w:type="character">
    <w:name w:val="toc 2"/>
    <w:link w:val="Style_5"/>
    <w:rPr>
      <w:rFonts w:ascii="XO Thames" w:hAnsi="XO Thames"/>
      <w:sz w:val="28"/>
    </w:rPr>
  </w:style>
  <w:style w:styleId="Style_6" w:type="paragraph">
    <w:name w:val="toc 4"/>
    <w:next w:val="Style_4"/>
    <w:link w:val="Style_6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Основной текст"/>
    <w:basedOn w:val="Style_4"/>
    <w:link w:val="Style_7_ch"/>
    <w:pPr>
      <w:widowControl w:val="0"/>
      <w:spacing w:after="140" w:before="0" w:line="276" w:lineRule="auto"/>
      <w:ind/>
    </w:pPr>
    <w:rPr>
      <w:rFonts w:ascii="Times New Roman" w:hAnsi="Times New Roman"/>
      <w:color w:val="000000"/>
      <w:sz w:val="20"/>
    </w:rPr>
  </w:style>
  <w:style w:styleId="Style_7_ch" w:type="character">
    <w:name w:val="Основной текст"/>
    <w:basedOn w:val="Style_4_ch"/>
    <w:link w:val="Style_7"/>
    <w:rPr>
      <w:rFonts w:ascii="Times New Roman" w:hAnsi="Times New Roman"/>
      <w:color w:val="000000"/>
      <w:sz w:val="20"/>
    </w:rPr>
  </w:style>
  <w:style w:styleId="Style_8" w:type="paragraph">
    <w:name w:val="toc 6"/>
    <w:next w:val="Style_4"/>
    <w:link w:val="Style_8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8_ch" w:type="character">
    <w:name w:val="toc 6"/>
    <w:link w:val="Style_8"/>
    <w:rPr>
      <w:rFonts w:ascii="XO Thames" w:hAnsi="XO Thames"/>
      <w:sz w:val="28"/>
    </w:rPr>
  </w:style>
  <w:style w:styleId="Style_9" w:type="paragraph">
    <w:name w:val="Заголовок"/>
    <w:basedOn w:val="Style_4"/>
    <w:next w:val="Style_7"/>
    <w:link w:val="Style_9_ch"/>
    <w:pPr>
      <w:keepNext w:val="1"/>
      <w:widowControl w:val="0"/>
      <w:spacing w:after="120" w:before="240"/>
      <w:ind/>
    </w:pPr>
    <w:rPr>
      <w:rFonts w:ascii="Liberation Sans" w:hAnsi="Liberation Sans"/>
      <w:color w:val="000000"/>
      <w:sz w:val="28"/>
    </w:rPr>
  </w:style>
  <w:style w:styleId="Style_9_ch" w:type="character">
    <w:name w:val="Заголовок"/>
    <w:basedOn w:val="Style_4_ch"/>
    <w:link w:val="Style_9"/>
    <w:rPr>
      <w:rFonts w:ascii="Liberation Sans" w:hAnsi="Liberation Sans"/>
      <w:color w:val="000000"/>
      <w:sz w:val="28"/>
    </w:rPr>
  </w:style>
  <w:style w:styleId="Style_10" w:type="paragraph">
    <w:name w:val="toc 7"/>
    <w:next w:val="Style_4"/>
    <w:link w:val="Style_10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Указатель"/>
    <w:basedOn w:val="Style_4"/>
    <w:link w:val="Style_11_ch"/>
    <w:pPr>
      <w:widowControl w:val="0"/>
      <w:ind/>
    </w:pPr>
    <w:rPr>
      <w:rFonts w:ascii="Times New Roman" w:hAnsi="Times New Roman"/>
      <w:color w:val="000000"/>
      <w:sz w:val="20"/>
    </w:rPr>
  </w:style>
  <w:style w:styleId="Style_11_ch" w:type="character">
    <w:name w:val="Указатель"/>
    <w:basedOn w:val="Style_4_ch"/>
    <w:link w:val="Style_11"/>
    <w:rPr>
      <w:rFonts w:ascii="Times New Roman" w:hAnsi="Times New Roman"/>
      <w:color w:val="000000"/>
      <w:sz w:val="20"/>
    </w:rPr>
  </w:style>
  <w:style w:styleId="Style_12" w:type="paragraph">
    <w:name w:val="heading 3"/>
    <w:next w:val="Style_4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3" w:type="paragraph">
    <w:name w:val="Список"/>
    <w:basedOn w:val="Style_7"/>
    <w:link w:val="Style_13_ch"/>
    <w:rPr>
      <w:rFonts w:ascii="Times New Roman" w:hAnsi="Times New Roman"/>
      <w:color w:val="000000"/>
      <w:sz w:val="20"/>
    </w:rPr>
  </w:style>
  <w:style w:styleId="Style_13_ch" w:type="character">
    <w:name w:val="Список"/>
    <w:basedOn w:val="Style_7_ch"/>
    <w:link w:val="Style_13"/>
    <w:rPr>
      <w:rFonts w:ascii="Times New Roman" w:hAnsi="Times New Roman"/>
      <w:color w:val="000000"/>
      <w:sz w:val="20"/>
    </w:rPr>
  </w:style>
  <w:style w:styleId="Style_14" w:type="paragraph">
    <w:name w:val="toc 3"/>
    <w:next w:val="Style_4"/>
    <w:link w:val="Style_14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4_ch" w:type="character">
    <w:name w:val="toc 3"/>
    <w:link w:val="Style_14"/>
    <w:rPr>
      <w:rFonts w:ascii="XO Thames" w:hAnsi="XO Thames"/>
      <w:sz w:val="28"/>
    </w:rPr>
  </w:style>
  <w:style w:styleId="Style_15" w:type="paragraph">
    <w:name w:val="heading 5"/>
    <w:next w:val="Style_4"/>
    <w:link w:val="Style_15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5_ch" w:type="character">
    <w:name w:val="heading 5"/>
    <w:link w:val="Style_15"/>
    <w:rPr>
      <w:rFonts w:ascii="XO Thames" w:hAnsi="XO Thames"/>
      <w:b w:val="1"/>
      <w:sz w:val="22"/>
    </w:rPr>
  </w:style>
  <w:style w:styleId="Style_2" w:type="paragraph">
    <w:name w:val="ConsPlusNormal"/>
    <w:link w:val="Style_2_ch"/>
    <w:pPr>
      <w:widowControl w:val="0"/>
      <w:spacing w:after="0" w:before="0"/>
      <w:ind w:firstLine="720" w:left="0" w:right="0"/>
      <w:jc w:val="left"/>
    </w:pPr>
    <w:rPr>
      <w:rFonts w:ascii="Arial" w:hAnsi="Arial"/>
      <w:color w:val="00000A"/>
      <w:sz w:val="20"/>
    </w:rPr>
  </w:style>
  <w:style w:styleId="Style_2_ch" w:type="character">
    <w:name w:val="ConsPlusNormal"/>
    <w:link w:val="Style_2"/>
    <w:rPr>
      <w:rFonts w:ascii="Arial" w:hAnsi="Arial"/>
      <w:color w:val="00000A"/>
      <w:sz w:val="20"/>
    </w:rPr>
  </w:style>
  <w:style w:styleId="Style_16" w:type="paragraph">
    <w:name w:val="heading 1"/>
    <w:next w:val="Style_4"/>
    <w:link w:val="Style_16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6_ch" w:type="character">
    <w:name w:val="heading 1"/>
    <w:link w:val="Style_16"/>
    <w:rPr>
      <w:rFonts w:ascii="XO Thames" w:hAnsi="XO Thames"/>
      <w:b w:val="1"/>
      <w:sz w:val="32"/>
    </w:rPr>
  </w:style>
  <w:style w:styleId="Style_17" w:type="paragraph">
    <w:name w:val="Hyperlink"/>
    <w:link w:val="Style_17_ch"/>
    <w:rPr>
      <w:color w:val="0000FF"/>
      <w:u w:val="single"/>
    </w:rPr>
  </w:style>
  <w:style w:styleId="Style_17_ch" w:type="character">
    <w:name w:val="Hyperlink"/>
    <w:link w:val="Style_17"/>
    <w:rPr>
      <w:color w:val="0000FF"/>
      <w:u w:val="single"/>
    </w:rPr>
  </w:style>
  <w:style w:styleId="Style_18" w:type="paragraph">
    <w:name w:val="Footnote"/>
    <w:link w:val="Style_18_ch"/>
    <w:pPr>
      <w:ind w:firstLine="851" w:left="0"/>
      <w:jc w:val="both"/>
    </w:pPr>
    <w:rPr>
      <w:rFonts w:ascii="XO Thames" w:hAnsi="XO Thames"/>
      <w:sz w:val="22"/>
    </w:rPr>
  </w:style>
  <w:style w:styleId="Style_18_ch" w:type="character">
    <w:name w:val="Footnote"/>
    <w:link w:val="Style_18"/>
    <w:rPr>
      <w:rFonts w:ascii="XO Thames" w:hAnsi="XO Thames"/>
      <w:sz w:val="22"/>
    </w:rPr>
  </w:style>
  <w:style w:styleId="Style_19" w:type="paragraph">
    <w:name w:val="toc 1"/>
    <w:next w:val="Style_4"/>
    <w:link w:val="Style_19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9_ch" w:type="character">
    <w:name w:val="toc 1"/>
    <w:link w:val="Style_19"/>
    <w:rPr>
      <w:rFonts w:ascii="XO Thames" w:hAnsi="XO Thames"/>
      <w:b w:val="1"/>
      <w:sz w:val="28"/>
    </w:rPr>
  </w:style>
  <w:style w:styleId="Style_20" w:type="paragraph">
    <w:name w:val="Header and Footer"/>
    <w:link w:val="Style_20_ch"/>
    <w:pPr>
      <w:spacing w:line="240" w:lineRule="auto"/>
      <w:ind/>
      <w:jc w:val="both"/>
    </w:pPr>
    <w:rPr>
      <w:rFonts w:ascii="XO Thames" w:hAnsi="XO Thames"/>
      <w:sz w:val="20"/>
    </w:rPr>
  </w:style>
  <w:style w:styleId="Style_20_ch" w:type="character">
    <w:name w:val="Header and Footer"/>
    <w:link w:val="Style_20"/>
    <w:rPr>
      <w:rFonts w:ascii="XO Thames" w:hAnsi="XO Thames"/>
      <w:sz w:val="20"/>
    </w:rPr>
  </w:style>
  <w:style w:styleId="Style_21" w:type="paragraph">
    <w:name w:val="toc 9"/>
    <w:next w:val="Style_4"/>
    <w:link w:val="Style_21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1_ch" w:type="character">
    <w:name w:val="toc 9"/>
    <w:link w:val="Style_21"/>
    <w:rPr>
      <w:rFonts w:ascii="XO Thames" w:hAnsi="XO Thames"/>
      <w:sz w:val="28"/>
    </w:rPr>
  </w:style>
  <w:style w:styleId="Style_22" w:type="paragraph">
    <w:name w:val="toc 8"/>
    <w:next w:val="Style_4"/>
    <w:link w:val="Style_22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2_ch" w:type="character">
    <w:name w:val="toc 8"/>
    <w:link w:val="Style_22"/>
    <w:rPr>
      <w:rFonts w:ascii="XO Thames" w:hAnsi="XO Thames"/>
      <w:sz w:val="28"/>
    </w:rPr>
  </w:style>
  <w:style w:styleId="Style_23" w:type="paragraph">
    <w:name w:val="Default Paragraph Font"/>
    <w:link w:val="Style_23_ch"/>
  </w:style>
  <w:style w:styleId="Style_23_ch" w:type="character">
    <w:name w:val="Default Paragraph Font"/>
    <w:link w:val="Style_23"/>
  </w:style>
  <w:style w:styleId="Style_24" w:type="paragraph">
    <w:name w:val="toc 5"/>
    <w:next w:val="Style_4"/>
    <w:link w:val="Style_24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4_ch" w:type="character">
    <w:name w:val="toc 5"/>
    <w:link w:val="Style_24"/>
    <w:rPr>
      <w:rFonts w:ascii="XO Thames" w:hAnsi="XO Thames"/>
      <w:sz w:val="28"/>
    </w:rPr>
  </w:style>
  <w:style w:styleId="Style_25" w:type="paragraph">
    <w:name w:val="Subtitle"/>
    <w:next w:val="Style_4"/>
    <w:link w:val="Style_25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5_ch" w:type="character">
    <w:name w:val="Subtitle"/>
    <w:link w:val="Style_25"/>
    <w:rPr>
      <w:rFonts w:ascii="XO Thames" w:hAnsi="XO Thames"/>
      <w:i w:val="1"/>
      <w:sz w:val="24"/>
    </w:rPr>
  </w:style>
  <w:style w:styleId="Style_26" w:type="paragraph">
    <w:name w:val="Название"/>
    <w:basedOn w:val="Style_4"/>
    <w:link w:val="Style_26_ch"/>
    <w:pPr>
      <w:widowControl w:val="0"/>
      <w:spacing w:after="120" w:before="120"/>
      <w:ind/>
    </w:pPr>
    <w:rPr>
      <w:rFonts w:ascii="Times New Roman" w:hAnsi="Times New Roman"/>
      <w:i w:val="1"/>
      <w:color w:val="000000"/>
    </w:rPr>
  </w:style>
  <w:style w:styleId="Style_26_ch" w:type="character">
    <w:name w:val="Название"/>
    <w:basedOn w:val="Style_4_ch"/>
    <w:link w:val="Style_26"/>
    <w:rPr>
      <w:rFonts w:ascii="Times New Roman" w:hAnsi="Times New Roman"/>
      <w:i w:val="1"/>
      <w:color w:val="000000"/>
    </w:rPr>
  </w:style>
  <w:style w:styleId="Style_27" w:type="paragraph">
    <w:name w:val="Title"/>
    <w:next w:val="Style_4"/>
    <w:link w:val="Style_27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7_ch" w:type="character">
    <w:name w:val="Title"/>
    <w:link w:val="Style_27"/>
    <w:rPr>
      <w:rFonts w:ascii="XO Thames" w:hAnsi="XO Thames"/>
      <w:b w:val="1"/>
      <w:caps w:val="1"/>
      <w:sz w:val="40"/>
    </w:rPr>
  </w:style>
  <w:style w:styleId="Style_28" w:type="paragraph">
    <w:name w:val="heading 4"/>
    <w:next w:val="Style_4"/>
    <w:link w:val="Style_28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8_ch" w:type="character">
    <w:name w:val="heading 4"/>
    <w:link w:val="Style_28"/>
    <w:rPr>
      <w:rFonts w:ascii="XO Thames" w:hAnsi="XO Thames"/>
      <w:b w:val="1"/>
      <w:sz w:val="24"/>
    </w:rPr>
  </w:style>
  <w:style w:styleId="Style_29" w:type="paragraph">
    <w:name w:val="heading 2"/>
    <w:next w:val="Style_4"/>
    <w:link w:val="Style_29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9_ch" w:type="character">
    <w:name w:val="heading 2"/>
    <w:link w:val="Style_29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2024-06-19T10:42:45Z</dcterms:modified>
</cp:coreProperties>
</file>