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/>
      </w:tblPr>
      <w:tblGrid>
        <w:gridCol w:w="10876"/>
      </w:tblGrid>
      <w:tr w:rsidR="00772E7E">
        <w:tblPrEx>
          <w:tblCellMar>
            <w:top w:w="0" w:type="dxa"/>
            <w:bottom w:w="0" w:type="dxa"/>
          </w:tblCellMar>
        </w:tblPrEx>
        <w:trPr>
          <w:trHeight w:hRule="exact" w:val="3031"/>
        </w:trPr>
        <w:tc>
          <w:tcPr>
            <w:tcW w:w="10716" w:type="dxa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80" w:type="dxa"/>
              <w:bottom w:w="60" w:type="dxa"/>
              <w:right w:w="80" w:type="dxa"/>
            </w:tcMar>
          </w:tcPr>
          <w:p w:rsidR="00772E7E" w:rsidRDefault="00E73BD2">
            <w:pPr>
              <w:pStyle w:val="ConsPlusTitlePage0"/>
            </w:pPr>
            <w:r>
              <w:rPr>
                <w:noProof/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72E7E">
        <w:tblPrEx>
          <w:tblCellMar>
            <w:top w:w="0" w:type="dxa"/>
            <w:bottom w:w="0" w:type="dxa"/>
          </w:tblCellMar>
        </w:tblPrEx>
        <w:trPr>
          <w:trHeight w:hRule="exact" w:val="8335"/>
        </w:trPr>
        <w:tc>
          <w:tcPr>
            <w:tcW w:w="10716" w:type="dxa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80" w:type="dxa"/>
              <w:bottom w:w="60" w:type="dxa"/>
              <w:right w:w="80" w:type="dxa"/>
            </w:tcMar>
            <w:vAlign w:val="center"/>
          </w:tcPr>
          <w:p w:rsidR="00772E7E" w:rsidRDefault="00E73BD2">
            <w:pPr>
              <w:pStyle w:val="ConsPlusTitlePage0"/>
              <w:jc w:val="center"/>
            </w:pPr>
            <w:r>
              <w:rPr>
                <w:sz w:val="48"/>
              </w:rPr>
              <w:t>Приказ Минприроды России от 24.09.2024 N 579</w:t>
            </w:r>
            <w:r>
              <w:rPr>
                <w:sz w:val="48"/>
              </w:rPr>
              <w:br/>
              <w:t>"Об утверждении порядка выдачи и аннулирования охотничьего билета, формы охотничьего билета"</w:t>
            </w:r>
            <w:r>
              <w:rPr>
                <w:sz w:val="48"/>
              </w:rPr>
              <w:br/>
              <w:t>(Зарегистрировано в Минюсте России 20.12.2024 N 80667)</w:t>
            </w:r>
          </w:p>
        </w:tc>
      </w:tr>
      <w:tr w:rsidR="00772E7E">
        <w:tblPrEx>
          <w:tblCellMar>
            <w:top w:w="0" w:type="dxa"/>
            <w:bottom w:w="0" w:type="dxa"/>
          </w:tblCellMar>
        </w:tblPrEx>
        <w:trPr>
          <w:trHeight w:hRule="exact" w:val="3031"/>
        </w:trPr>
        <w:tc>
          <w:tcPr>
            <w:tcW w:w="10716" w:type="dxa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80" w:type="dxa"/>
              <w:bottom w:w="60" w:type="dxa"/>
              <w:right w:w="80" w:type="dxa"/>
            </w:tcMar>
            <w:vAlign w:val="center"/>
          </w:tcPr>
          <w:p w:rsidR="00772E7E" w:rsidRDefault="00E73BD2">
            <w:pPr>
              <w:pStyle w:val="ConsPlusTitlePage0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r:id="rId7" w:tooltip="Ссылка на КонсультантПлюс">
              <w:r>
                <w:rPr>
                  <w:b/>
                  <w:color w:val="0000FF"/>
                  <w:sz w:val="28"/>
                </w:rPr>
                <w:t>КонсультантПлюс</w:t>
              </w:r>
              <w:r>
                <w:rPr>
                  <w:b/>
                  <w:color w:val="0000FF"/>
                  <w:sz w:val="28"/>
                </w:rPr>
                <w:br/>
              </w:r>
              <w:r>
                <w:rPr>
                  <w:b/>
                  <w:color w:val="0000FF"/>
                  <w:sz w:val="28"/>
                </w:rPr>
                <w:br/>
              </w:r>
            </w:hyperlink>
            <w:hyperlink r:id="rId8" w:tooltip="Ссылка на КонсультантПлюс">
              <w:r>
                <w:rPr>
                  <w:b/>
                  <w:color w:val="0000FF"/>
                  <w:sz w:val="28"/>
                </w:rPr>
                <w:t>www.consultant.ru</w:t>
              </w:r>
            </w:hyperlink>
            <w:r>
              <w:rPr>
                <w:sz w:val="28"/>
              </w:rPr>
              <w:br/>
            </w:r>
            <w:r>
              <w:rPr>
                <w:sz w:val="28"/>
              </w:rPr>
              <w:br/>
              <w:t>Дата сохранения: 13.05.2025</w:t>
            </w:r>
            <w:r>
              <w:rPr>
                <w:sz w:val="28"/>
              </w:rPr>
              <w:br/>
              <w:t> </w:t>
            </w:r>
          </w:p>
        </w:tc>
      </w:tr>
    </w:tbl>
    <w:p w:rsidR="00772E7E" w:rsidRDefault="00772E7E">
      <w:pPr>
        <w:pStyle w:val="ConsPlusNormal0"/>
        <w:sectPr w:rsidR="00772E7E">
          <w:pgSz w:w="11906" w:h="16838"/>
          <w:pgMar w:top="841" w:right="595" w:bottom="841" w:left="595" w:header="0" w:footer="0" w:gutter="0"/>
          <w:cols w:space="720"/>
          <w:titlePg/>
        </w:sectPr>
      </w:pPr>
    </w:p>
    <w:p w:rsidR="00772E7E" w:rsidRDefault="00772E7E">
      <w:pPr>
        <w:pStyle w:val="ConsPlusNormal0"/>
        <w:jc w:val="both"/>
        <w:outlineLvl w:val="0"/>
      </w:pPr>
    </w:p>
    <w:p w:rsidR="00772E7E" w:rsidRDefault="00E73BD2">
      <w:pPr>
        <w:pStyle w:val="ConsPlusNormal0"/>
        <w:outlineLvl w:val="0"/>
      </w:pPr>
      <w:r>
        <w:t>Зарегистрировано в Минюсте России 20 декабря 2024 г. N 80667</w:t>
      </w:r>
    </w:p>
    <w:p w:rsidR="00772E7E" w:rsidRDefault="00772E7E">
      <w:pPr>
        <w:pStyle w:val="ConsPlusNormal0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772E7E" w:rsidRDefault="00772E7E">
      <w:pPr>
        <w:pStyle w:val="ConsPlusNormal0"/>
      </w:pPr>
    </w:p>
    <w:p w:rsidR="00772E7E" w:rsidRDefault="00E73BD2">
      <w:pPr>
        <w:pStyle w:val="ConsPlusTitle0"/>
        <w:jc w:val="center"/>
      </w:pPr>
      <w:r>
        <w:t>МИНИСТЕРСТВО ПРИРОДНЫХ РЕСУРСОВ И ЭКОЛОГИИ</w:t>
      </w:r>
    </w:p>
    <w:p w:rsidR="00772E7E" w:rsidRDefault="00E73BD2">
      <w:pPr>
        <w:pStyle w:val="ConsPlusTitle0"/>
        <w:jc w:val="center"/>
      </w:pPr>
      <w:r>
        <w:t>РОССИЙСКОЙ ФЕДЕРАЦИИ</w:t>
      </w:r>
    </w:p>
    <w:p w:rsidR="00772E7E" w:rsidRDefault="00772E7E">
      <w:pPr>
        <w:pStyle w:val="ConsPlusTitle0"/>
        <w:jc w:val="center"/>
      </w:pPr>
    </w:p>
    <w:p w:rsidR="00772E7E" w:rsidRDefault="00E73BD2">
      <w:pPr>
        <w:pStyle w:val="ConsPlusTitle0"/>
        <w:jc w:val="center"/>
      </w:pPr>
      <w:r>
        <w:t>ПРИКАЗ</w:t>
      </w:r>
    </w:p>
    <w:p w:rsidR="00772E7E" w:rsidRDefault="00E73BD2">
      <w:pPr>
        <w:pStyle w:val="ConsPlusTitle0"/>
        <w:jc w:val="center"/>
      </w:pPr>
      <w:r>
        <w:t>от 24 сентября 2024 г. N 579</w:t>
      </w:r>
    </w:p>
    <w:p w:rsidR="00772E7E" w:rsidRDefault="00772E7E">
      <w:pPr>
        <w:pStyle w:val="ConsPlusTitle0"/>
        <w:jc w:val="center"/>
      </w:pPr>
    </w:p>
    <w:p w:rsidR="00772E7E" w:rsidRDefault="00E73BD2">
      <w:pPr>
        <w:pStyle w:val="ConsPlusTitle0"/>
        <w:jc w:val="center"/>
      </w:pPr>
      <w:r>
        <w:t>ОБ УТВЕРЖДЕНИИ ПОРЯДКА</w:t>
      </w:r>
    </w:p>
    <w:p w:rsidR="00772E7E" w:rsidRDefault="00E73BD2">
      <w:pPr>
        <w:pStyle w:val="ConsPlusTitle0"/>
        <w:jc w:val="center"/>
      </w:pPr>
      <w:r>
        <w:t>ВЫДАЧИ И АННУЛИРОВАНИЯ ОХОТНИЧЬЕГО БИЛЕТА, ФОРМЫ</w:t>
      </w:r>
    </w:p>
    <w:p w:rsidR="00772E7E" w:rsidRDefault="00E73BD2">
      <w:pPr>
        <w:pStyle w:val="ConsPlusTitle0"/>
        <w:jc w:val="center"/>
      </w:pPr>
      <w:r>
        <w:t>ОХОТНИЧЬЕГО БИЛЕТА</w:t>
      </w:r>
    </w:p>
    <w:p w:rsidR="00772E7E" w:rsidRDefault="00772E7E">
      <w:pPr>
        <w:pStyle w:val="ConsPlusNormal0"/>
        <w:jc w:val="center"/>
      </w:pPr>
    </w:p>
    <w:p w:rsidR="00772E7E" w:rsidRDefault="00E73BD2">
      <w:pPr>
        <w:pStyle w:val="ConsPlusNormal0"/>
        <w:ind w:firstLine="540"/>
        <w:jc w:val="both"/>
      </w:pPr>
      <w:r>
        <w:t xml:space="preserve">В соответствии с </w:t>
      </w:r>
      <w:hyperlink r:id="rId9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частью 13 статьи 21</w:t>
        </w:r>
      </w:hyperlink>
      <w:r>
        <w:t xml:space="preserve">, </w:t>
      </w:r>
      <w:hyperlink r:id="rId10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пунктом 5 статьи 32</w:t>
        </w:r>
      </w:hyperlink>
      <w:r>
        <w:t xml:space="preserve"> Федерального закона от 24 июля 2009 г. N 209-ФЗ "Об охоте </w:t>
      </w:r>
      <w:proofErr w:type="gramStart"/>
      <w:r>
        <w:t>и</w:t>
      </w:r>
      <w:proofErr w:type="gramEnd"/>
      <w:r>
        <w:t xml:space="preserve"> о сохранении охотничьих ресурсов и о внесении изменений в отдельные законодательные акты Российской Федерации" и на основании </w:t>
      </w:r>
      <w:hyperlink r:id="rId11" w:tooltip="Постановление Правительства РФ от 11.11.2015 N 1219 (ред. от 24.04.2025) &quot;Об утверждении Положения о Министерстве природных ресурсов и экологии Российской Федерации и об изменении и признании утратившими силу некоторых актов Правительства Российской Федерации&quot;">
        <w:r>
          <w:rPr>
            <w:color w:val="0000FF"/>
          </w:rPr>
          <w:t>подпункта 5.2.97 пункта 5</w:t>
        </w:r>
      </w:hyperlink>
      <w:r>
        <w:t xml:space="preserve"> Положения о Министерстве природных ресурсов и экологии Российской Федерации, утвержденного постановлением Правительства Российской Федерации от 11 </w:t>
      </w:r>
      <w:r>
        <w:t>ноября 2015 г. N 1219, приказываю: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1. Утвердить:</w:t>
      </w:r>
    </w:p>
    <w:p w:rsidR="00772E7E" w:rsidRDefault="00772E7E">
      <w:pPr>
        <w:pStyle w:val="ConsPlusNormal0"/>
        <w:spacing w:before="240"/>
        <w:ind w:firstLine="540"/>
        <w:jc w:val="both"/>
      </w:pPr>
      <w:hyperlink w:anchor="P42" w:tooltip="ПОРЯДОК ВЫДАЧИ И АННУЛИРОВАНИЯ ОХОТНИЧЬЕГО БИЛЕТА">
        <w:r w:rsidR="00E73BD2">
          <w:rPr>
            <w:color w:val="0000FF"/>
          </w:rPr>
          <w:t>порядок</w:t>
        </w:r>
      </w:hyperlink>
      <w:r w:rsidR="00E73BD2">
        <w:t xml:space="preserve"> выдачи и аннулирования охотничьего билета согласно приложению N 1 к настоящему приказу (далее - Порядок);</w:t>
      </w:r>
    </w:p>
    <w:p w:rsidR="00772E7E" w:rsidRDefault="00772E7E">
      <w:pPr>
        <w:pStyle w:val="ConsPlusNormal0"/>
        <w:spacing w:before="240"/>
        <w:ind w:firstLine="540"/>
        <w:jc w:val="both"/>
      </w:pPr>
      <w:hyperlink w:anchor="P159" w:tooltip="ОХОТНИЧИЙ БИЛЕТ">
        <w:r w:rsidR="00E73BD2">
          <w:rPr>
            <w:color w:val="0000FF"/>
          </w:rPr>
          <w:t>форму</w:t>
        </w:r>
      </w:hyperlink>
      <w:r w:rsidR="00E73BD2">
        <w:t xml:space="preserve"> охотничьего билета согласно приложению N 2 к настоящему приказу.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2. Признать утратившими силу: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а) </w:t>
      </w:r>
      <w:hyperlink r:id="rId12" w:tooltip="Приказ Минприроды России от 20.01.2011 N 13 (ред. от 10.10.2022) &quot;Об утверждении Порядка выдачи и аннулирования охотничьего билета единого федерального образца, формы охотничьего билета&quot; (Зарегистрировано в Минюсте России 21.03.2011 N 20197) ------------ Утрат">
        <w:r>
          <w:rPr>
            <w:color w:val="0000FF"/>
          </w:rPr>
          <w:t>приказ</w:t>
        </w:r>
      </w:hyperlink>
      <w:r>
        <w:t xml:space="preserve"> Министер</w:t>
      </w:r>
      <w:r>
        <w:t>ства природных ресурсов и экологии Российской Федерации от 20 января 2011 г. N 13 "Об утверждении Порядка выдачи и аннулирования охотничьего билета единого федерального образца, формы охотничьего билета" (зарегистрирован Министерством юстиции Российской Фе</w:t>
      </w:r>
      <w:r>
        <w:t>дерации 21 марта 2011 г., регистрационный N 20197);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б) </w:t>
      </w:r>
      <w:hyperlink r:id="rId13" w:tooltip="Приказ Минприроды России от 28.05.2015 N 243 &quot;О внесении изменений в Порядок выдачи и аннулирования о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">
        <w:r>
          <w:rPr>
            <w:color w:val="0000FF"/>
          </w:rPr>
          <w:t>приказ</w:t>
        </w:r>
      </w:hyperlink>
      <w:r>
        <w:t xml:space="preserve"> Министерства природных ресурсов и экологии Российской Федерации от 28 мая 2015 г. N 243 "О</w:t>
      </w:r>
      <w:r>
        <w:t xml:space="preserve"> внесении изменений в Порядок выдачи и аннулирования охотничьего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13" (зарегистрирован Министерством юстиции Ро</w:t>
      </w:r>
      <w:r>
        <w:t>ссийской Федерации 30 июня 2015 г., регистрационный N 37831);</w:t>
      </w:r>
    </w:p>
    <w:p w:rsidR="00772E7E" w:rsidRDefault="00E73BD2">
      <w:pPr>
        <w:pStyle w:val="ConsPlusNormal0"/>
        <w:spacing w:before="240"/>
        <w:ind w:firstLine="540"/>
        <w:jc w:val="both"/>
      </w:pPr>
      <w:proofErr w:type="gramStart"/>
      <w:r>
        <w:t xml:space="preserve">в) </w:t>
      </w:r>
      <w:hyperlink r:id="rId14" w:tooltip="Приказ Минприроды России от 05.08.2015 N 343 &quot;О внесении изменений в Порядок выдачи и аннулирования о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">
        <w:r>
          <w:rPr>
            <w:color w:val="0000FF"/>
          </w:rPr>
          <w:t>приказ</w:t>
        </w:r>
      </w:hyperlink>
      <w:r>
        <w:t xml:space="preserve"> Министерства природных ресурсов и экологии Российской Федерации от 5 августа 2015 г. N 343 "О внесении изменений в Порядок выдачи и аннулирования о</w:t>
      </w:r>
      <w:r>
        <w:t>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13" (зарегистрирован Министерством юстиции Российской Федерации 3 сентября 2015 г., регистрационный</w:t>
      </w:r>
      <w:r>
        <w:t xml:space="preserve"> N 38784);</w:t>
      </w:r>
      <w:proofErr w:type="gramEnd"/>
    </w:p>
    <w:p w:rsidR="00772E7E" w:rsidRDefault="00E73BD2">
      <w:pPr>
        <w:pStyle w:val="ConsPlusNormal0"/>
        <w:spacing w:before="240"/>
        <w:ind w:firstLine="540"/>
        <w:jc w:val="both"/>
      </w:pPr>
      <w:proofErr w:type="gramStart"/>
      <w:r>
        <w:t xml:space="preserve">г) </w:t>
      </w:r>
      <w:hyperlink r:id="rId15" w:tooltip="Приказ Минприроды России от 27.09.2016 N 500 &quot;О внесении изменений в Порядок выдачи и аннулирования о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">
        <w:r>
          <w:rPr>
            <w:color w:val="0000FF"/>
          </w:rPr>
          <w:t>приказ</w:t>
        </w:r>
      </w:hyperlink>
      <w:r>
        <w:t xml:space="preserve"> Министерства природных ресурсов и экологии Российской Федерации от 27 </w:t>
      </w:r>
      <w:r>
        <w:lastRenderedPageBreak/>
        <w:t>сентября 2016 г. N 500 "О внесении изменений в Порядок выдачи</w:t>
      </w:r>
      <w:r>
        <w:t xml:space="preserve"> и аннулирования охотничьего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13" (зарегистрирован Министерством юстиции Российской Федерации 19 октября 2016 г</w:t>
      </w:r>
      <w:r>
        <w:t>., регистрационный N 44084);</w:t>
      </w:r>
      <w:proofErr w:type="gramEnd"/>
    </w:p>
    <w:p w:rsidR="00772E7E" w:rsidRDefault="00E73BD2">
      <w:pPr>
        <w:pStyle w:val="ConsPlusNormal0"/>
        <w:spacing w:before="240"/>
        <w:ind w:firstLine="540"/>
        <w:jc w:val="both"/>
      </w:pPr>
      <w:proofErr w:type="spellStart"/>
      <w:proofErr w:type="gramStart"/>
      <w:r>
        <w:t>д</w:t>
      </w:r>
      <w:proofErr w:type="spellEnd"/>
      <w:r>
        <w:t xml:space="preserve">) </w:t>
      </w:r>
      <w:hyperlink r:id="rId16" w:tooltip="Приказ Минприроды России от 10.03.2022 N 174 &quot;О внесении изменений в Порядок выдачи и аннулирования о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">
        <w:r>
          <w:rPr>
            <w:color w:val="0000FF"/>
          </w:rPr>
          <w:t>приказ</w:t>
        </w:r>
      </w:hyperlink>
      <w:r>
        <w:t xml:space="preserve"> Министерства природных ресурсов и экологии Российской Федерации от 10 марта 2022 г. N 174 "О внесении изменений в</w:t>
      </w:r>
      <w:r>
        <w:t xml:space="preserve"> Порядок выдачи и аннулирования охотничьего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13" (зарегистрирован Министерством юстиции Российской Федерации 22</w:t>
      </w:r>
      <w:r>
        <w:t xml:space="preserve"> июня 2022 г., регистрационный N 68962);</w:t>
      </w:r>
      <w:proofErr w:type="gramEnd"/>
    </w:p>
    <w:p w:rsidR="00772E7E" w:rsidRDefault="00E73BD2">
      <w:pPr>
        <w:pStyle w:val="ConsPlusNormal0"/>
        <w:spacing w:before="240"/>
        <w:ind w:firstLine="540"/>
        <w:jc w:val="both"/>
      </w:pPr>
      <w:proofErr w:type="gramStart"/>
      <w:r>
        <w:t xml:space="preserve">е) </w:t>
      </w:r>
      <w:hyperlink r:id="rId17" w:tooltip="Приказ Минприроды России от 10.10.2022 N 662 &quot;О внесении изменений в Порядок выдачи и аннулирования о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">
        <w:r>
          <w:rPr>
            <w:color w:val="0000FF"/>
          </w:rPr>
          <w:t>абзац второй</w:t>
        </w:r>
      </w:hyperlink>
      <w:r>
        <w:t xml:space="preserve"> приказа Министерства природных ресурсов и экологии Российской Федерации от</w:t>
      </w:r>
      <w:r>
        <w:t xml:space="preserve"> 10 октября 2022 г. N 662 "О внесении изменений в Порядок выдачи и аннулирования охотничьего билета единого федерального образца, утвержденный приказом Министерства природных ресурсов и экологии Российской Федерации от 20 января 2011 г. N 13, и в Приложени</w:t>
      </w:r>
      <w:r>
        <w:t>е к Порядку ведения, структуре, составу и формам государственного охотхозяйственного реестра</w:t>
      </w:r>
      <w:proofErr w:type="gramEnd"/>
      <w:r>
        <w:t xml:space="preserve">, утвержденным приказом Министерства природных ресурсов и экологии Российской Федерации от 28 июля 2021 г. N 519" (зарегистрирован Министерством юстиции Российской </w:t>
      </w:r>
      <w:r>
        <w:t>Федерации 6 декабря 2022 г., регистрационный N 71380).</w:t>
      </w:r>
    </w:p>
    <w:p w:rsidR="00772E7E" w:rsidRDefault="00E73BD2">
      <w:pPr>
        <w:pStyle w:val="ConsPlusNormal0"/>
        <w:spacing w:before="240"/>
        <w:ind w:firstLine="540"/>
        <w:jc w:val="both"/>
      </w:pPr>
      <w:bookmarkStart w:id="0" w:name="P25"/>
      <w:bookmarkEnd w:id="0"/>
      <w:r>
        <w:t xml:space="preserve">3. Настоящий приказ вступает в силу с 1 января 2025 г., за исключением </w:t>
      </w:r>
      <w:hyperlink w:anchor="P66" w:tooltip="з) наименование исполнительного органа субъекта Российской Федерации, осуществившего проведение проверки у заявителя знаний, входящих в охотминимум (в случае подачи заявления о выдаче охотничьего билета физическим лицом, указанным в части 1 статьи 21.1 Федерал">
        <w:r>
          <w:rPr>
            <w:color w:val="0000FF"/>
          </w:rPr>
          <w:t>подпункта "</w:t>
        </w:r>
        <w:proofErr w:type="spellStart"/>
        <w:r>
          <w:rPr>
            <w:color w:val="0000FF"/>
          </w:rPr>
          <w:t>з</w:t>
        </w:r>
        <w:proofErr w:type="spellEnd"/>
        <w:r>
          <w:rPr>
            <w:color w:val="0000FF"/>
          </w:rPr>
          <w:t>" пункта 4</w:t>
        </w:r>
      </w:hyperlink>
      <w:r>
        <w:t xml:space="preserve">, </w:t>
      </w:r>
      <w:hyperlink w:anchor="P111" w:tooltip="13. В день выдачи уполномоченным органом охотничьего билета информация о его выдаче вносится в государственный охотхозяйственный реестр.">
        <w:r>
          <w:rPr>
            <w:color w:val="0000FF"/>
          </w:rPr>
          <w:t>пункта 13</w:t>
        </w:r>
      </w:hyperlink>
      <w:r>
        <w:t xml:space="preserve">, </w:t>
      </w:r>
      <w:hyperlink w:anchor="P116" w:tooltip="б) наличия в государственном охотхозяйственном реестре информации о выдаче заявителю охотничьего билета, если такой билет не был аннулирован по основаниям, предусмотренным частью 8 статьи 21 Федерального закона от 24 июля 2009 г. N 209-ФЗ &lt;12&gt;.">
        <w:r>
          <w:rPr>
            <w:color w:val="0000FF"/>
          </w:rPr>
          <w:t>подпункта "б" пункта 14</w:t>
        </w:r>
      </w:hyperlink>
      <w:r>
        <w:t xml:space="preserve"> Порядка, которые вступают в силу с 1 сентября 2025 г.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4. До 1 сентября 2025 г. внесение сведений о выданных</w:t>
      </w:r>
      <w:r>
        <w:t xml:space="preserve"> и аннулированных охотничьих билетах в государственный охотхозяйственный реестр осуществляется в порядке, предусмотренном соответственно </w:t>
      </w:r>
      <w:hyperlink r:id="rId18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частями</w:t>
        </w:r>
        <w:r>
          <w:rPr>
            <w:color w:val="0000FF"/>
          </w:rPr>
          <w:t xml:space="preserve"> 5</w:t>
        </w:r>
      </w:hyperlink>
      <w:r>
        <w:t xml:space="preserve"> и </w:t>
      </w:r>
      <w:hyperlink r:id="rId19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10 статьи 21</w:t>
        </w:r>
      </w:hyperlink>
      <w:r>
        <w:t xml:space="preserve"> Федерального закона от 24.07.2009 N 209-ФЗ "Об охоте </w:t>
      </w:r>
      <w:proofErr w:type="gramStart"/>
      <w:r>
        <w:t>и</w:t>
      </w:r>
      <w:proofErr w:type="gramEnd"/>
      <w:r>
        <w:t xml:space="preserve"> о сохранении охотничьих ресурсов и о внесении изменений в отдельные зак</w:t>
      </w:r>
      <w:r>
        <w:t>онодательные акты Российской Федерации".</w:t>
      </w:r>
    </w:p>
    <w:p w:rsidR="00772E7E" w:rsidRDefault="00772E7E">
      <w:pPr>
        <w:pStyle w:val="ConsPlusNormal0"/>
      </w:pPr>
    </w:p>
    <w:p w:rsidR="00772E7E" w:rsidRDefault="00E73BD2">
      <w:pPr>
        <w:pStyle w:val="ConsPlusNormal0"/>
        <w:jc w:val="right"/>
      </w:pPr>
      <w:r>
        <w:t>Министр природных ресурсов</w:t>
      </w:r>
    </w:p>
    <w:p w:rsidR="00772E7E" w:rsidRDefault="00E73BD2">
      <w:pPr>
        <w:pStyle w:val="ConsPlusNormal0"/>
        <w:jc w:val="right"/>
      </w:pPr>
      <w:r>
        <w:t>и экологии Российской Федерации</w:t>
      </w:r>
    </w:p>
    <w:p w:rsidR="00772E7E" w:rsidRDefault="00E73BD2">
      <w:pPr>
        <w:pStyle w:val="ConsPlusNormal0"/>
        <w:jc w:val="right"/>
      </w:pPr>
      <w:r>
        <w:t>А.А.КОЗЛОВ</w:t>
      </w:r>
    </w:p>
    <w:p w:rsidR="00772E7E" w:rsidRDefault="00772E7E">
      <w:pPr>
        <w:pStyle w:val="ConsPlusNormal0"/>
        <w:jc w:val="right"/>
      </w:pPr>
    </w:p>
    <w:p w:rsidR="00772E7E" w:rsidRDefault="00772E7E">
      <w:pPr>
        <w:pStyle w:val="ConsPlusNormal0"/>
        <w:jc w:val="right"/>
      </w:pPr>
    </w:p>
    <w:p w:rsidR="00772E7E" w:rsidRDefault="00772E7E">
      <w:pPr>
        <w:pStyle w:val="ConsPlusNormal0"/>
        <w:jc w:val="right"/>
      </w:pPr>
    </w:p>
    <w:p w:rsidR="00772E7E" w:rsidRDefault="00772E7E">
      <w:pPr>
        <w:pStyle w:val="ConsPlusNormal0"/>
        <w:jc w:val="right"/>
      </w:pPr>
    </w:p>
    <w:p w:rsidR="00772E7E" w:rsidRDefault="00772E7E">
      <w:pPr>
        <w:pStyle w:val="ConsPlusNormal0"/>
      </w:pPr>
    </w:p>
    <w:p w:rsidR="00772E7E" w:rsidRDefault="00E73BD2">
      <w:pPr>
        <w:pStyle w:val="ConsPlusNormal0"/>
        <w:jc w:val="right"/>
        <w:outlineLvl w:val="0"/>
      </w:pPr>
      <w:r>
        <w:t>Приложение N 1</w:t>
      </w:r>
    </w:p>
    <w:p w:rsidR="00772E7E" w:rsidRDefault="00E73BD2">
      <w:pPr>
        <w:pStyle w:val="ConsPlusNormal0"/>
        <w:jc w:val="right"/>
      </w:pPr>
      <w:r>
        <w:t>к приказу Министерства</w:t>
      </w:r>
    </w:p>
    <w:p w:rsidR="00772E7E" w:rsidRDefault="00E73BD2">
      <w:pPr>
        <w:pStyle w:val="ConsPlusNormal0"/>
        <w:jc w:val="right"/>
      </w:pPr>
      <w:r>
        <w:t>природных ресурсов и экологии</w:t>
      </w:r>
    </w:p>
    <w:p w:rsidR="00772E7E" w:rsidRDefault="00E73BD2">
      <w:pPr>
        <w:pStyle w:val="ConsPlusNormal0"/>
        <w:jc w:val="right"/>
      </w:pPr>
      <w:r>
        <w:t>Российской Федерации</w:t>
      </w:r>
    </w:p>
    <w:p w:rsidR="00772E7E" w:rsidRDefault="00E73BD2">
      <w:pPr>
        <w:pStyle w:val="ConsPlusNormal0"/>
        <w:jc w:val="right"/>
      </w:pPr>
      <w:r>
        <w:t>от 24.09.2024 N 579</w:t>
      </w:r>
    </w:p>
    <w:p w:rsidR="00772E7E" w:rsidRDefault="00772E7E">
      <w:pPr>
        <w:pStyle w:val="ConsPlusNormal0"/>
      </w:pPr>
    </w:p>
    <w:p w:rsidR="00772E7E" w:rsidRDefault="00E73BD2">
      <w:pPr>
        <w:pStyle w:val="ConsPlusTitle0"/>
        <w:jc w:val="center"/>
      </w:pPr>
      <w:bookmarkStart w:id="1" w:name="P42"/>
      <w:bookmarkEnd w:id="1"/>
      <w:r>
        <w:t>ПОРЯДОК ВЫДАЧИ И АННУЛИРОВАНИЯ ОХОТНИЧЬЕГО БИЛЕТА</w:t>
      </w:r>
    </w:p>
    <w:p w:rsidR="00772E7E" w:rsidRDefault="00772E7E">
      <w:pPr>
        <w:pStyle w:val="ConsPlusNormal0"/>
        <w:jc w:val="center"/>
      </w:pPr>
    </w:p>
    <w:p w:rsidR="00772E7E" w:rsidRDefault="00E73BD2">
      <w:pPr>
        <w:pStyle w:val="ConsPlusNormal0"/>
        <w:ind w:firstLine="540"/>
        <w:jc w:val="both"/>
      </w:pPr>
      <w:bookmarkStart w:id="2" w:name="P44"/>
      <w:bookmarkEnd w:id="2"/>
      <w:r>
        <w:t xml:space="preserve">1. Охотничий билет выдается физическим лицам, соответствующим требованиям </w:t>
      </w:r>
      <w:hyperlink r:id="rId20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 xml:space="preserve">части 1 </w:t>
        </w:r>
        <w:r>
          <w:rPr>
            <w:color w:val="0000FF"/>
          </w:rPr>
          <w:lastRenderedPageBreak/>
          <w:t>статьи 21</w:t>
        </w:r>
      </w:hyperlink>
      <w:r>
        <w:t xml:space="preserve"> Ф</w:t>
      </w:r>
      <w:r>
        <w:t xml:space="preserve">едерального закона от 24 июля 2009 г. N 209-ФЗ "Об охоте </w:t>
      </w:r>
      <w:proofErr w:type="gramStart"/>
      <w:r>
        <w:t>и</w:t>
      </w:r>
      <w:proofErr w:type="gramEnd"/>
      <w:r>
        <w:t xml:space="preserve"> о сохранении охотничьих ресурсов и о внесении изменений в отдельные законодательные акты Российской Федерации" (далее - Федеральный закон от 24 июля 2009 г. N 209-ФЗ).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2. Охотничий билет выдается и</w:t>
      </w:r>
      <w:r>
        <w:t xml:space="preserve">сполнительным органом субъекта Российской Федерации, на территории которого расположено место жительства физического лица, указанного в </w:t>
      </w:r>
      <w:hyperlink w:anchor="P44" w:tooltip="1. Охотничий билет выдается физическим лицам, соответствующим требованиям части 1 статьи 21 Федерального закона от 24 июля 2009 г. N 209-ФЗ &quot;Об охоте и о сохранении охотничьих ресурсов и о внесении изменений в отдельные законодательные акты Российской Федераци">
        <w:r>
          <w:rPr>
            <w:color w:val="0000FF"/>
          </w:rPr>
          <w:t>пункте 1</w:t>
        </w:r>
      </w:hyperlink>
      <w:r>
        <w:t xml:space="preserve"> настоящего Порядка (далее - заявитель), а при отсутствии места жительства - </w:t>
      </w:r>
      <w:r>
        <w:t>место пребывания заявителя (далее - уполномоченный орган) &lt;1&gt;.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&lt;1&gt; </w:t>
      </w:r>
      <w:hyperlink r:id="rId21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Часть 8.1 статьи 7</w:t>
        </w:r>
      </w:hyperlink>
      <w:r>
        <w:t xml:space="preserve"> Федерального закона от 27 июля 2010 г. N 210-ФЗ "Об организации предоставления государственных и муниципальных услуг" (далее - Федеральный закон от 27 июля 2010 г. N 210-ФЗ).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r>
        <w:t xml:space="preserve">3. </w:t>
      </w:r>
      <w:proofErr w:type="gramStart"/>
      <w:r>
        <w:t xml:space="preserve">Охотничий билет выдается на основании заявления </w:t>
      </w:r>
      <w:r>
        <w:t>о выдаче охотничьего билета, составленного в форме электронного документа, подписанного электронной подписью &lt;2&gt; и направленного в уполномоченный орган посредством федеральной государственной информационной системы "Единый портал государственных и муниципа</w:t>
      </w:r>
      <w:r>
        <w:t>льных услуг (функций)" &lt;3&gt; (далее - Единый портал), или региональных порталов государственных и муниципальных услуг &lt;4&gt; (далее - региональный портал), или в форме документа на бумажном носителе, подписанного собственноручной</w:t>
      </w:r>
      <w:proofErr w:type="gramEnd"/>
      <w:r>
        <w:t xml:space="preserve"> подписью и поданного лично заяв</w:t>
      </w:r>
      <w:r>
        <w:t>ителем в уполномоченный орган, или в многофункциональный центр предоставления государственных и муниципальных услуг в соответствии с соглашением, заключенным между многофункциональным центром и уполномоченным органом &lt;5&gt; (далее - соглашение о взаимодействи</w:t>
      </w:r>
      <w:r>
        <w:t>и), или направленного почтовым отправлением.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&lt;2&gt; </w:t>
      </w:r>
      <w:hyperlink r:id="rId22" w:tooltip="Федеральный закон от 06.04.2011 N 63-ФЗ (ред. от 28.12.2024) &quot;Об электронной подписи&quot; {КонсультантПлюс}">
        <w:r>
          <w:rPr>
            <w:color w:val="0000FF"/>
          </w:rPr>
          <w:t>Часть 1 статьи 5</w:t>
        </w:r>
      </w:hyperlink>
      <w:r>
        <w:t xml:space="preserve"> Федерального закона от 6 апреля 2011 г. N 63-ФЗ "Об электронной подписи" (далее - Федеральный закон от 6 апреля 2011 г. N 63-ФЗ).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&lt;3&gt; </w:t>
      </w:r>
      <w:hyperlink r:id="rId23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Часть 1 статьи 21</w:t>
        </w:r>
      </w:hyperlink>
      <w:r>
        <w:t xml:space="preserve"> Федерального закона о</w:t>
      </w:r>
      <w:r>
        <w:t xml:space="preserve">т 27 июля 2010 г. N 210-ФЗ, </w:t>
      </w:r>
      <w:hyperlink r:id="rId24" w:tooltip="Постановление Правительства РФ от 24.10.2011 N 861 (ред. от 07.04.2025) &quot;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&quot; (вместе с &quot;Положени">
        <w:r>
          <w:rPr>
            <w:color w:val="0000FF"/>
          </w:rPr>
          <w:t>пункт 1</w:t>
        </w:r>
      </w:hyperlink>
      <w:r>
        <w:t xml:space="preserve"> Положения о федеральной государственной информационной системе "Единый портал государственных</w:t>
      </w:r>
      <w:r>
        <w:t xml:space="preserve"> и муниципальных услуг (функций)", утвержденного постановлением Правительства Российской Федерации от 24 октября 2011 г. N 861.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&lt;4&gt; </w:t>
      </w:r>
      <w:hyperlink r:id="rId25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Часть 2 статьи 21</w:t>
        </w:r>
      </w:hyperlink>
      <w:r>
        <w:t xml:space="preserve"> Федерального закона от 27 июля 2010 г. N 210-ФЗ.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&lt;5&gt; </w:t>
      </w:r>
      <w:hyperlink r:id="rId26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Пункт 5 части 1 статьи 5</w:t>
        </w:r>
      </w:hyperlink>
      <w:r>
        <w:t xml:space="preserve"> Ф</w:t>
      </w:r>
      <w:r>
        <w:t>едерального закона от 27 июля 2010 г. N 210-ФЗ.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r>
        <w:t>4. Заявителем в заявлении о выдаче охотничьего билета указываются: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а) наименование уполномоченного органа, в который подается такое заявление;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б) фамилия, имя, отчество (при наличии) заявителя;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в) дата и мес</w:t>
      </w:r>
      <w:r>
        <w:t>то рождения заявителя;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lastRenderedPageBreak/>
        <w:t>г) номер контактного телефона, почтовый адрес и адрес электронной почты (при наличии), по которым осуществляется связь с заявителем;</w:t>
      </w:r>
    </w:p>
    <w:p w:rsidR="00772E7E" w:rsidRDefault="00E73BD2">
      <w:pPr>
        <w:pStyle w:val="ConsPlusNormal0"/>
        <w:spacing w:before="240"/>
        <w:ind w:firstLine="540"/>
        <w:jc w:val="both"/>
      </w:pPr>
      <w:proofErr w:type="spellStart"/>
      <w:r>
        <w:t>д</w:t>
      </w:r>
      <w:proofErr w:type="spellEnd"/>
      <w:r>
        <w:t>) данные основного документа, удостоверяющего личность заявителя;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е) данные документа, подтверждающ</w:t>
      </w:r>
      <w:r>
        <w:t>его регистрацию заявителя по месту пребывания (в случае направления заявления о выдаче охотничьего билета в уполномоченный орган по месту пребывания заявителя);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ж) страховой номер индивидуального лицевого счета заявителя (при наличии);</w:t>
      </w:r>
    </w:p>
    <w:p w:rsidR="00772E7E" w:rsidRDefault="00772E7E">
      <w:pPr>
        <w:pStyle w:val="ConsPlusNormal0"/>
        <w:spacing w:after="1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/>
      </w:tblPr>
      <w:tblGrid>
        <w:gridCol w:w="60"/>
        <w:gridCol w:w="113"/>
        <w:gridCol w:w="9921"/>
        <w:gridCol w:w="113"/>
      </w:tblGrid>
      <w:tr w:rsidR="00772E7E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772E7E" w:rsidRDefault="00772E7E">
            <w:pPr>
              <w:pStyle w:val="ConsPlusNormal0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772E7E" w:rsidRDefault="00772E7E">
            <w:pPr>
              <w:pStyle w:val="ConsPlusNormal0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772E7E" w:rsidRDefault="00E73BD2">
            <w:pPr>
              <w:pStyle w:val="ConsPlusNormal0"/>
              <w:jc w:val="both"/>
            </w:pPr>
            <w:proofErr w:type="spellStart"/>
            <w:r>
              <w:rPr>
                <w:color w:val="392C69"/>
              </w:rPr>
              <w:t>КонсультантПлюс</w:t>
            </w:r>
            <w:proofErr w:type="spellEnd"/>
            <w:r>
              <w:rPr>
                <w:color w:val="392C69"/>
              </w:rPr>
              <w:t>: примечание.</w:t>
            </w:r>
          </w:p>
          <w:p w:rsidR="00772E7E" w:rsidRDefault="00E73BD2">
            <w:pPr>
              <w:pStyle w:val="ConsPlusNormal0"/>
              <w:jc w:val="both"/>
            </w:pPr>
            <w:proofErr w:type="spellStart"/>
            <w:r>
              <w:rPr>
                <w:color w:val="392C69"/>
              </w:rPr>
              <w:t>Пп</w:t>
            </w:r>
            <w:proofErr w:type="spellEnd"/>
            <w:r>
              <w:rPr>
                <w:color w:val="392C69"/>
              </w:rPr>
              <w:t>. "</w:t>
            </w:r>
            <w:proofErr w:type="spellStart"/>
            <w:r>
              <w:rPr>
                <w:color w:val="392C69"/>
              </w:rPr>
              <w:t>з</w:t>
            </w:r>
            <w:proofErr w:type="spellEnd"/>
            <w:r>
              <w:rPr>
                <w:color w:val="392C69"/>
              </w:rPr>
              <w:t xml:space="preserve">" п. 4 </w:t>
            </w:r>
            <w:hyperlink w:anchor="P25" w:tooltip="3. Настоящий приказ вступает в силу с 1 января 2025 г., за исключением подпункта &quot;з&quot; пункта 4, пункта 13, подпункта &quot;б&quot; пункта 14 Порядка, которые вступают в силу с 1 сентября 2025 г.">
              <w:r>
                <w:rPr>
                  <w:color w:val="0000FF"/>
                </w:rPr>
                <w:t>вступает</w:t>
              </w:r>
            </w:hyperlink>
            <w:r>
              <w:rPr>
                <w:color w:val="392C69"/>
              </w:rPr>
              <w:t xml:space="preserve"> в силу с 01.09.2025.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772E7E" w:rsidRDefault="00772E7E">
            <w:pPr>
              <w:pStyle w:val="ConsPlusNormal0"/>
            </w:pPr>
          </w:p>
        </w:tc>
      </w:tr>
    </w:tbl>
    <w:p w:rsidR="00772E7E" w:rsidRDefault="00E73BD2">
      <w:pPr>
        <w:pStyle w:val="ConsPlusNormal0"/>
        <w:spacing w:before="300"/>
        <w:ind w:firstLine="540"/>
        <w:jc w:val="both"/>
      </w:pPr>
      <w:bookmarkStart w:id="3" w:name="P66"/>
      <w:bookmarkEnd w:id="3"/>
      <w:proofErr w:type="spellStart"/>
      <w:r>
        <w:t>з</w:t>
      </w:r>
      <w:proofErr w:type="spellEnd"/>
      <w:r>
        <w:t xml:space="preserve">) наименование исполнительного органа субъекта Российской Федерации, осуществившего проведение проверки у заявителя знаний, входящих в </w:t>
      </w:r>
      <w:proofErr w:type="spellStart"/>
      <w:r>
        <w:t>охотминимум</w:t>
      </w:r>
      <w:proofErr w:type="spellEnd"/>
      <w:r>
        <w:t xml:space="preserve"> (в случае подачи заявления о выдаче охотничьего билета физическим лицом, указанным в </w:t>
      </w:r>
      <w:hyperlink r:id="rId27" w:tooltip="Федеральный закон от 24.07.2009 N 209-ФЗ (ред. от 13.12.2024) &quot;Об охоте и о сохранении охотничьих ресурсов и о внесении изменений в отдельные законодательные акты Российской Федерации&quot; ------------ Редакция с изменениями, не вступившими в силу {КонсультантПлюс">
        <w:r>
          <w:rPr>
            <w:color w:val="0000FF"/>
          </w:rPr>
          <w:t>части 1 статьи 21.1</w:t>
        </w:r>
      </w:hyperlink>
      <w:r>
        <w:t xml:space="preserve"> Федерального закона от 24 июля 2009 г. N 209-ФЗ).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5. Заявитель вправе дополнительно указать в заявлении о выдаче охотничьего билета: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а) </w:t>
      </w:r>
      <w:r>
        <w:t>сведения о национальности заявителя;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б) сведения об осуществлении охоты в качестве основы своего существования;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в) информацию о необходимости проставления в охотничьем билете отметки: "Охота в целях обеспечения ведения традиционного образа жизни и осуществ</w:t>
      </w:r>
      <w:r>
        <w:t>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потребления" &lt;6&gt; (далее - отметка);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&lt;6&gt; </w:t>
      </w:r>
      <w:hyperlink r:id="rId28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Часть 2 статьи 19</w:t>
        </w:r>
      </w:hyperlink>
      <w:r>
        <w:t xml:space="preserve"> Федерального закона от 24 июля 2009 г. N 209-ФЗ.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r>
        <w:t>г) информацию о необходимости получения охотничьего билета на бумажном носителе.</w:t>
      </w:r>
    </w:p>
    <w:p w:rsidR="00772E7E" w:rsidRDefault="00E73BD2">
      <w:pPr>
        <w:pStyle w:val="ConsPlusNormal0"/>
        <w:spacing w:before="240"/>
        <w:ind w:firstLine="540"/>
        <w:jc w:val="both"/>
      </w:pPr>
      <w:bookmarkStart w:id="4" w:name="P75"/>
      <w:bookmarkEnd w:id="4"/>
      <w:r>
        <w:t>6. В случае если заявитель указал на необходимость получения охотничьего билета на бумажном носителе, в заявлении о выдаче охотничьего билета также указывается один из следующих способов получения охотничьего билета: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а) лично в уполномоченном органе;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б) ли</w:t>
      </w:r>
      <w:r>
        <w:t>чно в многофункциональном центре предоставления государственных и муниципальных услуг (в соответствии с соглашением о взаимодействии &lt;7&gt;);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&lt;7&gt; </w:t>
      </w:r>
      <w:hyperlink r:id="rId29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Пункт 5 части 1 статьи 5</w:t>
        </w:r>
      </w:hyperlink>
      <w:r>
        <w:t xml:space="preserve"> Федерального закона от 27 июля 2010 г. N</w:t>
      </w:r>
      <w:r>
        <w:t xml:space="preserve"> 210-ФЗ.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r>
        <w:t>в) путем направления заказного почтового отправления с уведомлением о вручении.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7. Одновременно с заявлением о выдаче охотничьего билета, в том числе в электронной форме, заявителем представляется личная фотография в черно-белом или цветном испол</w:t>
      </w:r>
      <w:r>
        <w:t>нении, соответствующая следующим требованиям: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а) размер 30 </w:t>
      </w:r>
      <w:proofErr w:type="spellStart"/>
      <w:r>
        <w:t>x</w:t>
      </w:r>
      <w:proofErr w:type="spellEnd"/>
      <w:r>
        <w:t xml:space="preserve"> 40 мм с четким изображением лица строго анфас без головного убора;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б) изображение лица на фотографии должно соответствовать возрасту заявителя на день подачи заявления о выдаче охотничьего билета</w:t>
      </w:r>
      <w:r>
        <w:t xml:space="preserve"> в уполномоченный орган, глаза заявителя должны быть открытыми, а волосы не должны заслонять их;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в) на изображении должны быть отображены все особенности лица фотографируемого;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г) для лиц, постоянно носящих очки, обязательно фотографирование в очках без то</w:t>
      </w:r>
      <w:r>
        <w:t>нированных стекол, наличие темных очков или повязки на глазах допускается только по медицинским показаниям;</w:t>
      </w:r>
    </w:p>
    <w:p w:rsidR="00772E7E" w:rsidRDefault="00E73BD2">
      <w:pPr>
        <w:pStyle w:val="ConsPlusNormal0"/>
        <w:spacing w:before="240"/>
        <w:ind w:firstLine="540"/>
        <w:jc w:val="both"/>
      </w:pPr>
      <w:proofErr w:type="spellStart"/>
      <w:r>
        <w:t>д</w:t>
      </w:r>
      <w:proofErr w:type="spellEnd"/>
      <w:r>
        <w:t xml:space="preserve">) не допускается представление фотографии в форменной одежде, в верхней одежде, в шарфах, закрывающих часть подбородка, а также с отретушированным </w:t>
      </w:r>
      <w:r>
        <w:t>изображением в целях улучшения внешнего вида изображаемого лица или его художественной обработки;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е) в случае, когда религиозные убеждения заявителя не позволяют показываться перед посторонними лицами без головных уборов, представляется фотография в головн</w:t>
      </w:r>
      <w:r>
        <w:t>ых уборах, не скрывающих овал лица;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ж) фон фотографии должен быть белым, ровным, без полос, пятен и изображения посторонних предметов и теней.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8. В случае подачи заявления о выдаче охотничьего билета в форме электронного документа посредством Единого порта</w:t>
      </w:r>
      <w:r>
        <w:t>ла или регионального портала &lt;8&gt; личная фотография прикрепляется к нему в виде электронного файла с соблюдением следующих требований: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&lt;8&gt; </w:t>
      </w:r>
      <w:hyperlink r:id="rId30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Часть 2 статьи 21</w:t>
        </w:r>
      </w:hyperlink>
      <w:r>
        <w:t xml:space="preserve"> Федерального закона от 27 июля 2010 г. N 210-ФЗ.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r>
        <w:t>а) фо</w:t>
      </w:r>
      <w:r>
        <w:t>рмат кодирования (записи) изображения в прикрепляемом файле - JPEG или JPEG 2000;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б) минимальное разрешение прикрепляемой фотографии не должно быть меньше 450 </w:t>
      </w:r>
      <w:proofErr w:type="spellStart"/>
      <w:r>
        <w:t>dpi</w:t>
      </w:r>
      <w:proofErr w:type="spellEnd"/>
      <w:r>
        <w:t>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в) фотография может быть выполнена в 24-битном цветовом пространстве или 8-битном монохромно</w:t>
      </w:r>
      <w:r>
        <w:t>м (черно-белом) пространстве;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г) максимальный размер прикрепляемого файла не должен превышать 300 Кб (килобайт).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9. </w:t>
      </w:r>
      <w:proofErr w:type="gramStart"/>
      <w:r>
        <w:t>Заявитель вправе одновременно с заявлением о выдаче охотничьего билета, в том числе в электронной форме, представить копии документов, содер</w:t>
      </w:r>
      <w:r>
        <w:t xml:space="preserve">жащих сведения о национальности </w:t>
      </w:r>
      <w:r>
        <w:lastRenderedPageBreak/>
        <w:t xml:space="preserve">заявителя, указанные в </w:t>
      </w:r>
      <w:hyperlink r:id="rId31" w:tooltip="Федеральный закон от 30.04.1999 N 82-ФЗ (ред. от 13.07.2020) &quot;О гарантиях прав коренных малочисленных народов Российской Федерации&quot; {КонсультантПлюс}">
        <w:r>
          <w:rPr>
            <w:color w:val="0000FF"/>
          </w:rPr>
          <w:t>части 6 статьи 7.1</w:t>
        </w:r>
      </w:hyperlink>
      <w:r>
        <w:t xml:space="preserve"> Федерального закона от 30 апреля 1999 г. N 82-ФЗ "О гарантиях прав коренных малочисленных народов Российской Федерации", а также иные документы и их копии, подтверждающие </w:t>
      </w:r>
      <w:r>
        <w:t>право заявителя на осуществление охоты в</w:t>
      </w:r>
      <w:proofErr w:type="gramEnd"/>
      <w:r>
        <w:t xml:space="preserve"> </w:t>
      </w:r>
      <w:proofErr w:type="gramStart"/>
      <w:r>
        <w:t>целях</w:t>
      </w:r>
      <w:proofErr w:type="gramEnd"/>
      <w:r>
        <w:t xml:space="preserve"> обеспечения ведения традиционного образа жизни и осуществления традиционной хозяйственной деятельности.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10. При отсутствии оснований для отказа в выдаче охотничьего билета, предусмотренных </w:t>
      </w:r>
      <w:hyperlink w:anchor="P112" w:tooltip="14. Уполномоченный орган отказывает в выдаче охотничьего билета в случае:">
        <w:r>
          <w:rPr>
            <w:color w:val="0000FF"/>
          </w:rPr>
          <w:t>пунктом 14</w:t>
        </w:r>
      </w:hyperlink>
      <w:r>
        <w:t xml:space="preserve"> настоящего Порядка, уполномоченный орган в течение пяти рабочих дней со дня получения заявления о выдаче охотничьего билета и прилагаемых к нему документов выдае</w:t>
      </w:r>
      <w:r>
        <w:t>т охотничий билет заявителю в форме электронного документа.</w:t>
      </w:r>
    </w:p>
    <w:p w:rsidR="00772E7E" w:rsidRDefault="00E73BD2">
      <w:pPr>
        <w:pStyle w:val="ConsPlusNormal0"/>
        <w:spacing w:before="240"/>
        <w:ind w:firstLine="540"/>
        <w:jc w:val="both"/>
      </w:pPr>
      <w:bookmarkStart w:id="5" w:name="P100"/>
      <w:bookmarkEnd w:id="5"/>
      <w:r>
        <w:t>11. Охотничий билет в форме электронного документа в день его выдачи направляется в личный кабинет заявителя на Едином портале вне зависимости от способа обращения заявителя &lt;9&gt;.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&lt;9&gt; </w:t>
      </w:r>
      <w:hyperlink r:id="rId32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Часть 3.1 статьи 21</w:t>
        </w:r>
      </w:hyperlink>
      <w:r>
        <w:t xml:space="preserve"> Федерального закона от 27 июля 2010 г. N 210-ФЗ.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bookmarkStart w:id="6" w:name="P104"/>
      <w:bookmarkEnd w:id="6"/>
      <w:r>
        <w:t xml:space="preserve">12. </w:t>
      </w:r>
      <w:proofErr w:type="gramStart"/>
      <w:r>
        <w:t>В случае если заявитель указал на необходимость получения охотничьего билета на бумажном носителе, охотничий билет выдается заявителю</w:t>
      </w:r>
      <w:r>
        <w:t xml:space="preserve"> уполномоченным органом также на бумажном носителе, имеющем равную юридическую силу с охотничьим билетом, выданным в форме электронного документа &lt;10&gt;, и являющемся защищенной полиграфической продукцией уровня "В" &lt;11&gt;, способом, указанным в заявлении о вы</w:t>
      </w:r>
      <w:r>
        <w:t>даче охотничьего билета.</w:t>
      </w:r>
      <w:proofErr w:type="gramEnd"/>
      <w:r>
        <w:t xml:space="preserve"> Охотничий билет на бумажном носителе подписывается руководителем уполномоченного органа или уполномоченным им должностным лицом.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&lt;10&gt; </w:t>
      </w:r>
      <w:hyperlink r:id="rId33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Часть 5.1 статьи 21</w:t>
        </w:r>
      </w:hyperlink>
      <w:r>
        <w:t xml:space="preserve"> Федерального закона от 24 июля 2009 г. N 209-ФЗ.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&lt;11&gt; </w:t>
      </w:r>
      <w:hyperlink r:id="rId34" w:tooltip="Приказ Минфина России от 29.09.2020 N 217н &quot;Об утверждении Технических требований и условий изготовления защищенной от подделок полиграфической продукции&quot; (Зарегистрировано в Минюсте России 16.11.2020 N 60930) {КонсультантПлюс}">
        <w:r>
          <w:rPr>
            <w:color w:val="0000FF"/>
          </w:rPr>
          <w:t>Приказ</w:t>
        </w:r>
      </w:hyperlink>
      <w:r>
        <w:t xml:space="preserve"> Минфина России от 29 сентября 2020 г. N 217н "Об утверждении Технических требований и условий изготовления защищенной от подделок полиграфической продукции" (зарегистрирован Минис</w:t>
      </w:r>
      <w:r>
        <w:t>терством юстиции Российской Федерации 16 ноября 2020 г., регистрационный N 60930). Данный приказ действует по 31 декабря 2026 г.</w:t>
      </w:r>
    </w:p>
    <w:p w:rsidR="00772E7E" w:rsidRDefault="00772E7E">
      <w:pPr>
        <w:pStyle w:val="ConsPlusNormal0"/>
        <w:ind w:firstLine="540"/>
        <w:jc w:val="both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/>
      </w:tblPr>
      <w:tblGrid>
        <w:gridCol w:w="60"/>
        <w:gridCol w:w="113"/>
        <w:gridCol w:w="9921"/>
        <w:gridCol w:w="113"/>
      </w:tblGrid>
      <w:tr w:rsidR="00772E7E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772E7E" w:rsidRDefault="00772E7E">
            <w:pPr>
              <w:pStyle w:val="ConsPlusNormal0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772E7E" w:rsidRDefault="00772E7E">
            <w:pPr>
              <w:pStyle w:val="ConsPlusNormal0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772E7E" w:rsidRDefault="00E73BD2">
            <w:pPr>
              <w:pStyle w:val="ConsPlusNormal0"/>
              <w:jc w:val="both"/>
            </w:pPr>
            <w:proofErr w:type="spellStart"/>
            <w:r>
              <w:rPr>
                <w:color w:val="392C69"/>
              </w:rPr>
              <w:t>КонсультантПлюс</w:t>
            </w:r>
            <w:proofErr w:type="spellEnd"/>
            <w:r>
              <w:rPr>
                <w:color w:val="392C69"/>
              </w:rPr>
              <w:t>: примечание.</w:t>
            </w:r>
          </w:p>
          <w:p w:rsidR="00772E7E" w:rsidRDefault="00E73BD2">
            <w:pPr>
              <w:pStyle w:val="ConsPlusNormal0"/>
              <w:jc w:val="both"/>
            </w:pPr>
            <w:r>
              <w:rPr>
                <w:color w:val="392C69"/>
              </w:rPr>
              <w:t xml:space="preserve">П. 13 </w:t>
            </w:r>
            <w:hyperlink w:anchor="P25" w:tooltip="3. Настоящий приказ вступает в силу с 1 января 2025 г., за исключением подпункта &quot;з&quot; пункта 4, пункта 13, подпункта &quot;б&quot; пункта 14 Порядка, которые вступают в силу с 1 сентября 2025 г.">
              <w:r>
                <w:rPr>
                  <w:color w:val="0000FF"/>
                </w:rPr>
                <w:t>вступает</w:t>
              </w:r>
            </w:hyperlink>
            <w:r>
              <w:rPr>
                <w:color w:val="392C69"/>
              </w:rPr>
              <w:t xml:space="preserve"> в силу с 01.09.2025.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772E7E" w:rsidRDefault="00772E7E">
            <w:pPr>
              <w:pStyle w:val="ConsPlusNormal0"/>
            </w:pPr>
          </w:p>
        </w:tc>
      </w:tr>
    </w:tbl>
    <w:p w:rsidR="00772E7E" w:rsidRDefault="00E73BD2">
      <w:pPr>
        <w:pStyle w:val="ConsPlusNormal0"/>
        <w:spacing w:before="300"/>
        <w:ind w:firstLine="540"/>
        <w:jc w:val="both"/>
      </w:pPr>
      <w:bookmarkStart w:id="7" w:name="P111"/>
      <w:bookmarkEnd w:id="7"/>
      <w:r>
        <w:t>13. В день выдачи уполномоченным органом охотничьего билета информация о его выдаче вносится в государственный охотхозяйственный реестр.</w:t>
      </w:r>
    </w:p>
    <w:p w:rsidR="00772E7E" w:rsidRDefault="00E73BD2">
      <w:pPr>
        <w:pStyle w:val="ConsPlusNormal0"/>
        <w:spacing w:before="240"/>
        <w:ind w:firstLine="540"/>
        <w:jc w:val="both"/>
      </w:pPr>
      <w:bookmarkStart w:id="8" w:name="P112"/>
      <w:bookmarkEnd w:id="8"/>
      <w:r>
        <w:t>14. Уполномоченный орган отказывает в выдаче охотничьего билета в случае: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а) несоответствия заявителя требованиям </w:t>
      </w:r>
      <w:hyperlink r:id="rId35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части 1 статьи 21</w:t>
        </w:r>
      </w:hyperlink>
      <w:r>
        <w:t xml:space="preserve"> Федерального закона от 24 июля 2009 г. N 209-ФЗ;</w:t>
      </w:r>
    </w:p>
    <w:p w:rsidR="00772E7E" w:rsidRDefault="00772E7E">
      <w:pPr>
        <w:pStyle w:val="ConsPlusNormal0"/>
        <w:spacing w:after="1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/>
      </w:tblPr>
      <w:tblGrid>
        <w:gridCol w:w="60"/>
        <w:gridCol w:w="113"/>
        <w:gridCol w:w="9921"/>
        <w:gridCol w:w="113"/>
      </w:tblGrid>
      <w:tr w:rsidR="00772E7E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772E7E" w:rsidRDefault="00772E7E">
            <w:pPr>
              <w:pStyle w:val="ConsPlusNormal0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772E7E" w:rsidRDefault="00772E7E">
            <w:pPr>
              <w:pStyle w:val="ConsPlusNormal0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772E7E" w:rsidRDefault="00E73BD2">
            <w:pPr>
              <w:pStyle w:val="ConsPlusNormal0"/>
              <w:jc w:val="both"/>
            </w:pPr>
            <w:proofErr w:type="spellStart"/>
            <w:r>
              <w:rPr>
                <w:color w:val="392C69"/>
              </w:rPr>
              <w:t>КонсультантПлюс</w:t>
            </w:r>
            <w:proofErr w:type="spellEnd"/>
            <w:r>
              <w:rPr>
                <w:color w:val="392C69"/>
              </w:rPr>
              <w:t>: примечание.</w:t>
            </w:r>
          </w:p>
          <w:p w:rsidR="00772E7E" w:rsidRDefault="00E73BD2">
            <w:pPr>
              <w:pStyle w:val="ConsPlusNormal0"/>
              <w:jc w:val="both"/>
            </w:pPr>
            <w:proofErr w:type="spellStart"/>
            <w:r>
              <w:rPr>
                <w:color w:val="392C69"/>
              </w:rPr>
              <w:t>Пп</w:t>
            </w:r>
            <w:proofErr w:type="spellEnd"/>
            <w:r>
              <w:rPr>
                <w:color w:val="392C69"/>
              </w:rPr>
              <w:t xml:space="preserve">. "б" п. 14 </w:t>
            </w:r>
            <w:hyperlink w:anchor="P25" w:tooltip="3. Настоящий приказ вступает в силу с 1 января 2025 г., за исключением подпункта &quot;з&quot; пункта 4, пункта 13, подпункта &quot;б&quot; пункта 14 Порядка, которые вступают в силу с 1 сентября 2025 г.">
              <w:r>
                <w:rPr>
                  <w:color w:val="0000FF"/>
                </w:rPr>
                <w:t>вступает</w:t>
              </w:r>
            </w:hyperlink>
            <w:r>
              <w:rPr>
                <w:color w:val="392C69"/>
              </w:rPr>
              <w:t xml:space="preserve"> в силу с 01.09.2025.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772E7E" w:rsidRDefault="00772E7E">
            <w:pPr>
              <w:pStyle w:val="ConsPlusNormal0"/>
            </w:pPr>
          </w:p>
        </w:tc>
      </w:tr>
    </w:tbl>
    <w:p w:rsidR="00772E7E" w:rsidRDefault="00E73BD2">
      <w:pPr>
        <w:pStyle w:val="ConsPlusNormal0"/>
        <w:spacing w:before="300"/>
        <w:ind w:firstLine="540"/>
        <w:jc w:val="both"/>
      </w:pPr>
      <w:bookmarkStart w:id="9" w:name="P116"/>
      <w:bookmarkEnd w:id="9"/>
      <w:r>
        <w:t>б) наличи</w:t>
      </w:r>
      <w:r>
        <w:t xml:space="preserve">я в государственном </w:t>
      </w:r>
      <w:proofErr w:type="spellStart"/>
      <w:r>
        <w:t>охотхозяйственном</w:t>
      </w:r>
      <w:proofErr w:type="spellEnd"/>
      <w:r>
        <w:t xml:space="preserve"> реестре информации о выдаче заявителю охотничьего билета, если такой билет не был аннулирован по основаниям, предусмотренным </w:t>
      </w:r>
      <w:hyperlink r:id="rId36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частью 8 статьи 21</w:t>
        </w:r>
      </w:hyperlink>
      <w:r>
        <w:t xml:space="preserve"> Федерального закона от 24 июля 2009 г. N 209-ФЗ &lt;12&gt;.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&lt;12&gt; Часть 7.1 </w:t>
      </w:r>
      <w:hyperlink r:id="rId37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статьи 21</w:t>
        </w:r>
      </w:hyperlink>
      <w:r>
        <w:t xml:space="preserve"> Федерального закона от 27 июля 2010 г. N 210-ФЗ.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r>
        <w:t>15. Решение об отказе в выдаче охотничьего билета оформляется в виде электронного документа, подписанного усиленной квалифицированной электронной подписью &lt;13&gt; руководителя уполномоче</w:t>
      </w:r>
      <w:r>
        <w:t xml:space="preserve">нного органа или уполномоченным им должностным лицом, и в день принятия такого решения направляется заявителю в соответствии с </w:t>
      </w:r>
      <w:hyperlink w:anchor="P100" w:tooltip="11. Охотничий билет в форме электронного документа в день его выдачи направляется в личный кабинет заявителя на Едином портале вне зависимости от способа обращения заявителя &lt;9&gt;.">
        <w:r>
          <w:rPr>
            <w:color w:val="0000FF"/>
          </w:rPr>
          <w:t>пунктами 11</w:t>
        </w:r>
      </w:hyperlink>
      <w:r>
        <w:t xml:space="preserve"> и </w:t>
      </w:r>
      <w:hyperlink w:anchor="P104" w:tooltip="12. В случае если заявитель указал на необходимость получения охотничьего билета на бумажном носителе, охотничий билет выдается заявителю уполномоченным органом также на бумажном носителе, имеющем равную юридическую силу с охотничьим билетом, выданным в форме ">
        <w:r>
          <w:rPr>
            <w:color w:val="0000FF"/>
          </w:rPr>
          <w:t>12</w:t>
        </w:r>
      </w:hyperlink>
      <w:r>
        <w:t xml:space="preserve"> настоящего Порядка.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&lt;13&gt; </w:t>
      </w:r>
      <w:hyperlink r:id="rId38" w:tooltip="Федеральный закон от 06.04.2011 N 63-ФЗ (ред. от 28.12.2024) &quot;Об электронной подписи&quot; {КонсультантПлюс}">
        <w:r>
          <w:rPr>
            <w:color w:val="0000FF"/>
          </w:rPr>
          <w:t>Часть 4 статьи 5</w:t>
        </w:r>
      </w:hyperlink>
      <w:r>
        <w:t xml:space="preserve"> Федерального закона от 6 апреля 2011 г. N 63-ФЗ.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r>
        <w:t xml:space="preserve">16. </w:t>
      </w:r>
      <w:proofErr w:type="gramStart"/>
      <w:r>
        <w:t>При выдаче охотничьего бил</w:t>
      </w:r>
      <w:r>
        <w:t>ета лицам, относящимся к коренным малочисленным народам Севера, Сибири и Дальнего Востока Российской Федерации, а также лицам, которые не относятся к указанным народам, но постоянно проживают в местах их традиционного проживания и традиционной хозяйственно</w:t>
      </w:r>
      <w:r>
        <w:t>й деятельности и для которых охота является основой существования &lt;14&gt;, в нем проставляется отметка в случае, если заявитель указал в заявлении о выдаче охотничьего</w:t>
      </w:r>
      <w:proofErr w:type="gramEnd"/>
      <w:r>
        <w:t xml:space="preserve"> билета на необходимость проставления такой отметки.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&lt;14&gt; </w:t>
      </w:r>
      <w:hyperlink r:id="rId39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Статья 19</w:t>
        </w:r>
      </w:hyperlink>
      <w:r>
        <w:t xml:space="preserve"> Федерального закона от 24 июля 2009 г. N 209-ФЗ.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r>
        <w:t xml:space="preserve">17. </w:t>
      </w:r>
      <w:proofErr w:type="gramStart"/>
      <w:r>
        <w:t>По заявлению лица, относящегося к коренным малочисленным народам Севера, Сибири и</w:t>
      </w:r>
      <w:r>
        <w:t xml:space="preserve"> Дальнего Востока Российской Федерации либо не относящегося к указанным народам, но постоянно проживающего в местах их традиционного проживания и традиционной хозяйственной деятельности и для которого охота является основой существования, отметка может быт</w:t>
      </w:r>
      <w:r>
        <w:t>ь проставлена после выдачи охотничьего билета такому лицу в течение одного рабочего дня со дня поступления такого заявления.</w:t>
      </w:r>
      <w:proofErr w:type="gramEnd"/>
    </w:p>
    <w:p w:rsidR="00772E7E" w:rsidRDefault="00E73BD2">
      <w:pPr>
        <w:pStyle w:val="ConsPlusNormal0"/>
        <w:spacing w:before="240"/>
        <w:ind w:firstLine="540"/>
        <w:jc w:val="both"/>
      </w:pPr>
      <w:r>
        <w:t>18. Охотничий билет аннулируется уполномоченным органом в течение одного рабочего дня со дня возникновения обстоятельства, являющег</w:t>
      </w:r>
      <w:r>
        <w:t xml:space="preserve">ося основанием аннулирования охотничьего билета и предусмотренного </w:t>
      </w:r>
      <w:hyperlink r:id="rId40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частью 8 статьи 21</w:t>
        </w:r>
      </w:hyperlink>
      <w:r>
        <w:t xml:space="preserve"> Федерального закона от 24 июля 2009 г. N 209-ФЗ.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19. </w:t>
      </w:r>
      <w:proofErr w:type="gramStart"/>
      <w:r>
        <w:t>Заявление об аннулировании охотничьего билета составляется в форме электронного документа, подписанного электронной подписью &lt;15&gt;, и направляется в уполномоченный орган, выдавший охотничий билет, посредством Единого портала или регионального портала &lt;1</w:t>
      </w:r>
      <w:r>
        <w:t xml:space="preserve">6&gt; или создается в форме документа на бумажном носителе, подписанного собственноручной подписью </w:t>
      </w:r>
      <w:r>
        <w:lastRenderedPageBreak/>
        <w:t xml:space="preserve">физического лица, и подается лично физическим лицом в уполномоченный орган или в многофункциональный центр предоставления государственных и муниципальных услуг </w:t>
      </w:r>
      <w:r>
        <w:t>в</w:t>
      </w:r>
      <w:proofErr w:type="gramEnd"/>
      <w:r>
        <w:t xml:space="preserve"> </w:t>
      </w:r>
      <w:proofErr w:type="gramStart"/>
      <w:r>
        <w:t>соответствии</w:t>
      </w:r>
      <w:proofErr w:type="gramEnd"/>
      <w:r>
        <w:t xml:space="preserve"> с соглашением о взаимодействии &lt;17&gt;.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--------------------------------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&lt;15&gt; </w:t>
      </w:r>
      <w:hyperlink r:id="rId41" w:tooltip="Федеральный закон от 06.04.2011 N 63-ФЗ (ред. от 28.12.2024) &quot;Об электронной подписи&quot; {КонсультантПлюс}">
        <w:r>
          <w:rPr>
            <w:color w:val="0000FF"/>
          </w:rPr>
          <w:t>Часть 1 статьи 5</w:t>
        </w:r>
      </w:hyperlink>
      <w:r>
        <w:t xml:space="preserve"> Федерального закона от 6 апреля 2011 г. N 63-ФЗ.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&lt;16&gt; </w:t>
      </w:r>
      <w:hyperlink r:id="rId42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Часть 2 статьи 21</w:t>
        </w:r>
      </w:hyperlink>
      <w:r>
        <w:t xml:space="preserve"> Федерального закона от 27 июля 2010 г. N 210-ФЗ.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&lt;17&gt; </w:t>
      </w:r>
      <w:hyperlink r:id="rId43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color w:val="0000FF"/>
          </w:rPr>
          <w:t>Пункт 5 части 1 статьи 5</w:t>
        </w:r>
      </w:hyperlink>
      <w:r>
        <w:t xml:space="preserve"> Фе</w:t>
      </w:r>
      <w:r>
        <w:t>дерального закона от 27 июля 2010 г. N 210-ФЗ.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ind w:firstLine="540"/>
        <w:jc w:val="both"/>
      </w:pPr>
      <w:r>
        <w:t>20. В заявлении физического лица об аннулировании охотничьего билета указываются: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а) наименование уполномоченного органа, в который подается заявление об аннулировании охотничьего билета;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б) фамилия, имя, отч</w:t>
      </w:r>
      <w:r>
        <w:t>ество (при наличии) такого физического лица;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в) учетные серия и номер охотничьего билета такого физического лица;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г) номер контактного телефона такого физического лица;</w:t>
      </w:r>
    </w:p>
    <w:p w:rsidR="00772E7E" w:rsidRDefault="00E73BD2">
      <w:pPr>
        <w:pStyle w:val="ConsPlusNormal0"/>
        <w:spacing w:before="240"/>
        <w:ind w:firstLine="540"/>
        <w:jc w:val="both"/>
      </w:pPr>
      <w:proofErr w:type="spellStart"/>
      <w:r>
        <w:t>д</w:t>
      </w:r>
      <w:proofErr w:type="spellEnd"/>
      <w:r>
        <w:t>) информация о необходимости получения уведомления об аннулировании охотничьего билета</w:t>
      </w:r>
      <w:r>
        <w:t xml:space="preserve"> на бумажном носителе;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>е) почтовый адрес такого физического лица (в случае необходимости направления уведомления об аннулировании охотничьего билета почтовым отправлением).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21. В случае если физическое лицо, подавшее заявление об аннулировании охотничьего </w:t>
      </w:r>
      <w:r>
        <w:t xml:space="preserve">билета, указало на необходимость получения уведомления об аннулировании охотничьего билета на бумажном носителе, в таком заявлении также указывается один из способов, предусмотренных </w:t>
      </w:r>
      <w:hyperlink w:anchor="P75" w:tooltip="6. В случае если заявитель указал на необходимость получения охотничьего билета на бумажном носителе, в заявлении о выдаче охотничьего билета также указывается один из следующих способов получения охотничьего билета:">
        <w:r>
          <w:rPr>
            <w:color w:val="0000FF"/>
          </w:rPr>
          <w:t>пунктом 6</w:t>
        </w:r>
      </w:hyperlink>
      <w:r>
        <w:t xml:space="preserve"> настоящего Порядка.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22. </w:t>
      </w:r>
      <w:proofErr w:type="gramStart"/>
      <w:r>
        <w:t>При аннулировании охотничьего билета по основания</w:t>
      </w:r>
      <w:r>
        <w:t xml:space="preserve">м, предусмотренным </w:t>
      </w:r>
      <w:hyperlink r:id="rId44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пунктами 1</w:t>
        </w:r>
      </w:hyperlink>
      <w:r>
        <w:t xml:space="preserve"> и </w:t>
      </w:r>
      <w:hyperlink r:id="rId45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3 части 8 статьи 21</w:t>
        </w:r>
      </w:hyperlink>
      <w:r>
        <w:t xml:space="preserve"> Федерального закона от 24 июля 2009 г. N 209-ФЗ, уведомление о его аннулировании направляется физическому лицу, охотничий билет которого аннулирован, в форме электронного документа в личный кабинет такого физического лица на Едином порт</w:t>
      </w:r>
      <w:r>
        <w:t>але и в письменной форме по почтовому адресу такого физического лица в день</w:t>
      </w:r>
      <w:proofErr w:type="gramEnd"/>
      <w:r>
        <w:t xml:space="preserve"> внесения сведений (информации) об аннулировании охотничьего билета в государственный охотхозяйственный реестр.</w:t>
      </w:r>
    </w:p>
    <w:p w:rsidR="00772E7E" w:rsidRDefault="00E73BD2">
      <w:pPr>
        <w:pStyle w:val="ConsPlusNormal0"/>
        <w:spacing w:before="240"/>
        <w:ind w:firstLine="540"/>
        <w:jc w:val="both"/>
      </w:pPr>
      <w:r>
        <w:t xml:space="preserve">23. </w:t>
      </w:r>
      <w:proofErr w:type="gramStart"/>
      <w:r>
        <w:t xml:space="preserve">При аннулировании охотничьего билета по основанию, предусмотренному </w:t>
      </w:r>
      <w:hyperlink r:id="rId46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<w:r>
          <w:rPr>
            <w:color w:val="0000FF"/>
          </w:rPr>
          <w:t>пунктом 2 части 8 статьи 21</w:t>
        </w:r>
      </w:hyperlink>
      <w:r>
        <w:t xml:space="preserve"> Федерального закона от 24 июля 2009 г. N 209</w:t>
      </w:r>
      <w:r>
        <w:t>-ФЗ, уведомление о его аннулировании направляется в форме электронного документа в личный кабинет физического лица на Едином портале вне зависимости от способа обращения заявителя, а в случае, если физическое лицо, подавшее заявление об аннулировании охотн</w:t>
      </w:r>
      <w:r>
        <w:t>ичьего билета, указало на необходимость</w:t>
      </w:r>
      <w:proofErr w:type="gramEnd"/>
      <w:r>
        <w:t xml:space="preserve"> получения уведомления об аннулировании охотничьего билета на бумажном носителе, оно также направляется способом, указанным в заявлении, в день внесения информации </w:t>
      </w:r>
      <w:r>
        <w:lastRenderedPageBreak/>
        <w:t>об аннулировании охотничьего билета в государственный</w:t>
      </w:r>
      <w:r>
        <w:t xml:space="preserve"> охотхозяйственный реестр.</w:t>
      </w:r>
    </w:p>
    <w:p w:rsidR="00772E7E" w:rsidRDefault="00772E7E">
      <w:pPr>
        <w:pStyle w:val="ConsPlusNormal0"/>
        <w:ind w:firstLine="540"/>
        <w:jc w:val="both"/>
      </w:pPr>
    </w:p>
    <w:p w:rsidR="00772E7E" w:rsidRDefault="00772E7E">
      <w:pPr>
        <w:pStyle w:val="ConsPlusNormal0"/>
        <w:ind w:firstLine="540"/>
        <w:jc w:val="both"/>
      </w:pPr>
    </w:p>
    <w:p w:rsidR="00772E7E" w:rsidRDefault="00772E7E">
      <w:pPr>
        <w:pStyle w:val="ConsPlusNormal0"/>
        <w:ind w:firstLine="540"/>
        <w:jc w:val="both"/>
      </w:pPr>
    </w:p>
    <w:p w:rsidR="00772E7E" w:rsidRDefault="00772E7E">
      <w:pPr>
        <w:pStyle w:val="ConsPlusNormal0"/>
        <w:ind w:firstLine="540"/>
        <w:jc w:val="both"/>
      </w:pPr>
    </w:p>
    <w:p w:rsidR="00772E7E" w:rsidRDefault="00772E7E">
      <w:pPr>
        <w:pStyle w:val="ConsPlusNormal0"/>
        <w:ind w:firstLine="540"/>
        <w:jc w:val="both"/>
      </w:pPr>
    </w:p>
    <w:p w:rsidR="00772E7E" w:rsidRDefault="00E73BD2">
      <w:pPr>
        <w:pStyle w:val="ConsPlusNormal0"/>
        <w:jc w:val="right"/>
        <w:outlineLvl w:val="0"/>
      </w:pPr>
      <w:r>
        <w:t>Приложение N 2</w:t>
      </w:r>
    </w:p>
    <w:p w:rsidR="00772E7E" w:rsidRDefault="00E73BD2">
      <w:pPr>
        <w:pStyle w:val="ConsPlusNormal0"/>
        <w:jc w:val="right"/>
      </w:pPr>
      <w:r>
        <w:t>к приказу Министерства</w:t>
      </w:r>
    </w:p>
    <w:p w:rsidR="00772E7E" w:rsidRDefault="00E73BD2">
      <w:pPr>
        <w:pStyle w:val="ConsPlusNormal0"/>
        <w:jc w:val="right"/>
      </w:pPr>
      <w:r>
        <w:t>природных ресурсов и экологии</w:t>
      </w:r>
    </w:p>
    <w:p w:rsidR="00772E7E" w:rsidRDefault="00E73BD2">
      <w:pPr>
        <w:pStyle w:val="ConsPlusNormal0"/>
        <w:jc w:val="right"/>
      </w:pPr>
      <w:r>
        <w:t>Российской Федерации</w:t>
      </w:r>
    </w:p>
    <w:p w:rsidR="00772E7E" w:rsidRDefault="00E73BD2">
      <w:pPr>
        <w:pStyle w:val="ConsPlusNormal0"/>
        <w:jc w:val="right"/>
      </w:pPr>
      <w:r>
        <w:t>от 24.09.2024 N 579</w:t>
      </w:r>
    </w:p>
    <w:p w:rsidR="00772E7E" w:rsidRDefault="00772E7E">
      <w:pPr>
        <w:pStyle w:val="ConsPlusNormal0"/>
        <w:jc w:val="right"/>
      </w:pPr>
    </w:p>
    <w:p w:rsidR="00772E7E" w:rsidRDefault="00E73BD2">
      <w:pPr>
        <w:pStyle w:val="ConsPlusNormal0"/>
        <w:jc w:val="right"/>
      </w:pPr>
      <w:r>
        <w:t>Форма</w:t>
      </w:r>
    </w:p>
    <w:p w:rsidR="00772E7E" w:rsidRDefault="00772E7E">
      <w:pPr>
        <w:pStyle w:val="ConsPlusNormal0"/>
        <w:jc w:val="righ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340"/>
        <w:gridCol w:w="340"/>
        <w:gridCol w:w="2154"/>
        <w:gridCol w:w="340"/>
        <w:gridCol w:w="2046"/>
        <w:gridCol w:w="2149"/>
        <w:gridCol w:w="1361"/>
        <w:gridCol w:w="340"/>
      </w:tblGrid>
      <w:tr w:rsidR="00772E7E">
        <w:tc>
          <w:tcPr>
            <w:tcW w:w="9070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2E7E" w:rsidRDefault="00E73BD2">
            <w:pPr>
              <w:pStyle w:val="ConsPlusNormal0"/>
              <w:jc w:val="center"/>
            </w:pPr>
            <w:bookmarkStart w:id="10" w:name="P159"/>
            <w:bookmarkEnd w:id="10"/>
            <w:r>
              <w:t>ОХОТНИЧИЙ БИЛЕТ</w:t>
            </w:r>
          </w:p>
        </w:tc>
      </w:tr>
      <w:tr w:rsidR="00772E7E">
        <w:tc>
          <w:tcPr>
            <w:tcW w:w="9070" w:type="dxa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2E7E" w:rsidRDefault="00E73BD2">
            <w:pPr>
              <w:pStyle w:val="ConsPlusNormal0"/>
              <w:jc w:val="center"/>
            </w:pPr>
            <w:r>
              <w:t>серия _________ номер _________</w:t>
            </w:r>
          </w:p>
        </w:tc>
      </w:tr>
      <w:tr w:rsidR="00772E7E"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E7E" w:rsidRDefault="00772E7E">
            <w:pPr>
              <w:pStyle w:val="ConsPlusNormal0"/>
              <w:jc w:val="both"/>
            </w:pPr>
          </w:p>
        </w:tc>
        <w:tc>
          <w:tcPr>
            <w:tcW w:w="839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72E7E" w:rsidRDefault="00772E7E">
            <w:pPr>
              <w:pStyle w:val="ConsPlusNormal0"/>
              <w:jc w:val="both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  <w:jc w:val="both"/>
            </w:pPr>
          </w:p>
        </w:tc>
      </w:tr>
      <w:tr w:rsidR="00772E7E"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E7E" w:rsidRDefault="00772E7E">
            <w:pPr>
              <w:pStyle w:val="ConsPlusNormal0"/>
              <w:jc w:val="both"/>
            </w:pPr>
          </w:p>
        </w:tc>
        <w:tc>
          <w:tcPr>
            <w:tcW w:w="839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72E7E" w:rsidRDefault="00E73BD2">
            <w:pPr>
              <w:pStyle w:val="ConsPlusNormal0"/>
              <w:jc w:val="center"/>
            </w:pPr>
            <w:r>
              <w:t>(наименование исполнительного органа субъекта Российской Федерации, выдавшего охотничий билет)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  <w:jc w:val="both"/>
            </w:pPr>
          </w:p>
        </w:tc>
      </w:tr>
      <w:tr w:rsidR="00772E7E">
        <w:tc>
          <w:tcPr>
            <w:tcW w:w="9070" w:type="dxa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</w:tr>
      <w:tr w:rsidR="00772E7E">
        <w:tc>
          <w:tcPr>
            <w:tcW w:w="6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  <w:jc w:val="center"/>
            </w:pPr>
          </w:p>
        </w:tc>
        <w:tc>
          <w:tcPr>
            <w:tcW w:w="21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E7E" w:rsidRDefault="00E73BD2">
            <w:pPr>
              <w:pStyle w:val="ConsPlusNormal0"/>
              <w:jc w:val="center"/>
            </w:pPr>
            <w:r>
              <w:t>Место для фото</w:t>
            </w:r>
          </w:p>
        </w:tc>
        <w:tc>
          <w:tcPr>
            <w:tcW w:w="340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41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72E7E" w:rsidRDefault="00772E7E">
            <w:pPr>
              <w:pStyle w:val="ConsPlusNormal0"/>
              <w:jc w:val="both"/>
            </w:pPr>
          </w:p>
        </w:tc>
        <w:tc>
          <w:tcPr>
            <w:tcW w:w="1701" w:type="dxa"/>
            <w:gridSpan w:val="2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  <w:jc w:val="both"/>
            </w:pPr>
          </w:p>
        </w:tc>
      </w:tr>
      <w:tr w:rsidR="00772E7E">
        <w:tc>
          <w:tcPr>
            <w:tcW w:w="6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21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34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419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72E7E" w:rsidRDefault="00E73BD2">
            <w:pPr>
              <w:pStyle w:val="ConsPlusNormal0"/>
              <w:jc w:val="center"/>
            </w:pPr>
            <w:r>
              <w:t>(фамилия, имя, отчество (при наличии) охотника)</w:t>
            </w: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</w:tr>
      <w:tr w:rsidR="00772E7E">
        <w:tc>
          <w:tcPr>
            <w:tcW w:w="6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21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34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41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72E7E" w:rsidRDefault="00772E7E">
            <w:pPr>
              <w:pStyle w:val="ConsPlusNormal0"/>
              <w:jc w:val="center"/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</w:tr>
      <w:tr w:rsidR="00772E7E">
        <w:tc>
          <w:tcPr>
            <w:tcW w:w="6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21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34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E7E" w:rsidRDefault="00772E7E">
            <w:pPr>
              <w:pStyle w:val="ConsPlusNormal0"/>
            </w:pPr>
          </w:p>
        </w:tc>
        <w:tc>
          <w:tcPr>
            <w:tcW w:w="419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72E7E" w:rsidRDefault="00E73BD2">
            <w:pPr>
              <w:pStyle w:val="ConsPlusNormal0"/>
              <w:jc w:val="center"/>
            </w:pPr>
            <w:r>
              <w:t>(данные основного документа, удостоверяющего личность охотника)</w:t>
            </w: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</w:tr>
      <w:tr w:rsidR="00772E7E">
        <w:tc>
          <w:tcPr>
            <w:tcW w:w="736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E7E" w:rsidRDefault="00772E7E">
            <w:pPr>
              <w:pStyle w:val="ConsPlusNormal0"/>
              <w:jc w:val="both"/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</w:tr>
      <w:tr w:rsidR="00772E7E">
        <w:tc>
          <w:tcPr>
            <w:tcW w:w="52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E7E" w:rsidRDefault="00E73BD2">
            <w:pPr>
              <w:pStyle w:val="ConsPlusNormal0"/>
              <w:jc w:val="both"/>
            </w:pPr>
            <w:r>
              <w:t>Дата выдачи: "__" ______ 20__ г.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72E7E" w:rsidRDefault="00E73BD2">
            <w:pPr>
              <w:pStyle w:val="ConsPlusNormal0"/>
              <w:jc w:val="center"/>
            </w:pPr>
            <w:r>
              <w:t>место для подписи руководителя уполномоченного органа или уполномоченного им должностного лица (в случае выдачи охотничьего билета на бумажном носителе)</w:t>
            </w:r>
          </w:p>
        </w:tc>
      </w:tr>
      <w:tr w:rsidR="00772E7E">
        <w:tblPrEx>
          <w:tblBorders>
            <w:insideV w:val="single" w:sz="4" w:space="0" w:color="auto"/>
          </w:tblBorders>
        </w:tblPrEx>
        <w:tc>
          <w:tcPr>
            <w:tcW w:w="340" w:type="dxa"/>
            <w:tcBorders>
              <w:top w:val="nil"/>
              <w:bottom w:val="nil"/>
            </w:tcBorders>
            <w:vAlign w:val="center"/>
          </w:tcPr>
          <w:p w:rsidR="00772E7E" w:rsidRDefault="00772E7E">
            <w:pPr>
              <w:pStyle w:val="ConsPlusNormal0"/>
              <w:jc w:val="center"/>
            </w:pPr>
          </w:p>
        </w:tc>
        <w:tc>
          <w:tcPr>
            <w:tcW w:w="873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772E7E" w:rsidRDefault="00E73BD2">
            <w:pPr>
              <w:pStyle w:val="ConsPlusNormal0"/>
              <w:jc w:val="center"/>
            </w:pPr>
            <w:r>
              <w:t>Место для проставления отметки: "</w:t>
            </w:r>
            <w:r>
              <w:t>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</w:t>
            </w:r>
            <w:r>
              <w:t>"</w:t>
            </w:r>
          </w:p>
        </w:tc>
      </w:tr>
      <w:tr w:rsidR="00772E7E">
        <w:tc>
          <w:tcPr>
            <w:tcW w:w="907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E7E" w:rsidRDefault="00772E7E">
            <w:pPr>
              <w:pStyle w:val="ConsPlusNormal0"/>
            </w:pPr>
          </w:p>
        </w:tc>
      </w:tr>
    </w:tbl>
    <w:p w:rsidR="00772E7E" w:rsidRDefault="00772E7E">
      <w:pPr>
        <w:pStyle w:val="ConsPlusNormal0"/>
        <w:jc w:val="both"/>
      </w:pPr>
    </w:p>
    <w:p w:rsidR="00772E7E" w:rsidRDefault="00772E7E">
      <w:pPr>
        <w:pStyle w:val="ConsPlusNormal0"/>
        <w:jc w:val="both"/>
      </w:pPr>
    </w:p>
    <w:p w:rsidR="00772E7E" w:rsidRDefault="00772E7E">
      <w:pPr>
        <w:pStyle w:val="ConsPlusNormal0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sectPr w:rsidR="00772E7E" w:rsidSect="00772E7E">
      <w:headerReference w:type="default" r:id="rId47"/>
      <w:footerReference w:type="default" r:id="rId48"/>
      <w:headerReference w:type="first" r:id="rId49"/>
      <w:footerReference w:type="first" r:id="rId50"/>
      <w:pgSz w:w="11906" w:h="16838"/>
      <w:pgMar w:top="1440" w:right="566" w:bottom="1440" w:left="1133" w:header="0" w:footer="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BD2" w:rsidRDefault="00E73BD2" w:rsidP="00772E7E">
      <w:r>
        <w:separator/>
      </w:r>
    </w:p>
  </w:endnote>
  <w:endnote w:type="continuationSeparator" w:id="0">
    <w:p w:rsidR="00E73BD2" w:rsidRDefault="00E73BD2" w:rsidP="00772E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E7E" w:rsidRDefault="00772E7E">
    <w:pPr>
      <w:pStyle w:val="ConsPlusNormal0"/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CellMar>
        <w:left w:w="40" w:type="dxa"/>
        <w:right w:w="40" w:type="dxa"/>
      </w:tblCellMar>
      <w:tblLook w:val="04A0"/>
    </w:tblPr>
    <w:tblGrid>
      <w:gridCol w:w="3394"/>
      <w:gridCol w:w="3498"/>
      <w:gridCol w:w="3395"/>
    </w:tblGrid>
    <w:tr w:rsidR="00772E7E">
      <w:tblPrEx>
        <w:tblCellMar>
          <w:top w:w="0" w:type="dxa"/>
          <w:bottom w:w="0" w:type="dxa"/>
        </w:tblCellMar>
      </w:tblPrEx>
      <w:trPr>
        <w:trHeight w:hRule="exact" w:val="1663"/>
      </w:trPr>
      <w:tc>
        <w:tcPr>
          <w:tcW w:w="1650" w:type="pct"/>
          <w:vAlign w:val="center"/>
        </w:tcPr>
        <w:p w:rsidR="00772E7E" w:rsidRDefault="00E73BD2">
          <w:pPr>
            <w:pStyle w:val="ConsPlusNormal0"/>
          </w:pPr>
          <w:r>
            <w:rPr>
              <w:rFonts w:ascii="Tahoma" w:hAnsi="Tahoma" w:cs="Tahoma"/>
              <w:b/>
              <w:noProof/>
              <w:color w:val="F58220"/>
              <w:sz w:val="28"/>
              <w:szCs w:val="28"/>
            </w:rPr>
            <w:t>КонсультантПлюс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 w:rsidR="00772E7E" w:rsidRDefault="00772E7E">
          <w:pPr>
            <w:pStyle w:val="ConsPlusNormal0"/>
            <w:jc w:val="center"/>
          </w:pPr>
          <w:hyperlink r:id="rId1">
            <w:r w:rsidR="00E73BD2">
              <w:rPr>
                <w:rFonts w:ascii="Tahoma" w:hAnsi="Tahoma" w:cs="Tahoma"/>
                <w:b/>
                <w:color w:val="0000FF"/>
              </w:rPr>
              <w:t>w</w:t>
            </w:r>
            <w:r w:rsidR="00E73BD2">
              <w:rPr>
                <w:rFonts w:ascii="Tahoma" w:hAnsi="Tahoma" w:cs="Tahoma"/>
                <w:b/>
                <w:color w:val="0000FF"/>
              </w:rPr>
              <w:t>ww.consultant.ru</w:t>
            </w:r>
          </w:hyperlink>
        </w:p>
      </w:tc>
      <w:tc>
        <w:tcPr>
          <w:tcW w:w="1650" w:type="pct"/>
          <w:vAlign w:val="center"/>
        </w:tcPr>
        <w:p w:rsidR="00772E7E" w:rsidRDefault="00E73BD2">
          <w:pPr>
            <w:pStyle w:val="ConsPlusNormal0"/>
          </w:pPr>
          <w:r>
            <w:rPr>
              <w:rFonts w:ascii="Tahoma" w:hAnsi="Tahoma" w:cs="Tahoma"/>
            </w:rPr>
            <w:t xml:space="preserve">Страница </w:t>
          </w:r>
          <w:r w:rsidR="00772E7E">
            <w:fldChar w:fldCharType="begin"/>
          </w:r>
          <w:r>
            <w:rPr>
              <w:rFonts w:ascii="Tahoma" w:hAnsi="Tahoma" w:cs="Tahoma"/>
            </w:rPr>
            <w:instrText>PAGE</w:instrText>
          </w:r>
          <w:r w:rsidR="00772E7E">
            <w:fldChar w:fldCharType="separate"/>
          </w:r>
          <w:r w:rsidR="00CD3A22">
            <w:rPr>
              <w:rFonts w:ascii="Tahoma" w:hAnsi="Tahoma" w:cs="Tahoma"/>
              <w:noProof/>
            </w:rPr>
            <w:t>11</w:t>
          </w:r>
          <w:r w:rsidR="00772E7E">
            <w:fldChar w:fldCharType="end"/>
          </w:r>
          <w:r>
            <w:rPr>
              <w:rFonts w:ascii="Tahoma" w:hAnsi="Tahoma" w:cs="Tahoma"/>
            </w:rPr>
            <w:t xml:space="preserve"> из </w:t>
          </w:r>
          <w:r w:rsidR="00772E7E">
            <w:fldChar w:fldCharType="begin"/>
          </w:r>
          <w:r>
            <w:rPr>
              <w:rFonts w:ascii="Tahoma" w:hAnsi="Tahoma" w:cs="Tahoma"/>
            </w:rPr>
            <w:instrText>NUMPAGES</w:instrText>
          </w:r>
          <w:r w:rsidR="00772E7E">
            <w:fldChar w:fldCharType="separate"/>
          </w:r>
          <w:r w:rsidR="00CD3A22">
            <w:rPr>
              <w:rFonts w:ascii="Tahoma" w:hAnsi="Tahoma" w:cs="Tahoma"/>
              <w:noProof/>
            </w:rPr>
            <w:t>11</w:t>
          </w:r>
          <w:r w:rsidR="00772E7E">
            <w:fldChar w:fldCharType="end"/>
          </w:r>
        </w:p>
      </w:tc>
    </w:tr>
  </w:tbl>
  <w:p w:rsidR="00772E7E" w:rsidRDefault="00E73BD2">
    <w:pPr>
      <w:pStyle w:val="ConsPlusNormal0"/>
    </w:pPr>
    <w:r>
      <w:rPr>
        <w:sz w:val="2"/>
        <w:szCs w:val="2"/>
      </w:rPr>
      <w:t>1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E7E" w:rsidRDefault="00772E7E">
    <w:pPr>
      <w:pStyle w:val="ConsPlusNormal0"/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CellMar>
        <w:left w:w="40" w:type="dxa"/>
        <w:right w:w="40" w:type="dxa"/>
      </w:tblCellMar>
      <w:tblLook w:val="04A0"/>
    </w:tblPr>
    <w:tblGrid>
      <w:gridCol w:w="3394"/>
      <w:gridCol w:w="3498"/>
      <w:gridCol w:w="3395"/>
    </w:tblGrid>
    <w:tr w:rsidR="00772E7E">
      <w:tblPrEx>
        <w:tblCellMar>
          <w:top w:w="0" w:type="dxa"/>
          <w:bottom w:w="0" w:type="dxa"/>
        </w:tblCellMar>
      </w:tblPrEx>
      <w:trPr>
        <w:trHeight w:hRule="exact" w:val="1663"/>
      </w:trPr>
      <w:tc>
        <w:tcPr>
          <w:tcW w:w="1650" w:type="pct"/>
          <w:vAlign w:val="center"/>
        </w:tcPr>
        <w:p w:rsidR="00772E7E" w:rsidRDefault="00E73BD2">
          <w:pPr>
            <w:pStyle w:val="ConsPlusNormal0"/>
          </w:pPr>
          <w:r>
            <w:rPr>
              <w:rFonts w:ascii="Tahoma" w:hAnsi="Tahoma" w:cs="Tahoma"/>
              <w:b/>
              <w:noProof/>
              <w:color w:val="F58220"/>
              <w:sz w:val="28"/>
              <w:szCs w:val="28"/>
            </w:rPr>
            <w:t>КонсультантПлюс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 w:rsidR="00772E7E" w:rsidRDefault="00772E7E">
          <w:pPr>
            <w:pStyle w:val="ConsPlusNormal0"/>
            <w:jc w:val="center"/>
          </w:pPr>
          <w:hyperlink r:id="rId1">
            <w:r w:rsidR="00E73BD2"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 w:rsidR="00772E7E" w:rsidRDefault="00E73BD2">
          <w:pPr>
            <w:pStyle w:val="ConsPlusNormal0"/>
          </w:pPr>
          <w:r>
            <w:rPr>
              <w:rFonts w:ascii="Tahoma" w:hAnsi="Tahoma" w:cs="Tahoma"/>
            </w:rPr>
            <w:t xml:space="preserve">Страница </w:t>
          </w:r>
          <w:r w:rsidR="00772E7E">
            <w:fldChar w:fldCharType="begin"/>
          </w:r>
          <w:r>
            <w:rPr>
              <w:rFonts w:ascii="Tahoma" w:hAnsi="Tahoma" w:cs="Tahoma"/>
            </w:rPr>
            <w:instrText>PAGE</w:instrText>
          </w:r>
          <w:r w:rsidR="00772E7E">
            <w:fldChar w:fldCharType="separate"/>
          </w:r>
          <w:r w:rsidR="00CD3A22">
            <w:rPr>
              <w:rFonts w:ascii="Tahoma" w:hAnsi="Tahoma" w:cs="Tahoma"/>
              <w:noProof/>
            </w:rPr>
            <w:t>2</w:t>
          </w:r>
          <w:r w:rsidR="00772E7E">
            <w:fldChar w:fldCharType="end"/>
          </w:r>
          <w:r>
            <w:rPr>
              <w:rFonts w:ascii="Tahoma" w:hAnsi="Tahoma" w:cs="Tahoma"/>
            </w:rPr>
            <w:t xml:space="preserve"> из </w:t>
          </w:r>
          <w:r w:rsidR="00772E7E">
            <w:fldChar w:fldCharType="begin"/>
          </w:r>
          <w:r>
            <w:rPr>
              <w:rFonts w:ascii="Tahoma" w:hAnsi="Tahoma" w:cs="Tahoma"/>
            </w:rPr>
            <w:instrText>NUMPAGES</w:instrText>
          </w:r>
          <w:r w:rsidR="00772E7E">
            <w:fldChar w:fldCharType="separate"/>
          </w:r>
          <w:r w:rsidR="00CD3A22">
            <w:rPr>
              <w:rFonts w:ascii="Tahoma" w:hAnsi="Tahoma" w:cs="Tahoma"/>
              <w:noProof/>
            </w:rPr>
            <w:t>2</w:t>
          </w:r>
          <w:r w:rsidR="00772E7E">
            <w:fldChar w:fldCharType="end"/>
          </w:r>
        </w:p>
      </w:tc>
    </w:tr>
  </w:tbl>
  <w:p w:rsidR="00772E7E" w:rsidRDefault="00E73BD2">
    <w:pPr>
      <w:pStyle w:val="ConsPlusNormal0"/>
    </w:pPr>
    <w:r>
      <w:rPr>
        <w:sz w:val="2"/>
        <w:szCs w:val="2"/>
      </w:rPr>
      <w:t>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BD2" w:rsidRDefault="00E73BD2" w:rsidP="00772E7E">
      <w:r>
        <w:separator/>
      </w:r>
    </w:p>
  </w:footnote>
  <w:footnote w:type="continuationSeparator" w:id="0">
    <w:p w:rsidR="00E73BD2" w:rsidRDefault="00E73BD2" w:rsidP="00772E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Layout w:type="fixed"/>
      <w:tblCellMar>
        <w:left w:w="40" w:type="dxa"/>
        <w:right w:w="40" w:type="dxa"/>
      </w:tblCellMar>
      <w:tblLook w:val="0000"/>
    </w:tblPr>
    <w:tblGrid>
      <w:gridCol w:w="5555"/>
      <w:gridCol w:w="4732"/>
    </w:tblGrid>
    <w:tr w:rsidR="00772E7E">
      <w:tblPrEx>
        <w:tblCellMar>
          <w:top w:w="0" w:type="dxa"/>
          <w:bottom w:w="0" w:type="dxa"/>
        </w:tblCellMar>
      </w:tblPrEx>
      <w:trPr>
        <w:trHeight w:hRule="exact" w:val="1683"/>
      </w:trPr>
      <w:tc>
        <w:tcPr>
          <w:tcW w:w="2700" w:type="pct"/>
          <w:vAlign w:val="center"/>
        </w:tcPr>
        <w:p w:rsidR="00772E7E" w:rsidRDefault="00E73BD2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Минприроды России от 24.09.2024 N 579</w:t>
          </w:r>
          <w:r>
            <w:rPr>
              <w:rFonts w:ascii="Tahoma" w:hAnsi="Tahoma" w:cs="Tahoma"/>
              <w:sz w:val="16"/>
              <w:szCs w:val="16"/>
            </w:rPr>
            <w:br/>
            <w:t>"Об утверждении порядка выдачи и аннулирования охотничьего билета, формы ох...</w:t>
          </w:r>
        </w:p>
      </w:tc>
      <w:tc>
        <w:tcPr>
          <w:tcW w:w="2300" w:type="pct"/>
          <w:vAlign w:val="center"/>
        </w:tcPr>
        <w:p w:rsidR="00772E7E" w:rsidRDefault="00E73BD2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noProof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Fonts w:ascii="Tahoma" w:hAnsi="Tahoma" w:cs="Tahoma"/>
                <w:noProof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13.05.2025</w:t>
          </w:r>
        </w:p>
      </w:tc>
    </w:tr>
  </w:tbl>
  <w:p w:rsidR="00772E7E" w:rsidRDefault="00772E7E">
    <w:pPr>
      <w:pStyle w:val="ConsPlusNormal0"/>
      <w:pBdr>
        <w:bottom w:val="single" w:sz="12" w:space="0" w:color="auto"/>
      </w:pBdr>
      <w:rPr>
        <w:sz w:val="2"/>
        <w:szCs w:val="2"/>
      </w:rPr>
    </w:pPr>
  </w:p>
  <w:p w:rsidR="00772E7E" w:rsidRDefault="00772E7E">
    <w:pPr>
      <w:pStyle w:val="ConsPlusNormal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Layout w:type="fixed"/>
      <w:tblCellMar>
        <w:left w:w="40" w:type="dxa"/>
        <w:right w:w="40" w:type="dxa"/>
      </w:tblCellMar>
      <w:tblLook w:val="0000"/>
    </w:tblPr>
    <w:tblGrid>
      <w:gridCol w:w="5555"/>
      <w:gridCol w:w="4732"/>
    </w:tblGrid>
    <w:tr w:rsidR="00772E7E">
      <w:tblPrEx>
        <w:tblCellMar>
          <w:top w:w="0" w:type="dxa"/>
          <w:bottom w:w="0" w:type="dxa"/>
        </w:tblCellMar>
      </w:tblPrEx>
      <w:trPr>
        <w:trHeight w:hRule="exact" w:val="1683"/>
      </w:trPr>
      <w:tc>
        <w:tcPr>
          <w:tcW w:w="2700" w:type="pct"/>
          <w:vAlign w:val="center"/>
        </w:tcPr>
        <w:p w:rsidR="00772E7E" w:rsidRDefault="00E73BD2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Минприроды России от 24.09.2024 N 579</w:t>
          </w:r>
          <w:r>
            <w:rPr>
              <w:rFonts w:ascii="Tahoma" w:hAnsi="Tahoma" w:cs="Tahoma"/>
              <w:sz w:val="16"/>
              <w:szCs w:val="16"/>
            </w:rPr>
            <w:br/>
            <w:t xml:space="preserve">"Об утверждении порядка выдачи и аннулирования охотничьего билета, формы </w:t>
          </w:r>
          <w:r>
            <w:rPr>
              <w:rFonts w:ascii="Tahoma" w:hAnsi="Tahoma" w:cs="Tahoma"/>
              <w:sz w:val="16"/>
              <w:szCs w:val="16"/>
            </w:rPr>
            <w:t>ох...</w:t>
          </w:r>
        </w:p>
      </w:tc>
      <w:tc>
        <w:tcPr>
          <w:tcW w:w="2300" w:type="pct"/>
          <w:vAlign w:val="center"/>
        </w:tcPr>
        <w:p w:rsidR="00772E7E" w:rsidRDefault="00E73BD2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noProof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Fonts w:ascii="Tahoma" w:hAnsi="Tahoma" w:cs="Tahoma"/>
                <w:noProof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13.05.2025</w:t>
          </w:r>
        </w:p>
      </w:tc>
    </w:tr>
  </w:tbl>
  <w:p w:rsidR="00772E7E" w:rsidRDefault="00772E7E">
    <w:pPr>
      <w:pStyle w:val="ConsPlusNormal0"/>
      <w:pBdr>
        <w:bottom w:val="single" w:sz="12" w:space="0" w:color="auto"/>
      </w:pBdr>
      <w:rPr>
        <w:sz w:val="2"/>
        <w:szCs w:val="2"/>
      </w:rPr>
    </w:pPr>
  </w:p>
  <w:p w:rsidR="00772E7E" w:rsidRDefault="00772E7E">
    <w:pPr>
      <w:pStyle w:val="ConsPlusNormal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72E7E"/>
    <w:rsid w:val="00772E7E"/>
    <w:rsid w:val="00CD3A22"/>
    <w:rsid w:val="00E73B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72E7E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ConsPlusNonformat">
    <w:name w:val="ConsPlusNonformat"/>
    <w:rsid w:val="00772E7E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Title">
    <w:name w:val="ConsPlusTitle"/>
    <w:rsid w:val="00772E7E"/>
    <w:pPr>
      <w:widowControl w:val="0"/>
      <w:autoSpaceDE w:val="0"/>
      <w:autoSpaceDN w:val="0"/>
    </w:pPr>
    <w:rPr>
      <w:rFonts w:ascii="Arial" w:hAnsi="Arial" w:cs="Arial"/>
      <w:b/>
      <w:sz w:val="24"/>
    </w:rPr>
  </w:style>
  <w:style w:type="paragraph" w:customStyle="1" w:styleId="ConsPlusCell">
    <w:name w:val="ConsPlusCell"/>
    <w:rsid w:val="00772E7E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DocList">
    <w:name w:val="ConsPlusDocList"/>
    <w:rsid w:val="00772E7E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ConsPlusTitlePage">
    <w:name w:val="ConsPlusTitlePage"/>
    <w:rsid w:val="00772E7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ConsPlusJurTerm">
    <w:name w:val="ConsPlusJurTerm"/>
    <w:rsid w:val="00772E7E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ConsPlusTextList">
    <w:name w:val="ConsPlusTextList"/>
    <w:rsid w:val="00772E7E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ConsPlusTextList0">
    <w:name w:val="ConsPlusTextList"/>
    <w:rsid w:val="00772E7E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ConsPlusNormal0">
    <w:name w:val="ConsPlusNormal"/>
    <w:rsid w:val="00772E7E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ConsPlusNonformat0">
    <w:name w:val="ConsPlusNonformat"/>
    <w:rsid w:val="00772E7E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Title0">
    <w:name w:val="ConsPlusTitle"/>
    <w:rsid w:val="00772E7E"/>
    <w:pPr>
      <w:widowControl w:val="0"/>
      <w:autoSpaceDE w:val="0"/>
      <w:autoSpaceDN w:val="0"/>
    </w:pPr>
    <w:rPr>
      <w:rFonts w:ascii="Arial" w:hAnsi="Arial" w:cs="Arial"/>
      <w:b/>
      <w:sz w:val="24"/>
    </w:rPr>
  </w:style>
  <w:style w:type="paragraph" w:customStyle="1" w:styleId="ConsPlusCell0">
    <w:name w:val="ConsPlusCell"/>
    <w:rsid w:val="00772E7E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DocList0">
    <w:name w:val="ConsPlusDocList"/>
    <w:rsid w:val="00772E7E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ConsPlusTitlePage0">
    <w:name w:val="ConsPlusTitlePage"/>
    <w:rsid w:val="00772E7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ConsPlusJurTerm0">
    <w:name w:val="ConsPlusJurTerm"/>
    <w:rsid w:val="00772E7E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ConsPlusTextList1">
    <w:name w:val="ConsPlusTextList"/>
    <w:rsid w:val="00772E7E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ConsPlusTextList2">
    <w:name w:val="ConsPlusTextList"/>
    <w:rsid w:val="00772E7E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styleId="a3">
    <w:name w:val="Balloon Text"/>
    <w:basedOn w:val="a"/>
    <w:link w:val="a4"/>
    <w:uiPriority w:val="99"/>
    <w:semiHidden/>
    <w:unhideWhenUsed/>
    <w:rsid w:val="00CD3A2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3A2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181976&amp;date=13.05.2025" TargetMode="External"/><Relationship Id="rId18" Type="http://schemas.openxmlformats.org/officeDocument/2006/relationships/hyperlink" Target="https://login.consultant.ru/link/?req=doc&amp;base=LAW&amp;n=479921&amp;date=13.05.2025&amp;dst=100146&amp;field=134" TargetMode="External"/><Relationship Id="rId26" Type="http://schemas.openxmlformats.org/officeDocument/2006/relationships/hyperlink" Target="https://login.consultant.ru/link/?req=doc&amp;base=LAW&amp;n=494996&amp;date=13.05.2025&amp;dst=100038&amp;field=134" TargetMode="External"/><Relationship Id="rId39" Type="http://schemas.openxmlformats.org/officeDocument/2006/relationships/hyperlink" Target="https://login.consultant.ru/link/?req=doc&amp;base=LAW&amp;n=479921&amp;date=13.05.2025&amp;dst=100130&amp;field=134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login.consultant.ru/link/?req=doc&amp;base=LAW&amp;n=494996&amp;date=13.05.2025&amp;dst=332&amp;field=134" TargetMode="External"/><Relationship Id="rId34" Type="http://schemas.openxmlformats.org/officeDocument/2006/relationships/hyperlink" Target="https://login.consultant.ru/link/?req=doc&amp;base=LAW&amp;n=368038&amp;date=13.05.2025" TargetMode="External"/><Relationship Id="rId42" Type="http://schemas.openxmlformats.org/officeDocument/2006/relationships/hyperlink" Target="https://login.consultant.ru/link/?req=doc&amp;base=LAW&amp;n=494996&amp;date=13.05.2025&amp;dst=363&amp;field=134" TargetMode="External"/><Relationship Id="rId47" Type="http://schemas.openxmlformats.org/officeDocument/2006/relationships/header" Target="header1.xml"/><Relationship Id="rId50" Type="http://schemas.openxmlformats.org/officeDocument/2006/relationships/footer" Target="footer2.xml"/><Relationship Id="rId7" Type="http://schemas.openxmlformats.org/officeDocument/2006/relationships/hyperlink" Target="https://www.consultant.ru" TargetMode="External"/><Relationship Id="rId12" Type="http://schemas.openxmlformats.org/officeDocument/2006/relationships/hyperlink" Target="https://login.consultant.ru/link/?req=doc&amp;base=LAW&amp;n=433600&amp;date=13.05.2025" TargetMode="External"/><Relationship Id="rId17" Type="http://schemas.openxmlformats.org/officeDocument/2006/relationships/hyperlink" Target="https://login.consultant.ru/link/?req=doc&amp;base=LAW&amp;n=433534&amp;date=13.05.2025&amp;dst=100009&amp;field=134" TargetMode="External"/><Relationship Id="rId25" Type="http://schemas.openxmlformats.org/officeDocument/2006/relationships/hyperlink" Target="https://login.consultant.ru/link/?req=doc&amp;base=LAW&amp;n=494996&amp;date=13.05.2025&amp;dst=363&amp;field=134" TargetMode="External"/><Relationship Id="rId33" Type="http://schemas.openxmlformats.org/officeDocument/2006/relationships/hyperlink" Target="https://login.consultant.ru/link/?req=doc&amp;base=LAW&amp;n=479921&amp;date=13.05.2025&amp;dst=382&amp;field=134" TargetMode="External"/><Relationship Id="rId38" Type="http://schemas.openxmlformats.org/officeDocument/2006/relationships/hyperlink" Target="https://login.consultant.ru/link/?req=doc&amp;base=LAW&amp;n=494998&amp;date=13.05.2025&amp;dst=100041&amp;field=134" TargetMode="External"/><Relationship Id="rId46" Type="http://schemas.openxmlformats.org/officeDocument/2006/relationships/hyperlink" Target="https://login.consultant.ru/link/?req=doc&amp;base=LAW&amp;n=479921&amp;date=13.05.2025&amp;dst=100151&amp;field=134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login.consultant.ru/link/?req=doc&amp;base=LAW&amp;n=419933&amp;date=13.05.2025" TargetMode="External"/><Relationship Id="rId20" Type="http://schemas.openxmlformats.org/officeDocument/2006/relationships/hyperlink" Target="https://login.consultant.ru/link/?req=doc&amp;base=LAW&amp;n=479921&amp;date=13.05.2025&amp;dst=100142&amp;field=134" TargetMode="External"/><Relationship Id="rId29" Type="http://schemas.openxmlformats.org/officeDocument/2006/relationships/hyperlink" Target="https://login.consultant.ru/link/?req=doc&amp;base=LAW&amp;n=494996&amp;date=13.05.2025&amp;dst=100038&amp;field=134" TargetMode="External"/><Relationship Id="rId41" Type="http://schemas.openxmlformats.org/officeDocument/2006/relationships/hyperlink" Target="https://login.consultant.ru/link/?req=doc&amp;base=LAW&amp;n=494998&amp;date=13.05.2025&amp;dst=100034&amp;field=134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login.consultant.ru/link/?req=doc&amp;base=LAW&amp;n=504050&amp;date=13.05.2025&amp;dst=100126&amp;field=134" TargetMode="External"/><Relationship Id="rId24" Type="http://schemas.openxmlformats.org/officeDocument/2006/relationships/hyperlink" Target="https://login.consultant.ru/link/?req=doc&amp;base=LAW&amp;n=502786&amp;date=13.05.2025&amp;dst=100174&amp;field=134" TargetMode="External"/><Relationship Id="rId32" Type="http://schemas.openxmlformats.org/officeDocument/2006/relationships/hyperlink" Target="https://login.consultant.ru/link/?req=doc&amp;base=LAW&amp;n=494996&amp;date=13.05.2025&amp;dst=364&amp;field=134" TargetMode="External"/><Relationship Id="rId37" Type="http://schemas.openxmlformats.org/officeDocument/2006/relationships/hyperlink" Target="https://login.consultant.ru/link/?req=doc&amp;base=LAW&amp;n=494996&amp;date=13.05.2025&amp;dst=100187&amp;field=134" TargetMode="External"/><Relationship Id="rId40" Type="http://schemas.openxmlformats.org/officeDocument/2006/relationships/hyperlink" Target="https://login.consultant.ru/link/?req=doc&amp;base=LAW&amp;n=479921&amp;date=13.05.2025&amp;dst=100149&amp;field=134" TargetMode="External"/><Relationship Id="rId45" Type="http://schemas.openxmlformats.org/officeDocument/2006/relationships/hyperlink" Target="https://login.consultant.ru/link/?req=doc&amp;base=LAW&amp;n=479921&amp;date=13.05.2025&amp;dst=100152&amp;field=134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login.consultant.ru/link/?req=doc&amp;base=LAW&amp;n=206154&amp;date=13.05.2025" TargetMode="External"/><Relationship Id="rId23" Type="http://schemas.openxmlformats.org/officeDocument/2006/relationships/hyperlink" Target="https://login.consultant.ru/link/?req=doc&amp;base=LAW&amp;n=494996&amp;date=13.05.2025&amp;dst=100301&amp;field=134" TargetMode="External"/><Relationship Id="rId28" Type="http://schemas.openxmlformats.org/officeDocument/2006/relationships/hyperlink" Target="https://login.consultant.ru/link/?req=doc&amp;base=LAW&amp;n=479921&amp;date=13.05.2025&amp;dst=100132&amp;field=134" TargetMode="External"/><Relationship Id="rId36" Type="http://schemas.openxmlformats.org/officeDocument/2006/relationships/hyperlink" Target="https://login.consultant.ru/link/?req=doc&amp;base=LAW&amp;n=479921&amp;date=13.05.2025&amp;dst=100149&amp;field=134" TargetMode="External"/><Relationship Id="rId49" Type="http://schemas.openxmlformats.org/officeDocument/2006/relationships/header" Target="header2.xml"/><Relationship Id="rId10" Type="http://schemas.openxmlformats.org/officeDocument/2006/relationships/hyperlink" Target="https://login.consultant.ru/link/?req=doc&amp;base=LAW&amp;n=479921&amp;date=13.05.2025&amp;dst=100313&amp;field=134" TargetMode="External"/><Relationship Id="rId19" Type="http://schemas.openxmlformats.org/officeDocument/2006/relationships/hyperlink" Target="https://login.consultant.ru/link/?req=doc&amp;base=LAW&amp;n=479921&amp;date=13.05.2025&amp;dst=100154&amp;field=134" TargetMode="External"/><Relationship Id="rId31" Type="http://schemas.openxmlformats.org/officeDocument/2006/relationships/hyperlink" Target="https://login.consultant.ru/link/?req=doc&amp;base=LAW&amp;n=357128&amp;date=13.05.2025&amp;dst=80&amp;field=134" TargetMode="External"/><Relationship Id="rId44" Type="http://schemas.openxmlformats.org/officeDocument/2006/relationships/hyperlink" Target="https://login.consultant.ru/link/?req=doc&amp;base=LAW&amp;n=479921&amp;date=13.05.2025&amp;dst=100150&amp;field=134" TargetMode="External"/><Relationship Id="rId52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login.consultant.ru/link/?req=doc&amp;base=LAW&amp;n=479921&amp;date=13.05.2025&amp;dst=100157&amp;field=134" TargetMode="External"/><Relationship Id="rId14" Type="http://schemas.openxmlformats.org/officeDocument/2006/relationships/hyperlink" Target="https://login.consultant.ru/link/?req=doc&amp;base=LAW&amp;n=185520&amp;date=13.05.2025" TargetMode="External"/><Relationship Id="rId22" Type="http://schemas.openxmlformats.org/officeDocument/2006/relationships/hyperlink" Target="https://login.consultant.ru/link/?req=doc&amp;base=LAW&amp;n=494998&amp;date=13.05.2025&amp;dst=100034&amp;field=134" TargetMode="External"/><Relationship Id="rId27" Type="http://schemas.openxmlformats.org/officeDocument/2006/relationships/hyperlink" Target="https://login.consultant.ru/link/?req=doc&amp;base=LAW&amp;n=499778&amp;date=13.05.2025&amp;dst=403&amp;field=134" TargetMode="External"/><Relationship Id="rId30" Type="http://schemas.openxmlformats.org/officeDocument/2006/relationships/hyperlink" Target="https://login.consultant.ru/link/?req=doc&amp;base=LAW&amp;n=494996&amp;date=13.05.2025&amp;dst=363&amp;field=134" TargetMode="External"/><Relationship Id="rId35" Type="http://schemas.openxmlformats.org/officeDocument/2006/relationships/hyperlink" Target="https://login.consultant.ru/link/?req=doc&amp;base=LAW&amp;n=479921&amp;date=13.05.2025&amp;dst=100142&amp;field=134" TargetMode="External"/><Relationship Id="rId43" Type="http://schemas.openxmlformats.org/officeDocument/2006/relationships/hyperlink" Target="https://login.consultant.ru/link/?req=doc&amp;base=LAW&amp;n=494996&amp;date=13.05.2025&amp;dst=100038&amp;field=134" TargetMode="External"/><Relationship Id="rId48" Type="http://schemas.openxmlformats.org/officeDocument/2006/relationships/footer" Target="footer1.xml"/><Relationship Id="rId8" Type="http://schemas.openxmlformats.org/officeDocument/2006/relationships/hyperlink" Target="https://www.consultant.ru" TargetMode="External"/><Relationship Id="rId51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5277</Words>
  <Characters>30082</Characters>
  <Application>Microsoft Office Word</Application>
  <DocSecurity>0</DocSecurity>
  <Lines>250</Lines>
  <Paragraphs>70</Paragraphs>
  <ScaleCrop>false</ScaleCrop>
  <Company>КонсультантПлюс Версия 4024.00.50</Company>
  <LinksUpToDate>false</LinksUpToDate>
  <CharactersWithSpaces>35289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Минприроды России от 24.09.2024 N 579
"Об утверждении порядка выдачи и аннулирования охотничьего билета, формы охотничьего билета"
(Зарегистрировано в Минюсте России 20.12.2024 N 80667)</dc:title>
  <dc:creator>Советова Татьяна Николаевна</dc:creator>
  <cp:lastModifiedBy>Sovetova.TN</cp:lastModifiedBy>
  <cp:revision>2</cp:revision>
  <dcterms:created xsi:type="dcterms:W3CDTF">2025-05-13T11:36:00Z</dcterms:created>
  <dcterms:modified xsi:type="dcterms:W3CDTF">2025-05-13T11:36:00Z</dcterms:modified>
</cp:coreProperties>
</file>