
<file path=[Content_Types].xml><?xml version="1.0" encoding="utf-8"?>
<Types xmlns="http://schemas.openxmlformats.org/package/2006/content-types">
  <Default Extension="png" ContentType="image/png"/>
  <Default Extension="jpeg" ContentType="image/jpeg"/>
  <Default Extension="bmp" ContentType="image/bmp"/>
  <Default Extension="rels" ContentType="application/vnd.openxmlformats-package.relationships+xml"/>
  <Default Extension="xml" ContentType="application/xml"/>
  <Default Extension="emf" ContentType="image/x-emf"/>
  <Default Extension="wmf" ContentType="image/x-wmf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</Types>
</file>

<file path=_rels/.rels>&#65279;<?xml version="1.0" encoding="UTF-8" standalone="yes"?>
<Relationships xmlns="http://schemas.openxmlformats.org/package/2006/relationships">
	<Relationship Id="rId1" Type="http://schemas.openxmlformats.org/officeDocument/2006/relationships/officeDocument" Target="word/document.xml"/>
	<Relationship Id="rId2" Type="http://schemas.openxmlformats.org/package/2006/relationships/metadata/core-properties" Target="docProps/core.xml"/>
	<Relationship Id="rId3" Type="http://schemas.openxmlformats.org/officeDocument/2006/relationships/extended-properties" Target="docProps/app.xml"/>
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Ind w:w="0" w:type="dxa"/>
        <w:tblW w:w="5000" w:type="pct"/>
        <w:tblBorders>
          <w:top w:val="nil"/>
          <w:left w:val="nil"/>
          <w:bottom w:val="nil"/>
          <w:right w:val="nil"/>
          <w:insideV w:val="nil"/>
          <w:insideH w:val="nil"/>
        </w:tblBorders>
      </w:tblPr>
      <w:tblGrid>
        <w:gridCol w:w="10716"/>
      </w:tblGrid>
      <w:tr>
        <w:trPr>
          <w:trHeight w:val="3031" w:hRule="exact"/>
        </w:trPr>
        <w:tblPrEx>
          <w:tblBorders>
            <w:top w:val="nil"/>
            <w:left w:val="nil"/>
            <w:bottom w:val="nil"/>
            <w:right w:val="nil"/>
            <w:insideV w:val="nil"/>
            <w:insideH w:val="nil"/>
          </w:tblBorders>
        </w:tblPrEx>
        <w:tc>
          <w:tcPr>
            <w:tcW w:w="10716" w:type="dxa"/>
            <w:tcMar>
              <w:top w:w="60" w:type="dxa"/>
              <w:left w:w="80" w:type="dxa"/>
              <w:bottom w:w="60" w:type="dxa"/>
              <w:right w:w="80" w:type="dxa"/>
            </w:tcMar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5"/>
            </w:pPr>
            <w:r>
              <w:rPr>
                <w:position w:val="-61"/>
              </w:rPr>
              <w:drawing>
                <wp:inline distT="0" distB="0" distL="0" distR="0">
                  <wp:extent cx="3810000" cy="904875"/>
                  <wp:effectExtent l="0" t="0" r="0" b="0"/>
                  <wp:docPr id="1" name="Консультант Плюс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 preferRelativeResize="0"/>
                        </pic:nvPicPr>
                        <pic:blipFill>
                          <a:blip r:embed="rId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0" cy="904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rPr>
          <w:trHeight w:val="8335" w:hRule="exact"/>
        </w:trPr>
        <w:tblPrEx>
          <w:tblBorders>
            <w:top w:val="nil"/>
            <w:left w:val="nil"/>
            <w:bottom w:val="nil"/>
            <w:right w:val="nil"/>
            <w:insideV w:val="nil"/>
            <w:insideH w:val="nil"/>
          </w:tblBorders>
        </w:tblPrEx>
        <w:tc>
          <w:tcPr>
            <w:tcW w:w="10716" w:type="dxa"/>
            <w:vAlign w:val="center"/>
            <w:tcMar>
              <w:top w:w="60" w:type="dxa"/>
              <w:left w:w="80" w:type="dxa"/>
              <w:bottom w:w="60" w:type="dxa"/>
              <w:right w:w="80" w:type="dxa"/>
            </w:tcMar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5"/>
              <w:jc w:val="center"/>
            </w:pPr>
            <w:r>
              <w:rPr>
                <w:sz w:val="38"/>
              </w:rPr>
              <w:t xml:space="preserve">Приказ Минтруда России от 19.08.2024 N 406н</w:t>
              <w:br/>
              <w:t xml:space="preserve">"Об утверждении порядка формирования индивидуального плана содействия занятости и согласования его с гражданином, в том числе в случае внесения в этот план изменений в соответствии с частью 12 статьи 26 Федерального закона от 12 декабря 2023 г. N 565-ФЗ "О занятости населения в Российской Федерации", требований к его структуре и содержанию, а также порядка и критериев его выполнения гражданином, перечня документов, подтверждающих наличие уважительных причин неявки гражданина в орган службы занятости, в том числе для формирования и согласования индивидуального плана содействия занятости и документов, подтверждающих наличие уважительных причин невыполнения безработным гражданином индивидуального плана содействия занятости"</w:t>
              <w:br/>
              <w:t xml:space="preserve">(Зарегистрировано в Минюсте России 30.08.2024 N 79335)</w:t>
            </w:r>
          </w:p>
        </w:tc>
      </w:tr>
      <w:tr>
        <w:trPr>
          <w:trHeight w:val="3031" w:hRule="exact"/>
        </w:trPr>
        <w:tblPrEx>
          <w:tblBorders>
            <w:top w:val="nil"/>
            <w:left w:val="nil"/>
            <w:bottom w:val="nil"/>
            <w:right w:val="nil"/>
            <w:insideV w:val="nil"/>
            <w:insideH w:val="nil"/>
          </w:tblBorders>
        </w:tblPrEx>
        <w:tc>
          <w:tcPr>
            <w:tcW w:w="10716" w:type="dxa"/>
            <w:vAlign w:val="center"/>
            <w:tcMar>
              <w:top w:w="60" w:type="dxa"/>
              <w:left w:w="80" w:type="dxa"/>
              <w:bottom w:w="60" w:type="dxa"/>
              <w:right w:w="80" w:type="dxa"/>
            </w:tcMar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5"/>
              <w:jc w:val="center"/>
            </w:pPr>
            <w:r>
              <w:rPr>
                <w:sz w:val="28"/>
              </w:rPr>
              <w:t xml:space="preserve">Документ предоставлен </w:t>
            </w:r>
            <w:hyperlink w:history="0" r:id="rId3" w:tooltip="Ссылка на КонсультантПлюс">
              <w:r>
                <w:rPr>
                  <w:sz w:val="28"/>
                  <w:color w:val="0000ff"/>
                  <w:b w:val="on"/>
                </w:rPr>
                <w:t xml:space="preserve">КонсультантПлюс</w:t>
                <w:br/>
                <w:br/>
              </w:r>
            </w:hyperlink>
            <w:hyperlink w:history="0" r:id="rId4" w:tooltip="Ссылка на КонсультантПлюс">
              <w:r>
                <w:rPr>
                  <w:sz w:val="28"/>
                  <w:color w:val="0000ff"/>
                  <w:b w:val="on"/>
                </w:rPr>
                <w:t xml:space="preserve">www.consultant.ru</w:t>
              </w:r>
            </w:hyperlink>
            <w:r>
              <w:rPr>
                <w:sz w:val="28"/>
              </w:rPr>
              <w:br/>
              <w:br/>
              <w:t xml:space="preserve">Дата сохранения: 04.08.2025</w:t>
            </w:r>
            <w:r>
              <w:rPr>
                <w:sz w:val="28"/>
              </w:rPr>
              <w:br/>
              <w:t xml:space="preserve"> </w:t>
            </w:r>
          </w:p>
        </w:tc>
      </w:tr>
    </w:tbl>
    <w:p>
      <w:pPr>
        <w:sectPr>
          <w:pgSz w:w="11906" w:h="16838"/>
          <w:pgMar w:top="841" w:right="595" w:bottom="841" w:left="595" w:header="0" w:footer="0" w:gutter="0"/>
          <w:titlePg/>
        </w:sectPr>
      </w:pPr>
    </w:p>
    <w:p>
      <w:pPr>
        <w:pStyle w:val="0"/>
        <w:outlineLvl w:val="0"/>
        <w:jc w:val="both"/>
      </w:pPr>
      <w:r>
        <w:rPr>
          <w:sz w:val="24"/>
        </w:rPr>
      </w:r>
    </w:p>
    <w:p>
      <w:pPr>
        <w:pStyle w:val="0"/>
        <w:outlineLvl w:val="0"/>
      </w:pPr>
      <w:r>
        <w:rPr>
          <w:sz w:val="24"/>
        </w:rPr>
        <w:t xml:space="preserve">Зарегистрировано в Минюсте России 30 августа 2024 г. N 79335</w:t>
      </w:r>
    </w:p>
    <w:p>
      <w:pPr>
        <w:pStyle w:val="0"/>
        <w:jc w:val="both"/>
        <w:pBdr>
          <w:bottom w:val="single" w:sz="6" w:space="0" w:color="auto"/>
        </w:pBdr>
        <w:spacing w:before="100" w:after="100"/>
        <w:rPr>
          <w:sz w:val="2"/>
          <w:szCs w:val="2"/>
        </w:rPr>
      </w:pPr>
    </w:p>
    <w:p>
      <w:pPr>
        <w:pStyle w:val="0"/>
        <w:jc w:val="both"/>
      </w:pPr>
      <w:r>
        <w:rPr>
          <w:sz w:val="24"/>
        </w:rPr>
      </w:r>
    </w:p>
    <w:p>
      <w:pPr>
        <w:pStyle w:val="2"/>
        <w:jc w:val="center"/>
      </w:pPr>
      <w:r>
        <w:rPr>
          <w:sz w:val="24"/>
        </w:rPr>
        <w:t xml:space="preserve">МИНИСТЕРСТВО ТРУДА И СОЦИАЛЬНОЙ ЗАЩИТЫ РОССИЙСКОЙ ФЕДЕРАЦИИ</w:t>
      </w:r>
    </w:p>
    <w:p>
      <w:pPr>
        <w:pStyle w:val="2"/>
        <w:jc w:val="both"/>
      </w:pPr>
      <w:r>
        <w:rPr>
          <w:sz w:val="24"/>
        </w:rPr>
      </w:r>
    </w:p>
    <w:p>
      <w:pPr>
        <w:pStyle w:val="2"/>
        <w:jc w:val="center"/>
      </w:pPr>
      <w:r>
        <w:rPr>
          <w:sz w:val="24"/>
        </w:rPr>
        <w:t xml:space="preserve">ПРИКАЗ</w:t>
      </w:r>
    </w:p>
    <w:p>
      <w:pPr>
        <w:pStyle w:val="2"/>
        <w:jc w:val="center"/>
      </w:pPr>
      <w:r>
        <w:rPr>
          <w:sz w:val="24"/>
        </w:rPr>
        <w:t xml:space="preserve">от 19 августа 2024 г. N 406н</w:t>
      </w:r>
    </w:p>
    <w:p>
      <w:pPr>
        <w:pStyle w:val="2"/>
        <w:jc w:val="both"/>
      </w:pPr>
      <w:r>
        <w:rPr>
          <w:sz w:val="24"/>
        </w:rPr>
      </w:r>
    </w:p>
    <w:p>
      <w:pPr>
        <w:pStyle w:val="2"/>
        <w:jc w:val="center"/>
      </w:pPr>
      <w:r>
        <w:rPr>
          <w:sz w:val="24"/>
        </w:rPr>
        <w:t xml:space="preserve">ОБ УТВЕРЖДЕНИИ ПОРЯДКА</w:t>
      </w:r>
    </w:p>
    <w:p>
      <w:pPr>
        <w:pStyle w:val="2"/>
        <w:jc w:val="center"/>
      </w:pPr>
      <w:r>
        <w:rPr>
          <w:sz w:val="24"/>
        </w:rPr>
        <w:t xml:space="preserve">ФОРМИРОВАНИЯ ИНДИВИДУАЛЬНОГО ПЛАНА СОДЕЙСТВИЯ ЗАНЯТОСТИ</w:t>
      </w:r>
    </w:p>
    <w:p>
      <w:pPr>
        <w:pStyle w:val="2"/>
        <w:jc w:val="center"/>
      </w:pPr>
      <w:r>
        <w:rPr>
          <w:sz w:val="24"/>
        </w:rPr>
        <w:t xml:space="preserve">И СОГЛАСОВАНИЯ ЕГО С ГРАЖДАНИНОМ, В ТОМ ЧИСЛЕ В СЛУЧАЕ</w:t>
      </w:r>
    </w:p>
    <w:p>
      <w:pPr>
        <w:pStyle w:val="2"/>
        <w:jc w:val="center"/>
      </w:pPr>
      <w:r>
        <w:rPr>
          <w:sz w:val="24"/>
        </w:rPr>
        <w:t xml:space="preserve">ВНЕСЕНИЯ В ЭТОТ ПЛАН ИЗМЕНЕНИЙ В СООТВЕТСТВИИ С ЧАСТЬЮ 12</w:t>
      </w:r>
    </w:p>
    <w:p>
      <w:pPr>
        <w:pStyle w:val="2"/>
        <w:jc w:val="center"/>
      </w:pPr>
      <w:r>
        <w:rPr>
          <w:sz w:val="24"/>
        </w:rPr>
        <w:t xml:space="preserve">СТАТЬИ 26 ФЕДЕРАЛЬНОГО ЗАКОНА ОТ 12 ДЕКАБРЯ 2023 Г. N 565-ФЗ</w:t>
      </w:r>
    </w:p>
    <w:p>
      <w:pPr>
        <w:pStyle w:val="2"/>
        <w:jc w:val="center"/>
      </w:pPr>
      <w:r>
        <w:rPr>
          <w:sz w:val="24"/>
        </w:rPr>
        <w:t xml:space="preserve">"О ЗАНЯТОСТИ НАСЕЛЕНИЯ В РОССИЙСКОЙ ФЕДЕРАЦИИ", ТРЕБОВАНИЙ</w:t>
      </w:r>
    </w:p>
    <w:p>
      <w:pPr>
        <w:pStyle w:val="2"/>
        <w:jc w:val="center"/>
      </w:pPr>
      <w:r>
        <w:rPr>
          <w:sz w:val="24"/>
        </w:rPr>
        <w:t xml:space="preserve">К ЕГО СТРУКТУРЕ И СОДЕРЖАНИЮ, А ТАКЖЕ ПОРЯДКА И КРИТЕРИЕВ</w:t>
      </w:r>
    </w:p>
    <w:p>
      <w:pPr>
        <w:pStyle w:val="2"/>
        <w:jc w:val="center"/>
      </w:pPr>
      <w:r>
        <w:rPr>
          <w:sz w:val="24"/>
        </w:rPr>
        <w:t xml:space="preserve">ЕГО ВЫПОЛНЕНИЯ ГРАЖДАНИНОМ, ПЕРЕЧНЯ ДОКУМЕНТОВ,</w:t>
      </w:r>
    </w:p>
    <w:p>
      <w:pPr>
        <w:pStyle w:val="2"/>
        <w:jc w:val="center"/>
      </w:pPr>
      <w:r>
        <w:rPr>
          <w:sz w:val="24"/>
        </w:rPr>
        <w:t xml:space="preserve">ПОДТВЕРЖДАЮЩИХ НАЛИЧИЕ УВАЖИТЕЛЬНЫХ ПРИЧИН НЕЯВКИ</w:t>
      </w:r>
    </w:p>
    <w:p>
      <w:pPr>
        <w:pStyle w:val="2"/>
        <w:jc w:val="center"/>
      </w:pPr>
      <w:r>
        <w:rPr>
          <w:sz w:val="24"/>
        </w:rPr>
        <w:t xml:space="preserve">ГРАЖДАНИНА В ОРГАН СЛУЖБЫ ЗАНЯТОСТИ, В ТОМ ЧИСЛЕ</w:t>
      </w:r>
    </w:p>
    <w:p>
      <w:pPr>
        <w:pStyle w:val="2"/>
        <w:jc w:val="center"/>
      </w:pPr>
      <w:r>
        <w:rPr>
          <w:sz w:val="24"/>
        </w:rPr>
        <w:t xml:space="preserve">ДЛЯ ФОРМИРОВАНИЯ И СОГЛАСОВАНИЯ ИНДИВИДУАЛЬНОГО</w:t>
      </w:r>
    </w:p>
    <w:p>
      <w:pPr>
        <w:pStyle w:val="2"/>
        <w:jc w:val="center"/>
      </w:pPr>
      <w:r>
        <w:rPr>
          <w:sz w:val="24"/>
        </w:rPr>
        <w:t xml:space="preserve">ПЛАНА СОДЕЙСТВИЯ ЗАНЯТОСТИ И ДОКУМЕНТОВ,</w:t>
      </w:r>
    </w:p>
    <w:p>
      <w:pPr>
        <w:pStyle w:val="2"/>
        <w:jc w:val="center"/>
      </w:pPr>
      <w:r>
        <w:rPr>
          <w:sz w:val="24"/>
        </w:rPr>
        <w:t xml:space="preserve">ПОДТВЕРЖДАЮЩИХ НАЛИЧИЕ УВАЖИТЕЛЬНЫХ ПРИЧИН</w:t>
      </w:r>
    </w:p>
    <w:p>
      <w:pPr>
        <w:pStyle w:val="2"/>
        <w:jc w:val="center"/>
      </w:pPr>
      <w:r>
        <w:rPr>
          <w:sz w:val="24"/>
        </w:rPr>
        <w:t xml:space="preserve">НЕВЫПОЛНЕНИЯ БЕЗРАБОТНЫМ ГРАЖДАНИНОМ</w:t>
      </w:r>
    </w:p>
    <w:p>
      <w:pPr>
        <w:pStyle w:val="2"/>
        <w:jc w:val="center"/>
      </w:pPr>
      <w:r>
        <w:rPr>
          <w:sz w:val="24"/>
        </w:rPr>
        <w:t xml:space="preserve">ИНДИВИДУАЛЬНОГО ПЛАНА СОДЕЙСТВИЯ ЗАНЯТОСТИ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В соответствии с </w:t>
      </w:r>
      <w:hyperlink w:history="0" r:id="rId7" w:tooltip="Федеральный закон от 12.12.2023 N 565-ФЗ (ред. от 08.08.2024) &quot;О занятости населения в Российской Федерации&quot; (с изм. и доп., вступ. в силу с 01.03.2025) {КонсультантПлюс}">
        <w:r>
          <w:rPr>
            <w:sz w:val="24"/>
            <w:color w:val="0000ff"/>
          </w:rPr>
          <w:t xml:space="preserve">пунктом 8 части 1 статьи 24</w:t>
        </w:r>
      </w:hyperlink>
      <w:r>
        <w:rPr>
          <w:sz w:val="24"/>
        </w:rPr>
        <w:t xml:space="preserve">, </w:t>
      </w:r>
      <w:hyperlink w:history="0" r:id="rId8" w:tooltip="Федеральный закон от 12.12.2023 N 565-ФЗ (ред. от 08.08.2024) &quot;О занятости населения в Российской Федерации&quot; (с изм. и доп., вступ. в силу с 01.03.2025) {КонсультантПлюс}">
        <w:r>
          <w:rPr>
            <w:sz w:val="24"/>
            <w:color w:val="0000ff"/>
          </w:rPr>
          <w:t xml:space="preserve">частями 5</w:t>
        </w:r>
      </w:hyperlink>
      <w:r>
        <w:rPr>
          <w:sz w:val="24"/>
        </w:rPr>
        <w:t xml:space="preserve">, </w:t>
      </w:r>
      <w:hyperlink w:history="0" r:id="rId9" w:tooltip="Федеральный закон от 12.12.2023 N 565-ФЗ (ред. от 08.08.2024) &quot;О занятости населения в Российской Федерации&quot; (с изм. и доп., вступ. в силу с 01.03.2025) {КонсультантПлюс}">
        <w:r>
          <w:rPr>
            <w:sz w:val="24"/>
            <w:color w:val="0000ff"/>
          </w:rPr>
          <w:t xml:space="preserve">6</w:t>
        </w:r>
      </w:hyperlink>
      <w:r>
        <w:rPr>
          <w:sz w:val="24"/>
        </w:rPr>
        <w:t xml:space="preserve">, </w:t>
      </w:r>
      <w:hyperlink w:history="0" r:id="rId10" w:tooltip="Федеральный закон от 12.12.2023 N 565-ФЗ (ред. от 08.08.2024) &quot;О занятости населения в Российской Федерации&quot; (с изм. и доп., вступ. в силу с 01.03.2025) {КонсультантПлюс}">
        <w:r>
          <w:rPr>
            <w:sz w:val="24"/>
            <w:color w:val="0000ff"/>
          </w:rPr>
          <w:t xml:space="preserve">9</w:t>
        </w:r>
      </w:hyperlink>
      <w:r>
        <w:rPr>
          <w:sz w:val="24"/>
        </w:rPr>
        <w:t xml:space="preserve">, </w:t>
      </w:r>
      <w:hyperlink w:history="0" r:id="rId11" w:tooltip="Федеральный закон от 12.12.2023 N 565-ФЗ (ред. от 08.08.2024) &quot;О занятости населения в Российской Федерации&quot; (с изм. и доп., вступ. в силу с 01.03.2025) {КонсультантПлюс}">
        <w:r>
          <w:rPr>
            <w:sz w:val="24"/>
            <w:color w:val="0000ff"/>
          </w:rPr>
          <w:t xml:space="preserve">15 статьи 26</w:t>
        </w:r>
      </w:hyperlink>
      <w:r>
        <w:rPr>
          <w:sz w:val="24"/>
        </w:rPr>
        <w:t xml:space="preserve"> и </w:t>
      </w:r>
      <w:hyperlink w:history="0" r:id="rId12" w:tooltip="Федеральный закон от 12.12.2023 N 565-ФЗ (ред. от 08.08.2024) &quot;О занятости населения в Российской Федерации&quot; (с изм. и доп., вступ. в силу с 01.03.2025) {КонсультантПлюс}">
        <w:r>
          <w:rPr>
            <w:sz w:val="24"/>
            <w:color w:val="0000ff"/>
          </w:rPr>
          <w:t xml:space="preserve">частью 6 статьи 68</w:t>
        </w:r>
      </w:hyperlink>
      <w:r>
        <w:rPr>
          <w:sz w:val="24"/>
        </w:rPr>
        <w:t xml:space="preserve"> Федерального закона от 12 декабря 2023 г. N 565-ФЗ "О занятости населения в Российской Федерации", </w:t>
      </w:r>
      <w:hyperlink w:history="0" r:id="rId13" w:tooltip="Постановление Правительства РФ от 19.06.2012 N 610 (ред. от 09.06.2025) &quot;Об утверждении Положения о Министерстве труда и социальной защиты Российской Федерации&quot; {КонсультантПлюс}">
        <w:r>
          <w:rPr>
            <w:sz w:val="24"/>
            <w:color w:val="0000ff"/>
          </w:rPr>
          <w:t xml:space="preserve">подпунктами 5.2.196</w:t>
        </w:r>
      </w:hyperlink>
      <w:r>
        <w:rPr>
          <w:sz w:val="24"/>
        </w:rPr>
        <w:t xml:space="preserve"> и </w:t>
      </w:r>
      <w:hyperlink w:history="0" r:id="rId14" w:tooltip="Постановление Правительства РФ от 19.06.2012 N 610 (ред. от 09.06.2025) &quot;Об утверждении Положения о Министерстве труда и социальной защиты Российской Федерации&quot; {КонсультантПлюс}">
        <w:r>
          <w:rPr>
            <w:sz w:val="24"/>
            <w:color w:val="0000ff"/>
          </w:rPr>
          <w:t xml:space="preserve">5.2.197 пункта 5</w:t>
        </w:r>
      </w:hyperlink>
      <w:r>
        <w:rPr>
          <w:sz w:val="24"/>
        </w:rPr>
        <w:t xml:space="preserve"> Положения о Министерстве труда и социальной защиты Российской Федерации, утвержденного постановлением Правительства Российской Федерации от 19 июня 2012 г. N 610, приказываю: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1. Утвердить:</w:t>
      </w:r>
    </w:p>
    <w:p>
      <w:pPr>
        <w:pStyle w:val="0"/>
        <w:spacing w:before="240" w:line-rule="auto"/>
        <w:ind w:firstLine="540"/>
        <w:jc w:val="both"/>
      </w:pPr>
      <w:hyperlink w:history="0" w:anchor="P49" w:tooltip="ПОРЯДОК">
        <w:r>
          <w:rPr>
            <w:sz w:val="24"/>
            <w:color w:val="0000ff"/>
          </w:rPr>
          <w:t xml:space="preserve">Порядок</w:t>
        </w:r>
      </w:hyperlink>
      <w:r>
        <w:rPr>
          <w:sz w:val="24"/>
        </w:rPr>
        <w:t xml:space="preserve"> формирования индивидуального плана содействия занятости и согласования его с гражданином, в том числе в случае внесения в этот план изменений в соответствии с частью 12 статьи 26 Федерального закона от 12 декабря 2023 г. N 565-ФЗ "О занятости населения в Российской Федерации" согласно приложению N 1 к настоящему приказу;</w:t>
      </w:r>
    </w:p>
    <w:p>
      <w:pPr>
        <w:pStyle w:val="0"/>
        <w:spacing w:before="240" w:line-rule="auto"/>
        <w:ind w:firstLine="540"/>
        <w:jc w:val="both"/>
      </w:pPr>
      <w:hyperlink w:history="0" w:anchor="P163" w:tooltip="ТРЕБОВАНИЯ">
        <w:r>
          <w:rPr>
            <w:sz w:val="24"/>
            <w:color w:val="0000ff"/>
          </w:rPr>
          <w:t xml:space="preserve">Требования</w:t>
        </w:r>
      </w:hyperlink>
      <w:r>
        <w:rPr>
          <w:sz w:val="24"/>
        </w:rPr>
        <w:t xml:space="preserve"> к структуре и содержанию индивидуального плана содействия занятости согласно приложению N 2 к настоящему приказу;</w:t>
      </w:r>
    </w:p>
    <w:p>
      <w:pPr>
        <w:pStyle w:val="0"/>
        <w:spacing w:before="240" w:line-rule="auto"/>
        <w:ind w:firstLine="540"/>
        <w:jc w:val="both"/>
      </w:pPr>
      <w:hyperlink w:history="0" w:anchor="P368" w:tooltip="ПОРЯДОК И КРИТЕРИИ">
        <w:r>
          <w:rPr>
            <w:sz w:val="24"/>
            <w:color w:val="0000ff"/>
          </w:rPr>
          <w:t xml:space="preserve">Порядок</w:t>
        </w:r>
      </w:hyperlink>
      <w:r>
        <w:rPr>
          <w:sz w:val="24"/>
        </w:rPr>
        <w:t xml:space="preserve"> и критерии выполнения гражданином индивидуального плана содействия занятости согласно приложению N 3 к настоящему приказу;</w:t>
      </w:r>
    </w:p>
    <w:p>
      <w:pPr>
        <w:pStyle w:val="0"/>
        <w:spacing w:before="240" w:line-rule="auto"/>
        <w:ind w:firstLine="540"/>
        <w:jc w:val="both"/>
      </w:pPr>
      <w:hyperlink w:history="0" w:anchor="P403" w:tooltip="ПЕРЕЧЕНЬ">
        <w:r>
          <w:rPr>
            <w:sz w:val="24"/>
            <w:color w:val="0000ff"/>
          </w:rPr>
          <w:t xml:space="preserve">Перечень</w:t>
        </w:r>
      </w:hyperlink>
      <w:r>
        <w:rPr>
          <w:sz w:val="24"/>
        </w:rPr>
        <w:t xml:space="preserve"> документов, подтверждающих наличие уважительных причин неявки гражданина в орган службы занятости, в том числе для формирования и согласования индивидуального плана содействия занятости и документов, подтверждающих наличие уважительных причин невыполнения безработным гражданином индивидуального плана содействия занятости, согласно приложению N 4 к настоящему приказу.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2. Признать утратившими силу:</w:t>
      </w:r>
    </w:p>
    <w:p>
      <w:pPr>
        <w:pStyle w:val="0"/>
        <w:spacing w:before="240" w:line-rule="auto"/>
        <w:ind w:firstLine="540"/>
        <w:jc w:val="both"/>
      </w:pPr>
      <w:hyperlink w:history="0" r:id="rId15" w:tooltip="Приказ Минтруда России от 26.04.2022 N 257н (ред. от 02.05.2024) &quot;Об утверждении Перечня документов, подтверждающих наличие уважительных причин неявки в государственные учреждения службы занятости населения граждан, зарегистрированных в целях поиска подходящей работы, и безработных граждан&quot; (Зарегистрировано в Минюсте России 22.06.2022 N 68954) ------------ Утратил силу или отменен {КонсультантПлюс}">
        <w:r>
          <w:rPr>
            <w:sz w:val="24"/>
            <w:color w:val="0000ff"/>
          </w:rPr>
          <w:t xml:space="preserve">приказ</w:t>
        </w:r>
      </w:hyperlink>
      <w:r>
        <w:rPr>
          <w:sz w:val="24"/>
        </w:rPr>
        <w:t xml:space="preserve"> Министерства труда и социальной защиты Российской Федерации от 26 апреля 2022 г. N 257н "Об утверждении Перечня документов, подтверждающих наличие уважительных причин неявки в государственные учреждения службы занятости населения граждан, зарегистрированных в целях поиска подходящей работы, и безработных граждан" (зарегистрирован Министерством юстиции Российской Федерации 22 июня 2022 г., регистрационный N 68954);</w:t>
      </w:r>
    </w:p>
    <w:p>
      <w:pPr>
        <w:pStyle w:val="0"/>
        <w:spacing w:before="240" w:line-rule="auto"/>
        <w:ind w:firstLine="540"/>
        <w:jc w:val="both"/>
      </w:pPr>
      <w:hyperlink w:history="0" r:id="rId16" w:tooltip="Приказ Минтруда России от 02.05.2024 N 241н &quot;О внесении изменения в Перечень документов, подтверждающих наличие уважительных причин неявки в государственные учреждения службы занятости населения граждан, зарегистрированных в целях поиска подходящей работы, и безработных граждан, утвержденный приказом Министерства труда и социальной защиты Российской Федерации от 26 апреля 2022 г. N 257н&quot; (Зарегистрировано в Минюсте России 29.05.2024 N 78306) ------------ Утратил силу или отменен {КонсультантПлюс}">
        <w:r>
          <w:rPr>
            <w:sz w:val="24"/>
            <w:color w:val="0000ff"/>
          </w:rPr>
          <w:t xml:space="preserve">приказ</w:t>
        </w:r>
      </w:hyperlink>
      <w:r>
        <w:rPr>
          <w:sz w:val="24"/>
        </w:rPr>
        <w:t xml:space="preserve"> Министерства труда и социальной защиты Российской Федерации от 2 мая 2024 г. N 241н "О внесении изменения в Перечень документов, подтверждающих наличие уважительных причин неявки в государственные учреждения службы занятости населения граждан, зарегистрированных в целях поиска подходящей работы, и безработных граждан, утвержденный приказом Министерства труда и социальной защиты Российской Федерации от 26 апреля 2022 г. N 257н" (зарегистрирован Министерством юстиции Российской Федерации 29 мая 2024 г., регистрационный N 78306).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3. Установить, что настоящий приказ вступает в силу с 1 января 2025 г.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right"/>
      </w:pPr>
      <w:r>
        <w:rPr>
          <w:sz w:val="24"/>
        </w:rPr>
        <w:t xml:space="preserve">Врио Министра</w:t>
      </w:r>
    </w:p>
    <w:p>
      <w:pPr>
        <w:pStyle w:val="0"/>
        <w:jc w:val="right"/>
      </w:pPr>
      <w:r>
        <w:rPr>
          <w:sz w:val="24"/>
        </w:rPr>
        <w:t xml:space="preserve">О.Ю.БАТАЛИНА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outlineLvl w:val="0"/>
        <w:jc w:val="right"/>
      </w:pPr>
      <w:r>
        <w:rPr>
          <w:sz w:val="24"/>
        </w:rPr>
        <w:t xml:space="preserve">Приложение N 1</w:t>
      </w:r>
    </w:p>
    <w:p>
      <w:pPr>
        <w:pStyle w:val="0"/>
        <w:jc w:val="right"/>
      </w:pPr>
      <w:r>
        <w:rPr>
          <w:sz w:val="24"/>
        </w:rPr>
        <w:t xml:space="preserve">к приказу Министерства труда</w:t>
      </w:r>
    </w:p>
    <w:p>
      <w:pPr>
        <w:pStyle w:val="0"/>
        <w:jc w:val="right"/>
      </w:pPr>
      <w:r>
        <w:rPr>
          <w:sz w:val="24"/>
        </w:rPr>
        <w:t xml:space="preserve">и социальной защиты</w:t>
      </w:r>
    </w:p>
    <w:p>
      <w:pPr>
        <w:pStyle w:val="0"/>
        <w:jc w:val="right"/>
      </w:pPr>
      <w:r>
        <w:rPr>
          <w:sz w:val="24"/>
        </w:rPr>
        <w:t xml:space="preserve">Российской Федерации</w:t>
      </w:r>
    </w:p>
    <w:p>
      <w:pPr>
        <w:pStyle w:val="0"/>
        <w:jc w:val="right"/>
      </w:pPr>
      <w:r>
        <w:rPr>
          <w:sz w:val="24"/>
        </w:rPr>
        <w:t xml:space="preserve">от 19 августа 2024 г. N 406н</w:t>
      </w:r>
    </w:p>
    <w:p>
      <w:pPr>
        <w:pStyle w:val="0"/>
        <w:jc w:val="both"/>
      </w:pPr>
      <w:r>
        <w:rPr>
          <w:sz w:val="24"/>
        </w:rPr>
      </w:r>
    </w:p>
    <w:bookmarkStart w:id="49" w:name="P49"/>
    <w:bookmarkEnd w:id="49"/>
    <w:p>
      <w:pPr>
        <w:pStyle w:val="2"/>
        <w:jc w:val="center"/>
      </w:pPr>
      <w:r>
        <w:rPr>
          <w:sz w:val="24"/>
        </w:rPr>
        <w:t xml:space="preserve">ПОРЯДОК</w:t>
      </w:r>
    </w:p>
    <w:p>
      <w:pPr>
        <w:pStyle w:val="2"/>
        <w:jc w:val="center"/>
      </w:pPr>
      <w:r>
        <w:rPr>
          <w:sz w:val="24"/>
        </w:rPr>
        <w:t xml:space="preserve">ФОРМИРОВАНИЯ ИНДИВИДУАЛЬНОГО ПЛАНА СОДЕЙСТВИЯ ЗАНЯТОСТИ</w:t>
      </w:r>
    </w:p>
    <w:p>
      <w:pPr>
        <w:pStyle w:val="2"/>
        <w:jc w:val="center"/>
      </w:pPr>
      <w:r>
        <w:rPr>
          <w:sz w:val="24"/>
        </w:rPr>
        <w:t xml:space="preserve">И СОГЛАСОВАНИЯ ЕГО С ГРАЖДАНИНОМ, В ТОМ ЧИСЛЕ В СЛУЧАЕ</w:t>
      </w:r>
    </w:p>
    <w:p>
      <w:pPr>
        <w:pStyle w:val="2"/>
        <w:jc w:val="center"/>
      </w:pPr>
      <w:r>
        <w:rPr>
          <w:sz w:val="24"/>
        </w:rPr>
        <w:t xml:space="preserve">ВНЕСЕНИЯ В ЭТОТ ПЛАН ИЗМЕНЕНИЙ В СООТВЕТСТВИИ С ЧАСТЬЮ 12</w:t>
      </w:r>
    </w:p>
    <w:p>
      <w:pPr>
        <w:pStyle w:val="2"/>
        <w:jc w:val="center"/>
      </w:pPr>
      <w:r>
        <w:rPr>
          <w:sz w:val="24"/>
        </w:rPr>
        <w:t xml:space="preserve">СТАТЬИ 26 ФЕДЕРАЛЬНОГО ЗАКОНА ОТ 12 ДЕКАБРЯ 2023 Г. N 565-ФЗ</w:t>
      </w:r>
    </w:p>
    <w:p>
      <w:pPr>
        <w:pStyle w:val="2"/>
        <w:jc w:val="center"/>
      </w:pPr>
      <w:r>
        <w:rPr>
          <w:sz w:val="24"/>
        </w:rPr>
        <w:t xml:space="preserve">"О ЗАНЯТОСТИ НАСЕЛЕНИЯ В РОССИЙСКОЙ ФЕДЕРАЦИИ"</w:t>
      </w:r>
    </w:p>
    <w:p>
      <w:pPr>
        <w:pStyle w:val="0"/>
        <w:jc w:val="both"/>
      </w:pPr>
      <w:r>
        <w:rPr>
          <w:sz w:val="24"/>
        </w:rPr>
      </w:r>
    </w:p>
    <w:p>
      <w:pPr>
        <w:pStyle w:val="2"/>
        <w:outlineLvl w:val="1"/>
        <w:jc w:val="center"/>
      </w:pPr>
      <w:r>
        <w:rPr>
          <w:sz w:val="24"/>
        </w:rPr>
        <w:t xml:space="preserve">I. Формирование индивидуального плана содействия занятости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1. Формирование и согласование индивидуального плана содействия занятости (далее - индивидуальный план), внесение в него изменений осуществляется государственными учреждениями, созданными субъектами Российской Федерации в целях осуществления полномочий в сфере занятости населения (далее - центры занятости населения), в отношении гражданина, ищущего работу, гражданина, ищущего работу и претендующего на признание его безработным, безработного гражданина (далее при совместном упоминании - гражданин), предоставившего анкету для профилирования в соответствии с </w:t>
      </w:r>
      <w:hyperlink w:history="0" r:id="rId17" w:tooltip="Постановление Правительства РФ от 16.10.2024 N 1379 &quot;Об утверждении Правил регистрации граждан в целях поиска подходящей работы, Правил регистрации безработных граждан и Правил определения органом службы занятости подходящей работы гражданину, ищущему работу, а также безработному гражданину&quot; {КонсультантПлюс}">
        <w:r>
          <w:rPr>
            <w:sz w:val="24"/>
            <w:color w:val="0000ff"/>
          </w:rPr>
          <w:t xml:space="preserve">порядком</w:t>
        </w:r>
      </w:hyperlink>
      <w:r>
        <w:rPr>
          <w:sz w:val="24"/>
        </w:rPr>
        <w:t xml:space="preserve"> регистрации граждан в целях поиска подходящей работы, устанавливаемым Правительством Российской Федерации &lt;1&gt; (далее - Порядок регистрации граждан в целях поиска подходящей работы).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--------------------------------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&lt;1&gt; </w:t>
      </w:r>
      <w:hyperlink w:history="0" r:id="rId18" w:tooltip="Федеральный закон от 12.12.2023 N 565-ФЗ (ред. от 08.08.2024) &quot;О занятости населения в Российской Федерации&quot; (с изм. и доп., вступ. в силу с 01.03.2025) {КонсультантПлюс}">
        <w:r>
          <w:rPr>
            <w:sz w:val="24"/>
            <w:color w:val="0000ff"/>
          </w:rPr>
          <w:t xml:space="preserve">Часть 4 статьи 22</w:t>
        </w:r>
      </w:hyperlink>
      <w:r>
        <w:rPr>
          <w:sz w:val="24"/>
        </w:rPr>
        <w:t xml:space="preserve"> Федерального закона от 12 декабря 2023 г. N 565-ФЗ "О занятости населения в Российской Федерации" (далее - Федеральный закон N 565-ФЗ).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2. Центр занятости населения в течение 1 рабочего дня после дня определения профильной группы гражданина формирует с использованием федеральной государственной информационной системы Единая цифровая платформа в сфере занятости и трудовых отношений "Работа в России" &lt;2&gt; (далее - единая цифровая платформа) проект индивидуального плана, в том числе: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--------------------------------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&lt;2&gt; </w:t>
      </w:r>
      <w:hyperlink w:history="0" r:id="rId19" w:tooltip="Федеральный закон от 12.12.2023 N 565-ФЗ (ред. от 08.08.2024) &quot;О занятости населения в Российской Федерации&quot; (с изм. и доп., вступ. в силу с 01.03.2025) {КонсультантПлюс}">
        <w:r>
          <w:rPr>
            <w:sz w:val="24"/>
            <w:color w:val="0000ff"/>
          </w:rPr>
          <w:t xml:space="preserve">Часть 1 статьи 17</w:t>
        </w:r>
      </w:hyperlink>
      <w:r>
        <w:rPr>
          <w:sz w:val="24"/>
        </w:rPr>
        <w:t xml:space="preserve"> Федерального закона от 12 декабря 2023 г. N 565-ФЗ.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а) проверяет корректность информации, внесенной в проект индивидуального плана в автоматическом режиме посредством единой цифровой платформы, на основе сведений о гражданине, содержащихся на единой цифровой платформе: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о профильной группе гражданина;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о перечне мер государственной поддержки в сфере занятости населения, сформированном единой цифровой платформой, с учетом профильной группы гражданина &lt;3&gt;. Центр занятости населения вправе скорректировать указанный перечень мер государственной поддержки в сфере занятости населения;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--------------------------------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&lt;3&gt; </w:t>
      </w:r>
      <w:hyperlink w:history="0" r:id="rId20" w:tooltip="Федеральный закон от 12.12.2023 N 565-ФЗ (ред. от 08.08.2024) &quot;О занятости населения в Российской Федерации&quot; (с изм. и доп., вступ. в силу с 01.03.2025) {КонсультантПлюс}">
        <w:r>
          <w:rPr>
            <w:sz w:val="24"/>
            <w:color w:val="0000ff"/>
          </w:rPr>
          <w:t xml:space="preserve">Часть 7 статьи 26</w:t>
        </w:r>
      </w:hyperlink>
      <w:r>
        <w:rPr>
          <w:sz w:val="24"/>
        </w:rPr>
        <w:t xml:space="preserve"> Федерального закона N 565-ФЗ.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б) вносит в проект индивидуального плана на единой цифровой платформе информацию: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о подходящей работе для гражданина;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о перечне рекомендуемых гражданину, с учетом его профильной группы, дополнительных мер государственной поддержки в сфере занятости населения (в соответствии с </w:t>
      </w:r>
      <w:hyperlink w:history="0" r:id="rId21" w:tooltip="Приказ Минтруда России от 17.01.2025 N 10н &quot;Об утверждении примерного перечня мер государственной поддержки в сфере занятости населения для профильной группы гражданина&quot; (Зарегистрировано в Минюсте России 24.03.2025 N 81631) {КонсультантПлюс}">
        <w:r>
          <w:rPr>
            <w:sz w:val="24"/>
            <w:color w:val="0000ff"/>
          </w:rPr>
          <w:t xml:space="preserve">примерным перечнем</w:t>
        </w:r>
      </w:hyperlink>
      <w:r>
        <w:rPr>
          <w:sz w:val="24"/>
        </w:rPr>
        <w:t xml:space="preserve"> мер государственной поддержки в сфере занятости населения для профильной группы гражданина &lt;4&gt;);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--------------------------------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&lt;4&gt; </w:t>
      </w:r>
      <w:hyperlink w:history="0" r:id="rId22" w:tooltip="Федеральный закон от 12.12.2023 N 565-ФЗ (ред. от 08.08.2024) &quot;О занятости населения в Российской Федерации&quot; (с изм. и доп., вступ. в силу с 01.03.2025) {КонсультантПлюс}">
        <w:r>
          <w:rPr>
            <w:sz w:val="24"/>
            <w:color w:val="0000ff"/>
          </w:rPr>
          <w:t xml:space="preserve">Часть 7 статьи 26</w:t>
        </w:r>
      </w:hyperlink>
      <w:r>
        <w:rPr>
          <w:sz w:val="24"/>
        </w:rPr>
        <w:t xml:space="preserve"> Федерального закона N 565-ФЗ.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о перечне рекомендуемых гражданину услуг, предусмотренных </w:t>
      </w:r>
      <w:hyperlink w:history="0" r:id="rId23" w:tooltip="Федеральный закон от 12.12.2023 N 565-ФЗ (ред. от 08.08.2024) &quot;О занятости населения в Российской Федерации&quot; (с изм. и доп., вступ. в силу с 01.03.2025) {КонсультантПлюс}">
        <w:r>
          <w:rPr>
            <w:sz w:val="24"/>
            <w:color w:val="0000ff"/>
          </w:rPr>
          <w:t xml:space="preserve">частями 9</w:t>
        </w:r>
      </w:hyperlink>
      <w:r>
        <w:rPr>
          <w:sz w:val="24"/>
        </w:rPr>
        <w:t xml:space="preserve"> - </w:t>
      </w:r>
      <w:hyperlink w:history="0" r:id="rId24" w:tooltip="Федеральный закон от 12.12.2023 N 565-ФЗ (ред. от 08.08.2024) &quot;О занятости населения в Российской Федерации&quot; (с изм. и доп., вступ. в силу с 01.03.2025) {КонсультантПлюс}">
        <w:r>
          <w:rPr>
            <w:sz w:val="24"/>
            <w:color w:val="0000ff"/>
          </w:rPr>
          <w:t xml:space="preserve">11 статьи 20</w:t>
        </w:r>
      </w:hyperlink>
      <w:r>
        <w:rPr>
          <w:sz w:val="24"/>
        </w:rPr>
        <w:t xml:space="preserve"> Федерального закона N 565-ФЗ, предоставляемых на безвозмездной основе &lt;5&gt;;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--------------------------------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&lt;5&gt; </w:t>
      </w:r>
      <w:hyperlink w:history="0" r:id="rId25" w:tooltip="Федеральный закон от 12.12.2023 N 565-ФЗ (ред. от 08.08.2024) &quot;О занятости населения в Российской Федерации&quot; (с изм. и доп., вступ. в силу с 01.03.2025) {КонсультантПлюс}">
        <w:r>
          <w:rPr>
            <w:sz w:val="24"/>
            <w:color w:val="0000ff"/>
          </w:rPr>
          <w:t xml:space="preserve">Часть 8 статьи 26</w:t>
        </w:r>
      </w:hyperlink>
      <w:r>
        <w:rPr>
          <w:sz w:val="24"/>
        </w:rPr>
        <w:t xml:space="preserve"> Федерального закона N 565-ФЗ.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о сроках предоставления гражданину мер государственной поддержки в сфере занятости населения, включенных в индивидуальный план;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о сроках выплаты пособия по безработице;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о датах явки гражданина в центр занятости населения;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о правах, об обязанностях гражданина, ответственности за их неисполнение в случаях, предусмотренных Федеральным </w:t>
      </w:r>
      <w:hyperlink w:history="0" r:id="rId26" w:tooltip="Федеральный закон от 12.12.2023 N 565-ФЗ (ред. от 08.08.2024) &quot;О занятости населения в Российской Федерации&quot; (с изм. и доп., вступ. в силу с 01.03.2025) {КонсультантПлюс}">
        <w:r>
          <w:rPr>
            <w:sz w:val="24"/>
            <w:color w:val="0000ff"/>
          </w:rPr>
          <w:t xml:space="preserve">законом</w:t>
        </w:r>
      </w:hyperlink>
      <w:r>
        <w:rPr>
          <w:sz w:val="24"/>
        </w:rPr>
        <w:t xml:space="preserve"> N 565-ФЗ;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об обязанностях работника центра занятости населения, исполняющего функции куратора гражданина, и о контактной информации такого работника.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Центр занятости населения формирует индивидуальный план с учетом требований к структуре и содержанию индивидуального плана содействия занятости, приведенным в </w:t>
      </w:r>
      <w:hyperlink w:history="0" w:anchor="P163" w:tooltip="ТРЕБОВАНИЯ">
        <w:r>
          <w:rPr>
            <w:sz w:val="24"/>
            <w:color w:val="0000ff"/>
          </w:rPr>
          <w:t xml:space="preserve">приложении N 2</w:t>
        </w:r>
      </w:hyperlink>
      <w:r>
        <w:rPr>
          <w:sz w:val="24"/>
        </w:rPr>
        <w:t xml:space="preserve"> к настоящему приказу.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Сроки предоставления сервисов, которые предоставляются в рамках меры государственной поддержки в сфере занятости населения, включаются центром занятости населения в индивидуальный план в ходе предоставления соответствующей меры государственной поддержки в сфере занятости населения. Включение в индивидуальный план сроков предоставления таких сервисов не является изменением индивидуального плана.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3. Центр занятости населения с использованием единой цифровой платформы в день формирования проекта индивидуального плана, но не позднее 3 дней со дня подачи гражданином заявления о предоставлении меры государственной поддержки по содействию гражданам в поиске подходящей работы, включая оказание содействия в составлении анкеты &lt;6&gt;, направляет ему: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--------------------------------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&lt;6&gt; </w:t>
      </w:r>
      <w:hyperlink w:history="0" r:id="rId27" w:tooltip="Приказ Минтруда России от 03.07.2024 N 322н &quot;Об утверждении форм документов, связанных с предоставлением гражданам мер государственной поддержки в сфере занятости населения, осуществлением полномочий в сфере занятости населения&quot; (Зарегистрировано в Минюсте России 05.08.2024 N 79008) {КонсультантПлюс}">
        <w:r>
          <w:rPr>
            <w:sz w:val="24"/>
            <w:color w:val="0000ff"/>
          </w:rPr>
          <w:t xml:space="preserve">Приложение N 1</w:t>
        </w:r>
      </w:hyperlink>
      <w:r>
        <w:rPr>
          <w:sz w:val="24"/>
        </w:rPr>
        <w:t xml:space="preserve"> к приказу Министерства труда и социальной защиты Российской Федерации от 3 июля 2024 г. N 322н "Об утверждении форм документов, связанных с предоставлением гражданам мер государственной поддержки в сфере занятости населения, осуществлением полномочий в сфере занятости населения" (зарегистрирован Министерством юстиции Российской Федерации 5 августа 2024 г., регистрационный N 79008).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а) проект индивидуального плана для ознакомления;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б) уведомление в соответствии с Порядком регистрации граждан в целях поиска подходящей работы, содержащее в том числе информацию о сроке согласования индивидуального плана содействия занятости или отказа от его согласования, правовых последствиях в случае отказа гражданина от согласования индивидуального плана содействия занятости или ненаправления информации о согласовании или об отказе от согласования индивидуального плана содействия занятости, иной информации.</w:t>
      </w:r>
    </w:p>
    <w:p>
      <w:pPr>
        <w:pStyle w:val="0"/>
        <w:jc w:val="both"/>
      </w:pPr>
      <w:r>
        <w:rPr>
          <w:sz w:val="24"/>
        </w:rPr>
      </w:r>
    </w:p>
    <w:p>
      <w:pPr>
        <w:pStyle w:val="2"/>
        <w:outlineLvl w:val="1"/>
        <w:jc w:val="center"/>
      </w:pPr>
      <w:r>
        <w:rPr>
          <w:sz w:val="24"/>
        </w:rPr>
        <w:t xml:space="preserve">II. Согласование индивидуального плана с гражданином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4. В день явки гражданина в целях подбора подходящей работы, формирования и согласования индивидуального плана в назначенную дату и время центр занятости населения проводит беседу с гражданином и осуществляет следующие действия:</w:t>
      </w:r>
    </w:p>
    <w:bookmarkStart w:id="99" w:name="P99"/>
    <w:bookmarkEnd w:id="99"/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а) принимает документы, представленные гражданином лично, и вносит соответствующую информацию на единую цифровую платформу;</w:t>
      </w:r>
    </w:p>
    <w:bookmarkStart w:id="100" w:name="P100"/>
    <w:bookmarkEnd w:id="100"/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б) в случае изменения информации в проекте индивидуального плана на единой цифровой платформе на основании документов, представленных гражданином лично, направляет скорректированный проект индивидуального плана гражданину с использованием единой цифровой платформы и обеспечивает гражданину доступ к единой цифровой платформе для ознакомления с указанным проектом индивидуального плана &lt;7&gt;;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--------------------------------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&lt;7&gt; </w:t>
      </w:r>
      <w:hyperlink w:history="0" r:id="rId28" w:tooltip="Федеральный закон от 12.12.2023 N 565-ФЗ (ред. от 08.08.2024) &quot;О занятости населения в Российской Федерации&quot; (с изм. и доп., вступ. в силу с 01.03.2025) {КонсультантПлюс}">
        <w:r>
          <w:rPr>
            <w:sz w:val="24"/>
            <w:color w:val="0000ff"/>
          </w:rPr>
          <w:t xml:space="preserve">Части 10</w:t>
        </w:r>
      </w:hyperlink>
      <w:r>
        <w:rPr>
          <w:sz w:val="24"/>
        </w:rPr>
        <w:t xml:space="preserve"> - </w:t>
      </w:r>
      <w:hyperlink w:history="0" r:id="rId29" w:tooltip="Федеральный закон от 12.12.2023 N 565-ФЗ (ред. от 08.08.2024) &quot;О занятости населения в Российской Федерации&quot; (с изм. и доп., вступ. в силу с 01.03.2025) {КонсультантПлюс}">
        <w:r>
          <w:rPr>
            <w:sz w:val="24"/>
            <w:color w:val="0000ff"/>
          </w:rPr>
          <w:t xml:space="preserve">11 статьи 26</w:t>
        </w:r>
      </w:hyperlink>
      <w:r>
        <w:rPr>
          <w:sz w:val="24"/>
        </w:rPr>
        <w:t xml:space="preserve"> Федерального закона N 565-ФЗ.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в) разъясняет гражданину информацию, содержащуюся в проекте индивидуального плана;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г) при необходимости уточняет в проекте индивидуального плана информацию о подходящей работе;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д) вносит корректировки в перечень мер государственной поддержки в сфере занятости населения, включенных в проект индивидуального плана, и в сроки их предоставления, а также в даты личных явок гражданина в центр занятости населения по результатам обсуждения с гражданином;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е) согласовывает с гражданином включение в проект индивидуального плана рекомендуемых дополнительных мер государственной поддержки в сфере занятости населения, государственных, муниципальных услуг и иных услуг, предусмотренных </w:t>
      </w:r>
      <w:hyperlink w:history="0" r:id="rId30" w:tooltip="Федеральный закон от 12.12.2023 N 565-ФЗ (ред. от 08.08.2024) &quot;О занятости населения в Российской Федерации&quot; (с изм. и доп., вступ. в силу с 01.03.2025) {КонсультантПлюс}">
        <w:r>
          <w:rPr>
            <w:sz w:val="24"/>
            <w:color w:val="0000ff"/>
          </w:rPr>
          <w:t xml:space="preserve">частями 9</w:t>
        </w:r>
      </w:hyperlink>
      <w:r>
        <w:rPr>
          <w:sz w:val="24"/>
        </w:rPr>
        <w:t xml:space="preserve"> - </w:t>
      </w:r>
      <w:hyperlink w:history="0" r:id="rId31" w:tooltip="Федеральный закон от 12.12.2023 N 565-ФЗ (ред. от 08.08.2024) &quot;О занятости населения в Российской Федерации&quot; (с изм. и доп., вступ. в силу с 01.03.2025) {КонсультантПлюс}">
        <w:r>
          <w:rPr>
            <w:sz w:val="24"/>
            <w:color w:val="0000ff"/>
          </w:rPr>
          <w:t xml:space="preserve">11 статьи 20</w:t>
        </w:r>
      </w:hyperlink>
      <w:r>
        <w:rPr>
          <w:sz w:val="24"/>
        </w:rPr>
        <w:t xml:space="preserve"> Федерального N 565-ФЗ, предоставляемых на безвозмездной основе &lt;8&gt;, а также сроки их предоставления гражданину;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--------------------------------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&lt;8&gt; </w:t>
      </w:r>
      <w:hyperlink w:history="0" r:id="rId32" w:tooltip="Федеральный закон от 12.12.2023 N 565-ФЗ (ред. от 08.08.2024) &quot;О занятости населения в Российской Федерации&quot; (с изм. и доп., вступ. в силу с 01.03.2025) {КонсультантПлюс}">
        <w:r>
          <w:rPr>
            <w:sz w:val="24"/>
            <w:color w:val="0000ff"/>
          </w:rPr>
          <w:t xml:space="preserve">Часть 8 статьи 26</w:t>
        </w:r>
      </w:hyperlink>
      <w:r>
        <w:rPr>
          <w:sz w:val="24"/>
        </w:rPr>
        <w:t xml:space="preserve"> Федерального закона N 565-ФЗ.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ж) предлагает гражданину согласовать индивидуальный план или направить информацию об отказе в согласовании индивидуального плана с использованием единой цифровой платформы, обеспечивает гражданину такую возможность во время личной явки.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5. Гражданин, ищущий работу и претендующий на признание его безработным, с использованием единой цифровой платформы согласовывает индивидуальный план или направляет отказ от согласования индивидуального плана во время личной явки.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Гражданин, ищущий работу, с использованием единой цифровой платформы согласовывает индивидуальный план или направляет отказ от согласования индивидуального плана не позднее 3 дней со дня направления такому гражданину проекта индивидуального плана для ознакомления или в день личной явки гражданина, ищущего работу, в случае, если этот гражданин обратился в центр занятости населения лично.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6. В случае неурегулирования с центром занятости населения разногласий по содержанию индивидуального плана гражданин с использованием единой цифровой платформы вправе обратиться в исполнительный орган субъекта Российской Федерации, осуществляющий полномочия в сфере занятости населения &lt;9&gt;.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--------------------------------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&lt;9&gt; </w:t>
      </w:r>
      <w:hyperlink w:history="0" r:id="rId33" w:tooltip="Федеральный закон от 12.12.2023 N 565-ФЗ (ред. от 08.08.2024) &quot;О занятости населения в Российской Федерации&quot; (с изм. и доп., вступ. в силу с 01.03.2025) {КонсультантПлюс}">
        <w:r>
          <w:rPr>
            <w:sz w:val="24"/>
            <w:color w:val="0000ff"/>
          </w:rPr>
          <w:t xml:space="preserve">Часть 11 статьи 26</w:t>
        </w:r>
      </w:hyperlink>
      <w:r>
        <w:rPr>
          <w:sz w:val="24"/>
        </w:rPr>
        <w:t xml:space="preserve"> Федерального закона N 565-ФЗ.</w:t>
      </w:r>
    </w:p>
    <w:p>
      <w:pPr>
        <w:pStyle w:val="0"/>
        <w:jc w:val="both"/>
      </w:pPr>
      <w:r>
        <w:rPr>
          <w:sz w:val="24"/>
        </w:rPr>
      </w:r>
    </w:p>
    <w:p>
      <w:pPr>
        <w:pStyle w:val="2"/>
        <w:outlineLvl w:val="1"/>
        <w:jc w:val="center"/>
      </w:pPr>
      <w:r>
        <w:rPr>
          <w:sz w:val="24"/>
        </w:rPr>
        <w:t xml:space="preserve">III. Внесение изменений в индивидуальный план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7. Внесение изменений в индивидуальный план, согласованный центром занятости населения и гражданином, осуществляется центром занятости населения: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а) на основании результатов повторного профилирования гражданина, проводимого в соответствии с </w:t>
      </w:r>
      <w:hyperlink w:history="0" r:id="rId34" w:tooltip="Федеральный закон от 12.12.2023 N 565-ФЗ (ред. от 08.08.2024) &quot;О занятости населения в Российской Федерации&quot; (с изм. и доп., вступ. в силу с 01.03.2025) {КонсультантПлюс}">
        <w:r>
          <w:rPr>
            <w:sz w:val="24"/>
            <w:color w:val="0000ff"/>
          </w:rPr>
          <w:t xml:space="preserve">частью 4 статьи 26</w:t>
        </w:r>
      </w:hyperlink>
      <w:r>
        <w:rPr>
          <w:sz w:val="24"/>
        </w:rPr>
        <w:t xml:space="preserve"> Федерального закона N 565-ФЗ;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б) по согласованию с гражданином, в части информации, предусмотренной </w:t>
      </w:r>
      <w:hyperlink w:history="0" r:id="rId35" w:tooltip="Федеральный закон от 12.12.2023 N 565-ФЗ (ред. от 08.08.2024) &quot;О занятости населения в Российской Федерации&quot; (с изм. и доп., вступ. в силу с 01.03.2025) {КонсультантПлюс}">
        <w:r>
          <w:rPr>
            <w:sz w:val="24"/>
            <w:color w:val="0000ff"/>
          </w:rPr>
          <w:t xml:space="preserve">пунктами 4</w:t>
        </w:r>
      </w:hyperlink>
      <w:r>
        <w:rPr>
          <w:sz w:val="24"/>
        </w:rPr>
        <w:t xml:space="preserve">, </w:t>
      </w:r>
      <w:hyperlink w:history="0" r:id="rId36" w:tooltip="Федеральный закон от 12.12.2023 N 565-ФЗ (ред. от 08.08.2024) &quot;О занятости населения в Российской Федерации&quot; (с изм. и доп., вступ. в силу с 01.03.2025) {КонсультантПлюс}">
        <w:r>
          <w:rPr>
            <w:sz w:val="24"/>
            <w:color w:val="0000ff"/>
          </w:rPr>
          <w:t xml:space="preserve">5</w:t>
        </w:r>
      </w:hyperlink>
      <w:r>
        <w:rPr>
          <w:sz w:val="24"/>
        </w:rPr>
        <w:t xml:space="preserve"> и </w:t>
      </w:r>
      <w:hyperlink w:history="0" r:id="rId37" w:tooltip="Федеральный закон от 12.12.2023 N 565-ФЗ (ред. от 08.08.2024) &quot;О занятости населения в Российской Федерации&quot; (с изм. и доп., вступ. в силу с 01.03.2025) {КонсультантПлюс}">
        <w:r>
          <w:rPr>
            <w:sz w:val="24"/>
            <w:color w:val="0000ff"/>
          </w:rPr>
          <w:t xml:space="preserve">7 части 6 статьи 26</w:t>
        </w:r>
      </w:hyperlink>
      <w:r>
        <w:rPr>
          <w:sz w:val="24"/>
        </w:rPr>
        <w:t xml:space="preserve"> Федерального закона N 565-ФЗ.</w:t>
      </w:r>
    </w:p>
    <w:bookmarkStart w:id="123" w:name="P123"/>
    <w:bookmarkEnd w:id="123"/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8. Внесение изменений в индивидуальный план, согласованный центром занятости населения и гражданином, в части информации, предусмотренной </w:t>
      </w:r>
      <w:hyperlink w:history="0" r:id="rId38" w:tooltip="Федеральный закон от 12.12.2023 N 565-ФЗ (ред. от 08.08.2024) &quot;О занятости населения в Российской Федерации&quot; (с изм. и доп., вступ. в силу с 01.03.2025) {КонсультантПлюс}">
        <w:r>
          <w:rPr>
            <w:sz w:val="24"/>
            <w:color w:val="0000ff"/>
          </w:rPr>
          <w:t xml:space="preserve">пунктами 4</w:t>
        </w:r>
      </w:hyperlink>
      <w:r>
        <w:rPr>
          <w:sz w:val="24"/>
        </w:rPr>
        <w:t xml:space="preserve">, </w:t>
      </w:r>
      <w:hyperlink w:history="0" r:id="rId39" w:tooltip="Федеральный закон от 12.12.2023 N 565-ФЗ (ред. от 08.08.2024) &quot;О занятости населения в Российской Федерации&quot; (с изм. и доп., вступ. в силу с 01.03.2025) {КонсультантПлюс}">
        <w:r>
          <w:rPr>
            <w:sz w:val="24"/>
            <w:color w:val="0000ff"/>
          </w:rPr>
          <w:t xml:space="preserve">5</w:t>
        </w:r>
      </w:hyperlink>
      <w:r>
        <w:rPr>
          <w:sz w:val="24"/>
        </w:rPr>
        <w:t xml:space="preserve"> и </w:t>
      </w:r>
      <w:hyperlink w:history="0" r:id="rId40" w:tooltip="Федеральный закон от 12.12.2023 N 565-ФЗ (ред. от 08.08.2024) &quot;О занятости населения в Российской Федерации&quot; (с изм. и доп., вступ. в силу с 01.03.2025) {КонсультантПлюс}">
        <w:r>
          <w:rPr>
            <w:sz w:val="24"/>
            <w:color w:val="0000ff"/>
          </w:rPr>
          <w:t xml:space="preserve">7 части 6 статьи 26</w:t>
        </w:r>
      </w:hyperlink>
      <w:r>
        <w:rPr>
          <w:sz w:val="24"/>
        </w:rPr>
        <w:t xml:space="preserve"> Федерального закона N 565-ФЗ, осуществляется на основании предложения о внесении изменений в индивидуальный план (далее - предложение), направляемого центром занятости населения гражданину с использованием единой цифровой платформы. Гражданин рассматривает поступившее предложение и не позднее 3 календарных дней со дня получения этого предложения с использованием единой цифровой платформы направляет информацию о согласии или несогласии внести соответствующие изменения в индивидуальный план.</w:t>
      </w:r>
    </w:p>
    <w:bookmarkStart w:id="124" w:name="P124"/>
    <w:bookmarkEnd w:id="124"/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9. Центр занятости населения вносит изменения в индивидуальный план в срок не позднее 3 рабочих дней со дня проведения повторного профилирования гражданина &lt;10&gt; или со дня направления гражданином информации о согласии внести изменения в индивидуальный план в порядке, предусмотренном </w:t>
      </w:r>
      <w:hyperlink w:history="0" w:anchor="P123" w:tooltip="8. Внесение изменений в индивидуальный план, согласованный центром занятости населения и гражданином, в части информации, предусмотренной пунктами 4, 5 и 7 части 6 статьи 26 Федерального закона N 565-ФЗ, осуществляется на основании предложения о внесении изменений в индивидуальный план (далее - предложение), направляемого центром занятости населения гражданину с использованием единой цифровой платформы. Гражданин рассматривает поступившее предложение и не позднее 3 календарных дней со дня получения этого...">
        <w:r>
          <w:rPr>
            <w:sz w:val="24"/>
            <w:color w:val="0000ff"/>
          </w:rPr>
          <w:t xml:space="preserve">пунктом 8</w:t>
        </w:r>
      </w:hyperlink>
      <w:r>
        <w:rPr>
          <w:sz w:val="24"/>
        </w:rPr>
        <w:t xml:space="preserve"> настоящего Порядка, в том числе осуществляет следующие действия: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--------------------------------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&lt;10&gt; </w:t>
      </w:r>
      <w:hyperlink w:history="0" r:id="rId41" w:tooltip="Федеральный закон от 12.12.2023 N 565-ФЗ (ред. от 08.08.2024) &quot;О занятости населения в Российской Федерации&quot; (с изм. и доп., вступ. в силу с 01.03.2025) {КонсультантПлюс}">
        <w:r>
          <w:rPr>
            <w:sz w:val="24"/>
            <w:color w:val="0000ff"/>
          </w:rPr>
          <w:t xml:space="preserve">Пункт 1 части 12 статьи 26</w:t>
        </w:r>
      </w:hyperlink>
      <w:r>
        <w:rPr>
          <w:sz w:val="24"/>
        </w:rPr>
        <w:t xml:space="preserve"> Федерального закона N 565-ФЗ.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а) формирует с использованием единой цифровой платформы изменения индивидуального плана.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В случае внесения изменений в индивидуальный план на основании результатов повторного профилирования гражданина, проводимого в соответствии с </w:t>
      </w:r>
      <w:hyperlink w:history="0" r:id="rId42" w:tooltip="Федеральный закон от 12.12.2023 N 565-ФЗ (ред. от 08.08.2024) &quot;О занятости населения в Российской Федерации&quot; (с изм. и доп., вступ. в силу с 01.03.2025) {КонсультантПлюс}">
        <w:r>
          <w:rPr>
            <w:sz w:val="24"/>
            <w:color w:val="0000ff"/>
          </w:rPr>
          <w:t xml:space="preserve">частью 4 статьи 26</w:t>
        </w:r>
      </w:hyperlink>
      <w:r>
        <w:rPr>
          <w:sz w:val="24"/>
        </w:rPr>
        <w:t xml:space="preserve"> Федерального закона N 565-ФЗ, центр занятости населения осуществляет действия, предусмотренные </w:t>
      </w:r>
      <w:hyperlink w:history="0" w:anchor="P99" w:tooltip="а) принимает документы, представленные гражданином лично, и вносит соответствующую информацию на единую цифровую платформу;">
        <w:r>
          <w:rPr>
            <w:sz w:val="24"/>
            <w:color w:val="0000ff"/>
          </w:rPr>
          <w:t xml:space="preserve">подпунктами "а"</w:t>
        </w:r>
      </w:hyperlink>
      <w:r>
        <w:rPr>
          <w:sz w:val="24"/>
        </w:rPr>
        <w:t xml:space="preserve"> и </w:t>
      </w:r>
      <w:hyperlink w:history="0" w:anchor="P100" w:tooltip="б) в случае изменения информации в проекте индивидуального плана на единой цифровой платформе на основании документов, представленных гражданином лично, направляет скорректированный проект индивидуального плана гражданину с использованием единой цифровой платформы и обеспечивает гражданину доступ к единой цифровой платформе для ознакомления с указанным проектом индивидуального плана &lt;7&gt;;">
        <w:r>
          <w:rPr>
            <w:sz w:val="24"/>
            <w:color w:val="0000ff"/>
          </w:rPr>
          <w:t xml:space="preserve">"б" пункта 4</w:t>
        </w:r>
      </w:hyperlink>
      <w:r>
        <w:rPr>
          <w:sz w:val="24"/>
        </w:rPr>
        <w:t xml:space="preserve"> настоящего Порядка.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В случае внесения изменений в индивидуальный план по согласованию с гражданином, в части информации, предусмотренной </w:t>
      </w:r>
      <w:hyperlink w:history="0" r:id="rId43" w:tooltip="Федеральный закон от 12.12.2023 N 565-ФЗ (ред. от 08.08.2024) &quot;О занятости населения в Российской Федерации&quot; (с изм. и доп., вступ. в силу с 01.03.2025) {КонсультантПлюс}">
        <w:r>
          <w:rPr>
            <w:sz w:val="24"/>
            <w:color w:val="0000ff"/>
          </w:rPr>
          <w:t xml:space="preserve">пунктами 4</w:t>
        </w:r>
      </w:hyperlink>
      <w:r>
        <w:rPr>
          <w:sz w:val="24"/>
        </w:rPr>
        <w:t xml:space="preserve">, </w:t>
      </w:r>
      <w:hyperlink w:history="0" r:id="rId44" w:tooltip="Федеральный закон от 12.12.2023 N 565-ФЗ (ред. от 08.08.2024) &quot;О занятости населения в Российской Федерации&quot; (с изм. и доп., вступ. в силу с 01.03.2025) {КонсультантПлюс}">
        <w:r>
          <w:rPr>
            <w:sz w:val="24"/>
            <w:color w:val="0000ff"/>
          </w:rPr>
          <w:t xml:space="preserve">5</w:t>
        </w:r>
      </w:hyperlink>
      <w:r>
        <w:rPr>
          <w:sz w:val="24"/>
        </w:rPr>
        <w:t xml:space="preserve"> и </w:t>
      </w:r>
      <w:hyperlink w:history="0" r:id="rId45" w:tooltip="Федеральный закон от 12.12.2023 N 565-ФЗ (ред. от 08.08.2024) &quot;О занятости населения в Российской Федерации&quot; (с изм. и доп., вступ. в силу с 01.03.2025) {КонсультантПлюс}">
        <w:r>
          <w:rPr>
            <w:sz w:val="24"/>
            <w:color w:val="0000ff"/>
          </w:rPr>
          <w:t xml:space="preserve">7 части 6 статьи 26</w:t>
        </w:r>
      </w:hyperlink>
      <w:r>
        <w:rPr>
          <w:sz w:val="24"/>
        </w:rPr>
        <w:t xml:space="preserve"> Федерального закона N 565-ФЗ, центр занятости населения вносит изменения в индивидуальный план в соответствующей части;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б) направляет гражданину изменения индивидуального плана для согласования;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в) направляет безработному гражданину уведомление: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с указанием даты и времени явки в центр занятости населения для согласования изменений индивидуального плана;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о необходимости представления документов, предусмотренных Порядком регистрации граждан в целях поиска подходящей работы &lt;11&gt;;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--------------------------------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&lt;11&gt; </w:t>
      </w:r>
      <w:hyperlink w:history="0" r:id="rId46" w:tooltip="Федеральный закон от 12.12.2023 N 565-ФЗ (ред. от 08.08.2024) &quot;О занятости населения в Российской Федерации&quot; (с изм. и доп., вступ. в силу с 01.03.2025) {КонсультантПлюс}">
        <w:r>
          <w:rPr>
            <w:sz w:val="24"/>
            <w:color w:val="0000ff"/>
          </w:rPr>
          <w:t xml:space="preserve">Часть 4 статьи 22</w:t>
        </w:r>
      </w:hyperlink>
      <w:r>
        <w:rPr>
          <w:sz w:val="24"/>
        </w:rPr>
        <w:t xml:space="preserve"> Федерального закона N 565-ФЗ.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о правовых последствиях отказа безработного гражданина от согласования изменений индивидуального плана или ненаправления информации о согласовании или об отказе от согласования изменений индивидуального плана;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о праве безработного гражданина, в случае несогласия с содержанием индивидуального плана, обратиться в исполнительный орган субъекта Российской Федерации, осуществляющий полномочия в сфере занятости населения;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г) направляет гражданину, ищущему работу, уведомление: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о необходимости направить информацию о согласовании или об отказе от согласования изменений индивидуального плана в течение 3 календарных дней со дня направления гражданину, ищущему работу, изменений индивидуального плана;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о праве гражданина, ищущего работу, явиться в центр занятости населения в целях согласования изменений индивидуального плана, представления документов, предусмотренных Порядком регистрации граждан в целях поиска подходящей работы &lt;3&gt;, в дату и время, согласованные с центром занятости населения;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о правовых последствиях отказа гражданина, ищущего работу, от согласования изменений индивидуального плана или ненаправления информации о согласовании или об отказе от согласования изменений индивидуального плана;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о праве гражданина, ищущего работу, в случае несогласия с содержанием индивидуального плана, обратиться в исполнительный орган субъекта Российской Федерации, осуществляющий полномочия в сфере занятости населения.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10. Безработный гражданин с использованием единой цифровой платформы согласовывает изменения индивидуального плана или направляет отказ от согласования изменений индивидуального плана во время личной явки.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Гражданин, ищущий работу, с использованием единой цифровой платформы согласовывает изменения индивидуального плана или направляет отказ от согласования изменений индивидуального плана не позднее 3 дней со дня получения таким гражданином изменений индивидуального плана или в день личной явки в случае, если этот гражданин обратился в центр занятости населения лично.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11. В случае неурегулирования с центром занятости населения разногласий по содержанию изменений индивидуального плана гражданин с использованием единой цифровой платформы вправе обратиться в исполнительный орган субъекта Российской Федерации, осуществляющий полномочия в сфере занятости населения &lt;12&gt;.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--------------------------------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&lt;12&gt; </w:t>
      </w:r>
      <w:hyperlink w:history="0" r:id="rId47" w:tooltip="Федеральный закон от 12.12.2023 N 565-ФЗ (ред. от 08.08.2024) &quot;О занятости населения в Российской Федерации&quot; (с изм. и доп., вступ. в силу с 01.03.2025) {КонсультантПлюс}">
        <w:r>
          <w:rPr>
            <w:sz w:val="24"/>
            <w:color w:val="0000ff"/>
          </w:rPr>
          <w:t xml:space="preserve">Часть 11 статьи 26</w:t>
        </w:r>
      </w:hyperlink>
      <w:r>
        <w:rPr>
          <w:sz w:val="24"/>
        </w:rPr>
        <w:t xml:space="preserve"> Федерального закона N 565-ФЗ.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12. При снятии гражданина с регистрационного учета в качестве безработного меры государственной поддержки в сфере занятости населения, предоставляемые безработным гражданам, исключаются из индивидуального плана.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outlineLvl w:val="0"/>
        <w:jc w:val="right"/>
      </w:pPr>
      <w:r>
        <w:rPr>
          <w:sz w:val="24"/>
        </w:rPr>
        <w:t xml:space="preserve">Приложение N 2</w:t>
      </w:r>
    </w:p>
    <w:p>
      <w:pPr>
        <w:pStyle w:val="0"/>
        <w:jc w:val="right"/>
      </w:pPr>
      <w:r>
        <w:rPr>
          <w:sz w:val="24"/>
        </w:rPr>
        <w:t xml:space="preserve">к приказу Министерства труда</w:t>
      </w:r>
    </w:p>
    <w:p>
      <w:pPr>
        <w:pStyle w:val="0"/>
        <w:jc w:val="right"/>
      </w:pPr>
      <w:r>
        <w:rPr>
          <w:sz w:val="24"/>
        </w:rPr>
        <w:t xml:space="preserve">и социальной защиты</w:t>
      </w:r>
    </w:p>
    <w:p>
      <w:pPr>
        <w:pStyle w:val="0"/>
        <w:jc w:val="right"/>
      </w:pPr>
      <w:r>
        <w:rPr>
          <w:sz w:val="24"/>
        </w:rPr>
        <w:t xml:space="preserve">Российской Федерации</w:t>
      </w:r>
    </w:p>
    <w:p>
      <w:pPr>
        <w:pStyle w:val="0"/>
        <w:jc w:val="right"/>
      </w:pPr>
      <w:r>
        <w:rPr>
          <w:sz w:val="24"/>
        </w:rPr>
        <w:t xml:space="preserve">от 19 августа 2024 г. N 406н</w:t>
      </w:r>
    </w:p>
    <w:p>
      <w:pPr>
        <w:pStyle w:val="0"/>
        <w:jc w:val="both"/>
      </w:pPr>
      <w:r>
        <w:rPr>
          <w:sz w:val="24"/>
        </w:rPr>
      </w:r>
    </w:p>
    <w:bookmarkStart w:id="163" w:name="P163"/>
    <w:bookmarkEnd w:id="163"/>
    <w:p>
      <w:pPr>
        <w:pStyle w:val="2"/>
        <w:jc w:val="center"/>
      </w:pPr>
      <w:r>
        <w:rPr>
          <w:sz w:val="24"/>
        </w:rPr>
        <w:t xml:space="preserve">ТРЕБОВАНИЯ</w:t>
      </w:r>
    </w:p>
    <w:p>
      <w:pPr>
        <w:pStyle w:val="2"/>
        <w:jc w:val="center"/>
      </w:pPr>
      <w:r>
        <w:rPr>
          <w:sz w:val="24"/>
        </w:rPr>
        <w:t xml:space="preserve">К СТРУКТУРЕ И СОДЕРЖАНИЮ ИНДИВИДУАЛЬНОГО ПЛАНА</w:t>
      </w:r>
    </w:p>
    <w:p>
      <w:pPr>
        <w:pStyle w:val="2"/>
        <w:jc w:val="center"/>
      </w:pPr>
      <w:r>
        <w:rPr>
          <w:sz w:val="24"/>
        </w:rPr>
        <w:t xml:space="preserve">СОДЕЙСТВИЯ ЗАНЯТОСТИ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1. Государственные учреждения, созданные субъектами Российской Федерации в целях осуществления полномочий в сфере занятости населения (далее - центры занятости населения), формируют индивидуальный план содействия занятости (далее - индивидуальный план) в соответствии со структурой, которая включает следующие разделы: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а) раздел 1. "Информация о гражданине", который включает: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фамилию, имя, отчество (при наличии) гражданина;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сведения о страховом номере индивидуального лицевого счета застрахованного лица в системе обязательного пенсионного страхования;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сведения о профильной группе гражданина;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б) раздел 2. "Сведения о подходящей работе", который включает: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сведения об образовании гражданина (вид, уровень);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сведения о профессии, специальности, направлении подготовки, квалификации;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сведения об опыте работы, в том числе по профессии, специальности, направлению подготовки, должности;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сведения о форме занятости и графике работы;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сведения о местонахождении рабочего места и размере заработной платы;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обстоятельства жизненной ситуации гражданина;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сведения о работе, которая может быть предложена гражданину с его согласия, включая: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образование (вид, уровень);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профессию, специальность, направление подготовки, квалификацию;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опыт работы;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форму и тип занятости, график работы;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местонахождение рабочего места;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размер заработной платы;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в) раздел 3. "Перечень мер государственной поддержки в сфере занятости населения, предоставляемых органом службы занятости, с учетом профильной группы гражданина", который включает: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сведения о сервисах, обязательных к предоставлению;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сведения о сервисах, рекомендуемых к предоставлению.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В разделе указываются наименование сервиса, дата и время, форма и место предоставления, ссылка на интернет-мероприятие (при необходимости), комментарии гражданину и фиксируется факт предоставления сервиса;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г) раздел 4. "Личные явки гражданина в центр занятости населения", который включает: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дату;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время;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наименование мероприятия;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место проведения;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факт явки или причину неявки;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д) раздел 5. "Сроки выплаты пособия по безработице", который включает сведения о сроках выплаты пособия по безработице гражданину;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е) раздел 6. "Права и обязанности сторон, ответственность за их неисполнение", который включает: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права и обязанности гражданина;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обязанности специалиста центра занятости населения (куратора) и меры ответственности;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ж) контактная информация специалиста центра занятости населения (куратора), с указанием контактного номера телефона и адреса электронной почты.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Рекомендуемый образец индивидуального плана содействия занятости приведен в </w:t>
      </w:r>
      <w:hyperlink w:history="0" w:anchor="P225" w:tooltip="Индивидуальный план содействия занятости">
        <w:r>
          <w:rPr>
            <w:sz w:val="24"/>
            <w:color w:val="0000ff"/>
          </w:rPr>
          <w:t xml:space="preserve">приложении</w:t>
        </w:r>
      </w:hyperlink>
      <w:r>
        <w:rPr>
          <w:sz w:val="24"/>
        </w:rPr>
        <w:t xml:space="preserve"> к настоящим Требованиям.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2. При формировании индивидуального плана в него включаются: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а) сроки предоставления сервисов, которые предоставляются в рамках меры государственной поддержки в сфере занятости населения;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б) согласованные с гражданином даты обязательных личных явок гражданина в центр занятости населения в целях, связанных с предоставлением мер государственной поддержки в сфере занятости населения, в количестве, не превышающем 2 раз в неделю;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в) обязанности гражданина: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выбрать два варианта подходящей работы (для проведения переговоров с работодателем о трудоустройстве) из каждого перечня вариантов подходящей работы, направляемых ему центром занятости населения;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направить в центр занятости населения с использованием федеральной государственной информационной системы Единая цифровая платформа в сфере занятости и трудовых отношений "Работа в России" &lt;1&gt; (далее - единая цифровая платформа), в том числе через федеральную государственную информационную систему "Единый портал государственных и муниципальных услуг (функций)" &lt;2&gt;, ранжированный перечень вариантов подходящей работы, содержащий в том числе информацию о выборе 2 вариантов подходящей работы, в течение 2 рабочих дней со дня получения перечня вариантов подходящей работы;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--------------------------------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&lt;1&gt; </w:t>
      </w:r>
      <w:hyperlink w:history="0" r:id="rId48" w:tooltip="Федеральный закон от 12.12.2023 N 565-ФЗ (ред. от 08.08.2024) &quot;О занятости населения в Российской Федерации&quot; (с изм. и доп., вступ. в силу с 01.03.2025) {КонсультантПлюс}">
        <w:r>
          <w:rPr>
            <w:sz w:val="24"/>
            <w:color w:val="0000ff"/>
          </w:rPr>
          <w:t xml:space="preserve">Часть 1 статьи 17</w:t>
        </w:r>
      </w:hyperlink>
      <w:r>
        <w:rPr>
          <w:sz w:val="24"/>
        </w:rPr>
        <w:t xml:space="preserve"> Федерального закона от 12 декабря 2023 г. N 565-ФЗ "О занятости населения в Российской Федерации".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&lt;2&gt; </w:t>
      </w:r>
      <w:hyperlink w:history="0" r:id="rId49" w:tooltip="Постановление Правительства РФ от 24.10.2011 N 861 (ред. от 01.07.2025) &quot;О федеральных государственных информационных системах, обеспечивающих предоставление в электронной форме государственных и муниципальных услуг (осуществление функций)&quot; (вместе с &quot;Положением о федеральной государственной информационной системе &quot;Федеральный реестр государственных и муниципальных услуг (функций)&quot;, &quot;Правилами ведения федеральной государственной информационной системы &quot;Федеральный реестр государственных и муниципальных услу {КонсультантПлюс}">
        <w:r>
          <w:rPr>
            <w:sz w:val="24"/>
            <w:color w:val="0000ff"/>
          </w:rPr>
          <w:t xml:space="preserve">Постановление</w:t>
        </w:r>
      </w:hyperlink>
      <w:r>
        <w:rPr>
          <w:sz w:val="24"/>
        </w:rPr>
        <w:t xml:space="preserve"> Правительства Российской Федерации от 24 октября 2011 г. N 861 "О федеральных государственных информационных системах, обеспечивающих предоставление в электронной форме государственных и муниципальных услуг (осуществление функций)".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сформировать в течение 3 рабочих дней со дня получения от центра занятости населения уведомления (направления на работу) с использованием единой цифровой платформы отклик на вакансии работодателей по 2 выбранным вариантам подходящей работы, согласовать с работодателем дату и время проведения переговоров о трудоустройстве, а также явиться на переговоры с работодателем в согласованные дату и время.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outlineLvl w:val="1"/>
        <w:jc w:val="right"/>
      </w:pPr>
      <w:r>
        <w:rPr>
          <w:sz w:val="24"/>
        </w:rPr>
        <w:t xml:space="preserve">Приложение</w:t>
      </w:r>
    </w:p>
    <w:p>
      <w:pPr>
        <w:pStyle w:val="0"/>
        <w:jc w:val="right"/>
      </w:pPr>
      <w:r>
        <w:rPr>
          <w:sz w:val="24"/>
        </w:rPr>
        <w:t xml:space="preserve">к Требованиям к структуре</w:t>
      </w:r>
    </w:p>
    <w:p>
      <w:pPr>
        <w:pStyle w:val="0"/>
        <w:jc w:val="right"/>
      </w:pPr>
      <w:r>
        <w:rPr>
          <w:sz w:val="24"/>
        </w:rPr>
        <w:t xml:space="preserve">и содержанию индивидуального</w:t>
      </w:r>
    </w:p>
    <w:p>
      <w:pPr>
        <w:pStyle w:val="0"/>
        <w:jc w:val="right"/>
      </w:pPr>
      <w:r>
        <w:rPr>
          <w:sz w:val="24"/>
        </w:rPr>
        <w:t xml:space="preserve">плана содействия занятости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right"/>
      </w:pPr>
      <w:r>
        <w:rPr>
          <w:sz w:val="24"/>
        </w:rPr>
        <w:t xml:space="preserve">Рекомендуемый образец</w:t>
      </w:r>
    </w:p>
    <w:p>
      <w:pPr>
        <w:pStyle w:val="0"/>
        <w:jc w:val="both"/>
      </w:pPr>
      <w:r>
        <w:rPr>
          <w:sz w:val="24"/>
        </w:rPr>
      </w:r>
    </w:p>
    <w:bookmarkStart w:id="225" w:name="P225"/>
    <w:bookmarkEnd w:id="225"/>
    <w:p>
      <w:pPr>
        <w:pStyle w:val="0"/>
        <w:jc w:val="center"/>
      </w:pPr>
      <w:r>
        <w:rPr>
          <w:sz w:val="24"/>
        </w:rPr>
        <w:t xml:space="preserve">Индивидуальный план содействия занятости</w:t>
      </w:r>
    </w:p>
    <w:p>
      <w:pPr>
        <w:pStyle w:val="0"/>
        <w:jc w:val="both"/>
      </w:pPr>
      <w:r>
        <w:rPr>
          <w:sz w:val="24"/>
        </w:rPr>
      </w:r>
    </w:p>
    <w:tbl>
      <w:tblPr>
        <w:tblInd w:w="0" w:type="dxa"/>
        <w:tblLayout w:type="fixed"/>
        <w:tblBorders>
          <w:top w:val="single" w:sz="4"/>
          <w:left w:val="single" w:sz="4"/>
          <w:bottom w:val="single" w:sz="4"/>
          <w:right w:val="single" w:sz="4"/>
          <w:insideV w:val="single" w:sz="4"/>
          <w:insideH w:val="single" w:sz="4"/>
        </w:tblBorders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917"/>
        <w:gridCol w:w="2102"/>
        <w:gridCol w:w="1757"/>
        <w:gridCol w:w="794"/>
        <w:gridCol w:w="1644"/>
        <w:gridCol w:w="1814"/>
      </w:tblGrid>
      <w:tr>
        <w:tc>
          <w:tcPr>
            <w:gridSpan w:val="6"/>
            <w:tcW w:w="9028" w:type="dxa"/>
          </w:tcPr>
          <w:p>
            <w:pPr>
              <w:pStyle w:val="0"/>
              <w:outlineLvl w:val="2"/>
            </w:pPr>
            <w:r>
              <w:rPr>
                <w:sz w:val="24"/>
              </w:rPr>
              <w:t xml:space="preserve">Раздел 1. Информация о гражданине</w:t>
            </w:r>
          </w:p>
        </w:tc>
      </w:tr>
      <w:tr>
        <w:tc>
          <w:tcPr>
            <w:gridSpan w:val="3"/>
            <w:tcW w:w="4776" w:type="dxa"/>
          </w:tcPr>
          <w:p>
            <w:pPr>
              <w:pStyle w:val="0"/>
            </w:pPr>
            <w:r>
              <w:rPr>
                <w:sz w:val="24"/>
              </w:rPr>
              <w:t xml:space="preserve">Фамилия, имя, отчество (при наличии):</w:t>
            </w:r>
          </w:p>
        </w:tc>
        <w:tc>
          <w:tcPr>
            <w:gridSpan w:val="3"/>
            <w:tcW w:w="4252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3"/>
            <w:tcW w:w="4776" w:type="dxa"/>
          </w:tcPr>
          <w:p>
            <w:pPr>
              <w:pStyle w:val="0"/>
            </w:pPr>
            <w:r>
              <w:rPr>
                <w:sz w:val="24"/>
              </w:rPr>
              <w:t xml:space="preserve">Страховой номер индивидуального лицевого счета:</w:t>
            </w:r>
          </w:p>
        </w:tc>
        <w:tc>
          <w:tcPr>
            <w:gridSpan w:val="3"/>
            <w:tcW w:w="4252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3"/>
            <w:tcW w:w="4776" w:type="dxa"/>
          </w:tcPr>
          <w:p>
            <w:pPr>
              <w:pStyle w:val="0"/>
            </w:pPr>
            <w:r>
              <w:rPr>
                <w:sz w:val="24"/>
              </w:rPr>
              <w:t xml:space="preserve">Профильная группа:</w:t>
            </w:r>
          </w:p>
        </w:tc>
        <w:tc>
          <w:tcPr>
            <w:gridSpan w:val="3"/>
            <w:tcW w:w="4252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6"/>
            <w:tcW w:w="9028" w:type="dxa"/>
          </w:tcPr>
          <w:p>
            <w:pPr>
              <w:pStyle w:val="0"/>
              <w:outlineLvl w:val="2"/>
            </w:pPr>
            <w:r>
              <w:rPr>
                <w:sz w:val="24"/>
              </w:rPr>
              <w:t xml:space="preserve">Раздел 2. Сведения о подходящей работе</w:t>
            </w:r>
          </w:p>
        </w:tc>
      </w:tr>
      <w:tr>
        <w:tc>
          <w:tcPr>
            <w:gridSpan w:val="6"/>
            <w:tcW w:w="9028" w:type="dxa"/>
          </w:tcPr>
          <w:p>
            <w:pPr>
              <w:pStyle w:val="0"/>
              <w:outlineLvl w:val="3"/>
              <w:jc w:val="center"/>
            </w:pPr>
            <w:r>
              <w:rPr>
                <w:sz w:val="24"/>
              </w:rPr>
              <w:t xml:space="preserve">Подходящая работа</w:t>
            </w:r>
          </w:p>
        </w:tc>
      </w:tr>
      <w:tr>
        <w:tc>
          <w:tcPr>
            <w:gridSpan w:val="3"/>
            <w:tcW w:w="4776" w:type="dxa"/>
          </w:tcPr>
          <w:p>
            <w:pPr>
              <w:pStyle w:val="0"/>
            </w:pPr>
            <w:r>
              <w:rPr>
                <w:sz w:val="24"/>
              </w:rPr>
              <w:t xml:space="preserve">Образование (вид, уровень):</w:t>
            </w:r>
          </w:p>
        </w:tc>
        <w:tc>
          <w:tcPr>
            <w:gridSpan w:val="3"/>
            <w:tcW w:w="4252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3"/>
            <w:tcW w:w="4776" w:type="dxa"/>
          </w:tcPr>
          <w:p>
            <w:pPr>
              <w:pStyle w:val="0"/>
            </w:pPr>
            <w:r>
              <w:rPr>
                <w:sz w:val="24"/>
              </w:rPr>
              <w:t xml:space="preserve">Профессия:</w:t>
            </w:r>
          </w:p>
        </w:tc>
        <w:tc>
          <w:tcPr>
            <w:gridSpan w:val="3"/>
            <w:tcW w:w="4252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3"/>
            <w:tcW w:w="4776" w:type="dxa"/>
          </w:tcPr>
          <w:p>
            <w:pPr>
              <w:pStyle w:val="0"/>
            </w:pPr>
            <w:r>
              <w:rPr>
                <w:sz w:val="24"/>
              </w:rPr>
              <w:t xml:space="preserve">Специальность, направление подготовки, квалификация:</w:t>
            </w:r>
          </w:p>
        </w:tc>
        <w:tc>
          <w:tcPr>
            <w:gridSpan w:val="3"/>
            <w:tcW w:w="4252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3"/>
            <w:tcW w:w="4776" w:type="dxa"/>
          </w:tcPr>
          <w:p>
            <w:pPr>
              <w:pStyle w:val="0"/>
            </w:pPr>
            <w:r>
              <w:rPr>
                <w:sz w:val="24"/>
              </w:rPr>
              <w:t xml:space="preserve">Опыт работы, в том числе по профессии, специальности, направлению подготовки, должности:</w:t>
            </w:r>
          </w:p>
        </w:tc>
        <w:tc>
          <w:tcPr>
            <w:gridSpan w:val="3"/>
            <w:tcW w:w="4252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3"/>
            <w:tcW w:w="4776" w:type="dxa"/>
          </w:tcPr>
          <w:p>
            <w:pPr>
              <w:pStyle w:val="0"/>
            </w:pPr>
            <w:r>
              <w:rPr>
                <w:sz w:val="24"/>
              </w:rPr>
              <w:t xml:space="preserve">Форма занятости:</w:t>
            </w:r>
          </w:p>
        </w:tc>
        <w:tc>
          <w:tcPr>
            <w:gridSpan w:val="3"/>
            <w:tcW w:w="4252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3"/>
            <w:tcW w:w="4776" w:type="dxa"/>
          </w:tcPr>
          <w:p>
            <w:pPr>
              <w:pStyle w:val="0"/>
              <w:ind w:left="284"/>
            </w:pPr>
            <w:r>
              <w:rPr>
                <w:sz w:val="24"/>
              </w:rPr>
              <w:t xml:space="preserve">тип занятости:</w:t>
            </w:r>
          </w:p>
        </w:tc>
        <w:tc>
          <w:tcPr>
            <w:gridSpan w:val="3"/>
            <w:tcW w:w="4252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3"/>
            <w:tcW w:w="4776" w:type="dxa"/>
          </w:tcPr>
          <w:p>
            <w:pPr>
              <w:pStyle w:val="0"/>
              <w:ind w:left="284"/>
            </w:pPr>
            <w:r>
              <w:rPr>
                <w:sz w:val="24"/>
              </w:rPr>
              <w:t xml:space="preserve">график работы:</w:t>
            </w:r>
          </w:p>
        </w:tc>
        <w:tc>
          <w:tcPr>
            <w:gridSpan w:val="3"/>
            <w:tcW w:w="4252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3"/>
            <w:tcW w:w="4776" w:type="dxa"/>
          </w:tcPr>
          <w:p>
            <w:pPr>
              <w:pStyle w:val="0"/>
            </w:pPr>
            <w:r>
              <w:rPr>
                <w:sz w:val="24"/>
              </w:rPr>
              <w:t xml:space="preserve">Местонахождение рабочего места:</w:t>
            </w:r>
          </w:p>
        </w:tc>
        <w:tc>
          <w:tcPr>
            <w:gridSpan w:val="3"/>
            <w:tcW w:w="4252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3"/>
            <w:tcW w:w="4776" w:type="dxa"/>
          </w:tcPr>
          <w:p>
            <w:pPr>
              <w:pStyle w:val="0"/>
            </w:pPr>
            <w:r>
              <w:rPr>
                <w:sz w:val="24"/>
              </w:rPr>
              <w:t xml:space="preserve">Размер заработной платы:</w:t>
            </w:r>
          </w:p>
        </w:tc>
        <w:tc>
          <w:tcPr>
            <w:gridSpan w:val="3"/>
            <w:tcW w:w="4252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3"/>
            <w:tcW w:w="4776" w:type="dxa"/>
          </w:tcPr>
          <w:p>
            <w:pPr>
              <w:pStyle w:val="0"/>
            </w:pPr>
            <w:r>
              <w:rPr>
                <w:sz w:val="24"/>
              </w:rPr>
              <w:t xml:space="preserve">Обстоятельства жизненной ситуации гражданина:</w:t>
            </w:r>
          </w:p>
        </w:tc>
        <w:tc>
          <w:tcPr>
            <w:gridSpan w:val="3"/>
            <w:tcW w:w="4252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6"/>
            <w:tcW w:w="9028" w:type="dxa"/>
          </w:tcPr>
          <w:p>
            <w:pPr>
              <w:pStyle w:val="0"/>
              <w:outlineLvl w:val="3"/>
              <w:jc w:val="center"/>
            </w:pPr>
            <w:r>
              <w:rPr>
                <w:sz w:val="24"/>
              </w:rPr>
              <w:t xml:space="preserve">Работа, которая может быть предложена гражданину с его согласия</w:t>
            </w:r>
          </w:p>
        </w:tc>
      </w:tr>
      <w:tr>
        <w:tc>
          <w:tcPr>
            <w:gridSpan w:val="3"/>
            <w:tcW w:w="4776" w:type="dxa"/>
          </w:tcPr>
          <w:p>
            <w:pPr>
              <w:pStyle w:val="0"/>
            </w:pPr>
            <w:r>
              <w:rPr>
                <w:sz w:val="24"/>
              </w:rPr>
              <w:t xml:space="preserve">Образование (вид, уровень):</w:t>
            </w:r>
          </w:p>
        </w:tc>
        <w:tc>
          <w:tcPr>
            <w:gridSpan w:val="3"/>
            <w:tcW w:w="4252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3"/>
            <w:tcW w:w="4776" w:type="dxa"/>
          </w:tcPr>
          <w:p>
            <w:pPr>
              <w:pStyle w:val="0"/>
            </w:pPr>
            <w:r>
              <w:rPr>
                <w:sz w:val="24"/>
              </w:rPr>
              <w:t xml:space="preserve">Профессия:</w:t>
            </w:r>
          </w:p>
        </w:tc>
        <w:tc>
          <w:tcPr>
            <w:gridSpan w:val="3"/>
            <w:tcW w:w="4252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3"/>
            <w:tcW w:w="4776" w:type="dxa"/>
          </w:tcPr>
          <w:p>
            <w:pPr>
              <w:pStyle w:val="0"/>
            </w:pPr>
            <w:r>
              <w:rPr>
                <w:sz w:val="24"/>
              </w:rPr>
              <w:t xml:space="preserve">Специальность, направление подготовки, квалификация:</w:t>
            </w:r>
          </w:p>
        </w:tc>
        <w:tc>
          <w:tcPr>
            <w:gridSpan w:val="3"/>
            <w:tcW w:w="4252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3"/>
            <w:tcW w:w="4776" w:type="dxa"/>
          </w:tcPr>
          <w:p>
            <w:pPr>
              <w:pStyle w:val="0"/>
            </w:pPr>
            <w:r>
              <w:rPr>
                <w:sz w:val="24"/>
              </w:rPr>
              <w:t xml:space="preserve">Опыт работы:</w:t>
            </w:r>
          </w:p>
        </w:tc>
        <w:tc>
          <w:tcPr>
            <w:gridSpan w:val="3"/>
            <w:tcW w:w="4252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3"/>
            <w:tcW w:w="4776" w:type="dxa"/>
          </w:tcPr>
          <w:p>
            <w:pPr>
              <w:pStyle w:val="0"/>
            </w:pPr>
            <w:r>
              <w:rPr>
                <w:sz w:val="24"/>
              </w:rPr>
              <w:t xml:space="preserve">Форма занятости:</w:t>
            </w:r>
          </w:p>
        </w:tc>
        <w:tc>
          <w:tcPr>
            <w:gridSpan w:val="3"/>
            <w:tcW w:w="4252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3"/>
            <w:tcW w:w="4776" w:type="dxa"/>
          </w:tcPr>
          <w:p>
            <w:pPr>
              <w:pStyle w:val="0"/>
              <w:ind w:left="284"/>
            </w:pPr>
            <w:r>
              <w:rPr>
                <w:sz w:val="24"/>
              </w:rPr>
              <w:t xml:space="preserve">тип занятости:</w:t>
            </w:r>
          </w:p>
        </w:tc>
        <w:tc>
          <w:tcPr>
            <w:gridSpan w:val="3"/>
            <w:tcW w:w="4252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3"/>
            <w:tcW w:w="4776" w:type="dxa"/>
          </w:tcPr>
          <w:p>
            <w:pPr>
              <w:pStyle w:val="0"/>
              <w:ind w:left="284"/>
            </w:pPr>
            <w:r>
              <w:rPr>
                <w:sz w:val="24"/>
              </w:rPr>
              <w:t xml:space="preserve">график работы:</w:t>
            </w:r>
          </w:p>
        </w:tc>
        <w:tc>
          <w:tcPr>
            <w:gridSpan w:val="3"/>
            <w:tcW w:w="4252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3"/>
            <w:tcW w:w="4776" w:type="dxa"/>
          </w:tcPr>
          <w:p>
            <w:pPr>
              <w:pStyle w:val="0"/>
            </w:pPr>
            <w:r>
              <w:rPr>
                <w:sz w:val="24"/>
              </w:rPr>
              <w:t xml:space="preserve">Местонахождение рабочего места:</w:t>
            </w:r>
          </w:p>
        </w:tc>
        <w:tc>
          <w:tcPr>
            <w:gridSpan w:val="3"/>
            <w:tcW w:w="4252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3"/>
            <w:tcW w:w="4776" w:type="dxa"/>
          </w:tcPr>
          <w:p>
            <w:pPr>
              <w:pStyle w:val="0"/>
            </w:pPr>
            <w:r>
              <w:rPr>
                <w:sz w:val="24"/>
              </w:rPr>
              <w:t xml:space="preserve">Размер заработной платы:</w:t>
            </w:r>
          </w:p>
        </w:tc>
        <w:tc>
          <w:tcPr>
            <w:gridSpan w:val="3"/>
            <w:tcW w:w="4252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6"/>
            <w:tcW w:w="9028" w:type="dxa"/>
          </w:tcPr>
          <w:p>
            <w:pPr>
              <w:pStyle w:val="0"/>
              <w:outlineLvl w:val="2"/>
              <w:jc w:val="both"/>
            </w:pPr>
            <w:r>
              <w:rPr>
                <w:sz w:val="24"/>
              </w:rPr>
              <w:t xml:space="preserve">Раздел 3. Перечень мер государственной поддержки в сфере занятости населения, предоставляемых органом службы занятости, с учетом профильной группы гражданина</w:t>
            </w:r>
          </w:p>
        </w:tc>
      </w:tr>
      <w:tr>
        <w:tc>
          <w:tcPr>
            <w:gridSpan w:val="6"/>
            <w:tcW w:w="9028" w:type="dxa"/>
          </w:tcPr>
          <w:p>
            <w:pPr>
              <w:pStyle w:val="0"/>
              <w:outlineLvl w:val="3"/>
              <w:jc w:val="both"/>
            </w:pPr>
            <w:r>
              <w:rPr>
                <w:sz w:val="24"/>
              </w:rPr>
              <w:t xml:space="preserve">3.1. Сервисы, обязательные к предоставлению</w:t>
            </w:r>
          </w:p>
        </w:tc>
      </w:tr>
      <w:tr>
        <w:tc>
          <w:tcPr>
            <w:gridSpan w:val="2"/>
            <w:tcW w:w="3019" w:type="dxa"/>
          </w:tcPr>
          <w:p>
            <w:pPr>
              <w:pStyle w:val="0"/>
            </w:pPr>
            <w:r>
              <w:rPr>
                <w:sz w:val="24"/>
              </w:rPr>
              <w:t xml:space="preserve">Сервис 1:</w:t>
            </w:r>
          </w:p>
        </w:tc>
        <w:tc>
          <w:tcPr>
            <w:gridSpan w:val="4"/>
            <w:tcW w:w="6009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2"/>
            <w:tcW w:w="3019" w:type="dxa"/>
          </w:tcPr>
          <w:p>
            <w:pPr>
              <w:pStyle w:val="0"/>
            </w:pPr>
            <w:r>
              <w:rPr>
                <w:sz w:val="24"/>
              </w:rPr>
              <w:t xml:space="preserve">Предоставляется в рамках меры государственной поддержки в сфере занятости населения:</w:t>
            </w:r>
          </w:p>
        </w:tc>
        <w:tc>
          <w:tcPr>
            <w:gridSpan w:val="4"/>
            <w:tcW w:w="6009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917" w:type="dxa"/>
          </w:tcPr>
          <w:p>
            <w:pPr>
              <w:pStyle w:val="0"/>
            </w:pPr>
            <w:r>
              <w:rPr>
                <w:sz w:val="24"/>
              </w:rPr>
              <w:t xml:space="preserve">Дата, время:</w:t>
            </w:r>
          </w:p>
        </w:tc>
        <w:tc>
          <w:tcPr>
            <w:tcW w:w="2102" w:type="dxa"/>
          </w:tcPr>
          <w:p>
            <w:pPr>
              <w:pStyle w:val="0"/>
            </w:pPr>
            <w:r>
              <w:rPr>
                <w:sz w:val="24"/>
              </w:rPr>
              <w:t xml:space="preserve">Форма предоставления:</w:t>
            </w:r>
          </w:p>
        </w:tc>
        <w:tc>
          <w:tcPr>
            <w:gridSpan w:val="2"/>
            <w:tcW w:w="2551" w:type="dxa"/>
          </w:tcPr>
          <w:p>
            <w:pPr>
              <w:pStyle w:val="0"/>
            </w:pPr>
            <w:r>
              <w:rPr>
                <w:sz w:val="24"/>
              </w:rPr>
              <w:t xml:space="preserve">Место предоставления, ссылка на интернет-мероприятие (при необходимости):</w:t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  <w:t xml:space="preserve">Комментарии гражданину: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Факт предоставления сервиса:</w:t>
            </w:r>
          </w:p>
        </w:tc>
      </w:tr>
      <w:tr>
        <w:tc>
          <w:tcPr>
            <w:tcW w:w="91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102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gridSpan w:val="2"/>
            <w:tcW w:w="255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2"/>
            <w:tcW w:w="3019" w:type="dxa"/>
          </w:tcPr>
          <w:p>
            <w:pPr>
              <w:pStyle w:val="0"/>
              <w:jc w:val="both"/>
            </w:pPr>
            <w:r>
              <w:rPr>
                <w:sz w:val="24"/>
              </w:rPr>
              <w:t xml:space="preserve">Сервис _____:</w:t>
            </w:r>
          </w:p>
        </w:tc>
        <w:tc>
          <w:tcPr>
            <w:gridSpan w:val="4"/>
            <w:tcW w:w="6009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2"/>
            <w:tcW w:w="3019" w:type="dxa"/>
          </w:tcPr>
          <w:p>
            <w:pPr>
              <w:pStyle w:val="0"/>
            </w:pPr>
            <w:r>
              <w:rPr>
                <w:sz w:val="24"/>
              </w:rPr>
              <w:t xml:space="preserve">Предоставляется в рамках меры государственной поддержки в сфере занятости населения:</w:t>
            </w:r>
          </w:p>
        </w:tc>
        <w:tc>
          <w:tcPr>
            <w:gridSpan w:val="4"/>
            <w:tcW w:w="6009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917" w:type="dxa"/>
          </w:tcPr>
          <w:p>
            <w:pPr>
              <w:pStyle w:val="0"/>
            </w:pPr>
            <w:r>
              <w:rPr>
                <w:sz w:val="24"/>
              </w:rPr>
              <w:t xml:space="preserve">Дата, время:</w:t>
            </w:r>
          </w:p>
        </w:tc>
        <w:tc>
          <w:tcPr>
            <w:tcW w:w="2102" w:type="dxa"/>
          </w:tcPr>
          <w:p>
            <w:pPr>
              <w:pStyle w:val="0"/>
            </w:pPr>
            <w:r>
              <w:rPr>
                <w:sz w:val="24"/>
              </w:rPr>
              <w:t xml:space="preserve">Форма предоставления:</w:t>
            </w:r>
          </w:p>
        </w:tc>
        <w:tc>
          <w:tcPr>
            <w:gridSpan w:val="2"/>
            <w:tcW w:w="2551" w:type="dxa"/>
          </w:tcPr>
          <w:p>
            <w:pPr>
              <w:pStyle w:val="0"/>
            </w:pPr>
            <w:r>
              <w:rPr>
                <w:sz w:val="24"/>
              </w:rPr>
              <w:t xml:space="preserve">Место предоставления, ссылка на интернет-мероприятие (при необходимости):</w:t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  <w:t xml:space="preserve">Комментарии гражданину: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Факт предоставления сервиса:</w:t>
            </w:r>
          </w:p>
        </w:tc>
      </w:tr>
      <w:tr>
        <w:tc>
          <w:tcPr>
            <w:tcW w:w="91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102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gridSpan w:val="2"/>
            <w:tcW w:w="255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6"/>
            <w:tcW w:w="9028" w:type="dxa"/>
          </w:tcPr>
          <w:p>
            <w:pPr>
              <w:pStyle w:val="0"/>
              <w:outlineLvl w:val="3"/>
            </w:pPr>
            <w:r>
              <w:rPr>
                <w:sz w:val="24"/>
              </w:rPr>
              <w:t xml:space="preserve">3.2. Сервисы, рекомендуемые к предоставлению</w:t>
            </w:r>
          </w:p>
        </w:tc>
      </w:tr>
      <w:tr>
        <w:tc>
          <w:tcPr>
            <w:gridSpan w:val="2"/>
            <w:tcW w:w="3019" w:type="dxa"/>
          </w:tcPr>
          <w:p>
            <w:pPr>
              <w:pStyle w:val="0"/>
            </w:pPr>
            <w:r>
              <w:rPr>
                <w:sz w:val="24"/>
              </w:rPr>
              <w:t xml:space="preserve">Сервис 1:</w:t>
            </w:r>
          </w:p>
        </w:tc>
        <w:tc>
          <w:tcPr>
            <w:gridSpan w:val="4"/>
            <w:tcW w:w="6009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2"/>
            <w:tcW w:w="3019" w:type="dxa"/>
          </w:tcPr>
          <w:p>
            <w:pPr>
              <w:pStyle w:val="0"/>
            </w:pPr>
            <w:r>
              <w:rPr>
                <w:sz w:val="24"/>
              </w:rPr>
              <w:t xml:space="preserve">Предоставляется в рамках меры государственной поддержки в сфере занятости населения:</w:t>
            </w:r>
          </w:p>
        </w:tc>
        <w:tc>
          <w:tcPr>
            <w:gridSpan w:val="4"/>
            <w:tcW w:w="6009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917" w:type="dxa"/>
          </w:tcPr>
          <w:p>
            <w:pPr>
              <w:pStyle w:val="0"/>
            </w:pPr>
            <w:r>
              <w:rPr>
                <w:sz w:val="24"/>
              </w:rPr>
              <w:t xml:space="preserve">Дата, время:</w:t>
            </w:r>
          </w:p>
        </w:tc>
        <w:tc>
          <w:tcPr>
            <w:tcW w:w="2102" w:type="dxa"/>
          </w:tcPr>
          <w:p>
            <w:pPr>
              <w:pStyle w:val="0"/>
            </w:pPr>
            <w:r>
              <w:rPr>
                <w:sz w:val="24"/>
              </w:rPr>
              <w:t xml:space="preserve">Форма предоставления:</w:t>
            </w:r>
          </w:p>
        </w:tc>
        <w:tc>
          <w:tcPr>
            <w:gridSpan w:val="2"/>
            <w:tcW w:w="2551" w:type="dxa"/>
          </w:tcPr>
          <w:p>
            <w:pPr>
              <w:pStyle w:val="0"/>
            </w:pPr>
            <w:r>
              <w:rPr>
                <w:sz w:val="24"/>
              </w:rPr>
              <w:t xml:space="preserve">Место предоставления, ссылка на интернет-мероприятие (при необходимости):</w:t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  <w:t xml:space="preserve">Комментарии гражданину: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Факт предоставления сервиса:</w:t>
            </w:r>
          </w:p>
        </w:tc>
      </w:tr>
      <w:tr>
        <w:tc>
          <w:tcPr>
            <w:tcW w:w="91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102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gridSpan w:val="2"/>
            <w:tcW w:w="255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2"/>
            <w:tcW w:w="3019" w:type="dxa"/>
          </w:tcPr>
          <w:p>
            <w:pPr>
              <w:pStyle w:val="0"/>
              <w:jc w:val="both"/>
            </w:pPr>
            <w:r>
              <w:rPr>
                <w:sz w:val="24"/>
              </w:rPr>
              <w:t xml:space="preserve">Сервис _____:</w:t>
            </w:r>
          </w:p>
        </w:tc>
        <w:tc>
          <w:tcPr>
            <w:gridSpan w:val="4"/>
            <w:tcW w:w="6009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2"/>
            <w:tcW w:w="3019" w:type="dxa"/>
          </w:tcPr>
          <w:p>
            <w:pPr>
              <w:pStyle w:val="0"/>
            </w:pPr>
            <w:r>
              <w:rPr>
                <w:sz w:val="24"/>
              </w:rPr>
              <w:t xml:space="preserve">Предоставляется в рамках меры государственной поддержки в сфере занятости населения:</w:t>
            </w:r>
          </w:p>
        </w:tc>
        <w:tc>
          <w:tcPr>
            <w:gridSpan w:val="4"/>
            <w:tcW w:w="6009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917" w:type="dxa"/>
          </w:tcPr>
          <w:p>
            <w:pPr>
              <w:pStyle w:val="0"/>
            </w:pPr>
            <w:r>
              <w:rPr>
                <w:sz w:val="24"/>
              </w:rPr>
              <w:t xml:space="preserve">Дата, время:</w:t>
            </w:r>
          </w:p>
        </w:tc>
        <w:tc>
          <w:tcPr>
            <w:tcW w:w="2102" w:type="dxa"/>
          </w:tcPr>
          <w:p>
            <w:pPr>
              <w:pStyle w:val="0"/>
            </w:pPr>
            <w:r>
              <w:rPr>
                <w:sz w:val="24"/>
              </w:rPr>
              <w:t xml:space="preserve">Форма предоставления:</w:t>
            </w:r>
          </w:p>
        </w:tc>
        <w:tc>
          <w:tcPr>
            <w:gridSpan w:val="2"/>
            <w:tcW w:w="2551" w:type="dxa"/>
          </w:tcPr>
          <w:p>
            <w:pPr>
              <w:pStyle w:val="0"/>
            </w:pPr>
            <w:r>
              <w:rPr>
                <w:sz w:val="24"/>
              </w:rPr>
              <w:t xml:space="preserve">Место предоставления, ссылка на интернет-мероприятие (при необходимости):</w:t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  <w:t xml:space="preserve">Комментарии гражданину: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Факт предоставления сервиса:</w:t>
            </w:r>
          </w:p>
        </w:tc>
      </w:tr>
      <w:tr>
        <w:tc>
          <w:tcPr>
            <w:tcW w:w="91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102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gridSpan w:val="2"/>
            <w:tcW w:w="255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6"/>
            <w:tcW w:w="9028" w:type="dxa"/>
          </w:tcPr>
          <w:p>
            <w:pPr>
              <w:pStyle w:val="0"/>
              <w:outlineLvl w:val="2"/>
            </w:pPr>
            <w:r>
              <w:rPr>
                <w:sz w:val="24"/>
              </w:rPr>
              <w:t xml:space="preserve">Раздел 4. Личные явки гражданина в центр занятости населения</w:t>
            </w:r>
          </w:p>
        </w:tc>
      </w:tr>
      <w:tr>
        <w:tc>
          <w:tcPr>
            <w:tcW w:w="917" w:type="dxa"/>
          </w:tcPr>
          <w:p>
            <w:pPr>
              <w:pStyle w:val="0"/>
            </w:pPr>
            <w:r>
              <w:rPr>
                <w:sz w:val="24"/>
              </w:rPr>
              <w:t xml:space="preserve">Дата:</w:t>
            </w:r>
          </w:p>
        </w:tc>
        <w:tc>
          <w:tcPr>
            <w:tcW w:w="2102" w:type="dxa"/>
          </w:tcPr>
          <w:p>
            <w:pPr>
              <w:pStyle w:val="0"/>
            </w:pPr>
            <w:r>
              <w:rPr>
                <w:sz w:val="24"/>
              </w:rPr>
              <w:t xml:space="preserve">Время: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  <w:t xml:space="preserve">Наименование мероприятия:</w:t>
            </w:r>
          </w:p>
        </w:tc>
        <w:tc>
          <w:tcPr>
            <w:tcW w:w="794" w:type="dxa"/>
          </w:tcPr>
          <w:p>
            <w:pPr>
              <w:pStyle w:val="0"/>
            </w:pPr>
            <w:r>
              <w:rPr>
                <w:sz w:val="24"/>
              </w:rPr>
              <w:t xml:space="preserve">Место проведения:</w:t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  <w:t xml:space="preserve">Факт явки: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Причина неявки:</w:t>
            </w:r>
          </w:p>
        </w:tc>
      </w:tr>
      <w:tr>
        <w:tc>
          <w:tcPr>
            <w:tcW w:w="91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102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79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6"/>
            <w:tcW w:w="9028" w:type="dxa"/>
          </w:tcPr>
          <w:p>
            <w:pPr>
              <w:pStyle w:val="0"/>
              <w:outlineLvl w:val="2"/>
            </w:pPr>
            <w:r>
              <w:rPr>
                <w:sz w:val="24"/>
              </w:rPr>
              <w:t xml:space="preserve">Раздел 5. Сроки выплаты пособия по безработице</w:t>
            </w:r>
          </w:p>
        </w:tc>
      </w:tr>
      <w:tr>
        <w:tc>
          <w:tcPr>
            <w:gridSpan w:val="6"/>
            <w:tcW w:w="902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6"/>
            <w:tcW w:w="9028" w:type="dxa"/>
          </w:tcPr>
          <w:p>
            <w:pPr>
              <w:pStyle w:val="0"/>
              <w:outlineLvl w:val="2"/>
            </w:pPr>
            <w:r>
              <w:rPr>
                <w:sz w:val="24"/>
              </w:rPr>
              <w:t xml:space="preserve">Раздел 6. Права и обязанности сторон, ответственность за их неисполнение</w:t>
            </w:r>
          </w:p>
        </w:tc>
      </w:tr>
      <w:tr>
        <w:tc>
          <w:tcPr>
            <w:gridSpan w:val="6"/>
            <w:tcW w:w="9028" w:type="dxa"/>
          </w:tcPr>
          <w:p>
            <w:pPr>
              <w:pStyle w:val="0"/>
            </w:pPr>
            <w:r>
              <w:rPr>
                <w:sz w:val="24"/>
              </w:rPr>
              <w:t xml:space="preserve">Права и обязанности гражданина:</w:t>
            </w:r>
          </w:p>
        </w:tc>
      </w:tr>
      <w:tr>
        <w:tc>
          <w:tcPr>
            <w:gridSpan w:val="6"/>
            <w:tcW w:w="9028" w:type="dxa"/>
          </w:tcPr>
          <w:p>
            <w:pPr>
              <w:pStyle w:val="0"/>
            </w:pPr>
            <w:r>
              <w:rPr>
                <w:sz w:val="24"/>
              </w:rPr>
              <w:t xml:space="preserve">Обязанности специалиста центра занятости населения (куратора):</w:t>
            </w:r>
          </w:p>
        </w:tc>
      </w:tr>
      <w:tr>
        <w:tc>
          <w:tcPr>
            <w:gridSpan w:val="6"/>
            <w:tcW w:w="902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</w:tbl>
    <w:p>
      <w:pPr>
        <w:pStyle w:val="0"/>
        <w:jc w:val="both"/>
      </w:pPr>
      <w:r>
        <w:rPr>
          <w:sz w:val="24"/>
        </w:rPr>
      </w:r>
    </w:p>
    <w:tbl>
      <w:tblPr>
        <w:tblInd w:w="0" w:type="dxa"/>
        <w:tblLayout w:type="fixed"/>
        <w:tblBorders>
          <w:top w:val="single" w:sz="4"/>
          <w:left w:val="single" w:sz="4"/>
          <w:bottom w:val="single" w:sz="4"/>
          <w:right w:val="single" w:sz="4"/>
          <w:insideV w:val="single" w:sz="4"/>
          <w:insideH w:val="single" w:sz="4"/>
        </w:tblBorders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4882"/>
        <w:gridCol w:w="4139"/>
      </w:tblGrid>
      <w:tr>
        <w:tc>
          <w:tcPr>
            <w:tcW w:w="4882" w:type="dxa"/>
            <w:vMerge w:val="restart"/>
          </w:tcPr>
          <w:p>
            <w:pPr>
              <w:pStyle w:val="0"/>
            </w:pPr>
            <w:r>
              <w:rPr>
                <w:sz w:val="24"/>
              </w:rPr>
              <w:t xml:space="preserve">Контактная информация специалиста центра занятости населения (куратора):</w:t>
            </w:r>
          </w:p>
        </w:tc>
        <w:tc>
          <w:tcPr>
            <w:tcW w:w="4139" w:type="dxa"/>
          </w:tcPr>
          <w:p>
            <w:pPr>
              <w:pStyle w:val="0"/>
            </w:pPr>
            <w:r>
              <w:rPr>
                <w:sz w:val="24"/>
              </w:rPr>
              <w:t xml:space="preserve">Контактный номер телефона:</w:t>
            </w:r>
          </w:p>
        </w:tc>
      </w:tr>
      <w:tr>
        <w:tc>
          <w:tcPr>
            <w:vMerge w:val="continue"/>
          </w:tcPr>
          <w:p/>
        </w:tc>
        <w:tc>
          <w:tcPr>
            <w:tcW w:w="4139" w:type="dxa"/>
          </w:tcPr>
          <w:p>
            <w:pPr>
              <w:pStyle w:val="0"/>
            </w:pPr>
            <w:r>
              <w:rPr>
                <w:sz w:val="24"/>
              </w:rPr>
              <w:t xml:space="preserve">Адрес электронной почты:</w:t>
            </w:r>
          </w:p>
        </w:tc>
      </w:tr>
    </w:tbl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outlineLvl w:val="0"/>
        <w:jc w:val="right"/>
      </w:pPr>
      <w:r>
        <w:rPr>
          <w:sz w:val="24"/>
        </w:rPr>
        <w:t xml:space="preserve">Приложение N 3</w:t>
      </w:r>
    </w:p>
    <w:p>
      <w:pPr>
        <w:pStyle w:val="0"/>
        <w:jc w:val="right"/>
      </w:pPr>
      <w:r>
        <w:rPr>
          <w:sz w:val="24"/>
        </w:rPr>
        <w:t xml:space="preserve">к приказу Министерства труда</w:t>
      </w:r>
    </w:p>
    <w:p>
      <w:pPr>
        <w:pStyle w:val="0"/>
        <w:jc w:val="right"/>
      </w:pPr>
      <w:r>
        <w:rPr>
          <w:sz w:val="24"/>
        </w:rPr>
        <w:t xml:space="preserve">и социальной защиты</w:t>
      </w:r>
    </w:p>
    <w:p>
      <w:pPr>
        <w:pStyle w:val="0"/>
        <w:jc w:val="right"/>
      </w:pPr>
      <w:r>
        <w:rPr>
          <w:sz w:val="24"/>
        </w:rPr>
        <w:t xml:space="preserve">Российской Федерации</w:t>
      </w:r>
    </w:p>
    <w:p>
      <w:pPr>
        <w:pStyle w:val="0"/>
        <w:jc w:val="right"/>
      </w:pPr>
      <w:r>
        <w:rPr>
          <w:sz w:val="24"/>
        </w:rPr>
        <w:t xml:space="preserve">от 19 августа 2024 г. N 406н</w:t>
      </w:r>
    </w:p>
    <w:p>
      <w:pPr>
        <w:pStyle w:val="0"/>
        <w:jc w:val="both"/>
      </w:pPr>
      <w:r>
        <w:rPr>
          <w:sz w:val="24"/>
        </w:rPr>
      </w:r>
    </w:p>
    <w:bookmarkStart w:id="368" w:name="P368"/>
    <w:bookmarkEnd w:id="368"/>
    <w:p>
      <w:pPr>
        <w:pStyle w:val="2"/>
        <w:jc w:val="center"/>
      </w:pPr>
      <w:r>
        <w:rPr>
          <w:sz w:val="24"/>
        </w:rPr>
        <w:t xml:space="preserve">ПОРЯДОК И КРИТЕРИИ</w:t>
      </w:r>
    </w:p>
    <w:p>
      <w:pPr>
        <w:pStyle w:val="2"/>
        <w:jc w:val="center"/>
      </w:pPr>
      <w:r>
        <w:rPr>
          <w:sz w:val="24"/>
        </w:rPr>
        <w:t xml:space="preserve">ВЫПОЛНЕНИЯ ГРАЖДАНИНОМ ИНДИВИДУАЛЬНОГО ПЛАНА</w:t>
      </w:r>
    </w:p>
    <w:p>
      <w:pPr>
        <w:pStyle w:val="2"/>
        <w:jc w:val="center"/>
      </w:pPr>
      <w:r>
        <w:rPr>
          <w:sz w:val="24"/>
        </w:rPr>
        <w:t xml:space="preserve">СОДЕЙСТВИЯ ЗАНЯТОСТИ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1. Выполнение индивидуального плана содействия занятости (далее - индивидуальный план) гражданином, ищущим работу и претендующим на признание его безработным, безработным гражданином является обязательным со дня согласования таким гражданином индивидуального плана, изменений индивидуального плана.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2. Государственное учреждение, созданное субъектом Российской Федерации в целях осуществления полномочий в сфере занятости населения (далее - центр занятости населения), направляет с использованием федеральной государственной информационной системы Единая цифровая платформа в сфере занятости и трудовых отношений "Работа в России" &lt;1&gt; (далее - единая цифровая платформа) гражданину, ищущему работу, безработному гражданину (далее при совместном упоминании - граждане) уведомление о необходимости обратиться в центр занятости населения за получением мер государственной поддержки в сфере занятости населения, являющихся обязательными для получения в соответствии с индивидуальным планом (далее - обязательная часть индивидуального плана).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--------------------------------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&lt;1&gt; </w:t>
      </w:r>
      <w:hyperlink w:history="0" r:id="rId50" w:tooltip="Федеральный закон от 12.12.2023 N 565-ФЗ (ред. от 08.08.2024) &quot;О занятости населения в Российской Федерации&quot; (с изм. и доп., вступ. в силу с 01.03.2025) {КонсультантПлюс}">
        <w:r>
          <w:rPr>
            <w:sz w:val="24"/>
            <w:color w:val="0000ff"/>
          </w:rPr>
          <w:t xml:space="preserve">Часть 1 статьи 17</w:t>
        </w:r>
      </w:hyperlink>
      <w:r>
        <w:rPr>
          <w:sz w:val="24"/>
        </w:rPr>
        <w:t xml:space="preserve"> Федерального закона N 565-ФЗ.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3. Гражданин обязан обратиться в центр занятости населения в порядке, предусмотренном стандартами деятельности органов службы занятости по осуществлению полномочий в сфере занятости населения &lt;2&gt;, за получением мер государственной поддержки в сфере занятости населения, предусмотренных обязательной частью индивидуального плана, в сроки, установленные указанным планом.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--------------------------------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&lt;2&gt; </w:t>
      </w:r>
      <w:hyperlink w:history="0" r:id="rId51" w:tooltip="Федеральный закон от 12.12.2023 N 565-ФЗ (ред. от 08.08.2024) &quot;О занятости населения в Российской Федерации&quot; (с изм. и доп., вступ. в силу с 01.03.2025) {КонсультантПлюс}">
        <w:r>
          <w:rPr>
            <w:sz w:val="24"/>
            <w:color w:val="0000ff"/>
          </w:rPr>
          <w:t xml:space="preserve">Часть 1 статьи 16</w:t>
        </w:r>
      </w:hyperlink>
      <w:r>
        <w:rPr>
          <w:sz w:val="24"/>
        </w:rPr>
        <w:t xml:space="preserve"> Федерального закона N 565-ФЗ.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4. Получение гражданином мер государственной поддержки в сфере занятости населения, включенных в индивидуальный план, в том числе их результат, фиксируется на единой цифровой платформе.</w:t>
      </w:r>
    </w:p>
    <w:bookmarkStart w:id="382" w:name="P382"/>
    <w:bookmarkEnd w:id="382"/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5. Критериями выполнения гражданином обязательной части индивидуального плана являются: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а) обращение гражданина за получением мер государственной поддержки в сфере занятости населения (сервисов), предусмотренных обязательной частью индивидуального плана в сроки, установленные указанным планом;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б) получение гражданином результата по мерам государственной поддержки (сервисам) в сфере занятости населения, предусмотренным обязательной частью индивидуального плана, в соответствии со стандартами деятельности органов службы занятости по осуществлению полномочий в сфере занятости населения;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в) выполнение гражданином обязанностей, предусмотренных индивидуальным планом, в том числе явиться в центр занятости населения в сроки, установленные индивидуальным планом.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6. Индивидуальный план считается выполненным при соблюдении гражданином критериев, предусмотренных </w:t>
      </w:r>
      <w:hyperlink w:history="0" w:anchor="P382" w:tooltip="5. Критериями выполнения гражданином обязательной части индивидуального плана являются:">
        <w:r>
          <w:rPr>
            <w:sz w:val="24"/>
            <w:color w:val="0000ff"/>
          </w:rPr>
          <w:t xml:space="preserve">пунктом 5</w:t>
        </w:r>
      </w:hyperlink>
      <w:r>
        <w:rPr>
          <w:sz w:val="24"/>
        </w:rPr>
        <w:t xml:space="preserve"> настоящего Порядка.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7. Выполнение гражданином обязательной части индивидуального плана фиксируется на единой цифровой платформе не позднее одного рабочего дня следующего за сроком, установленным указанным планом для получения гражданином соответствующей меры государственной поддержки в сфере занятости населения (сервиса), предусмотренной его обязательной частью и (или) сроком, установленным стандартом деятельности органов службы занятости по осуществлению полномочия в сфере занятости населения, для выполнения гражданином его обязанностей.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8. Гражданин вправе представить в центр занятости населения документы, подтверждающие наличие уважительных причин невыполнения индивидуального плана, не позднее 7 дней со дня окончания события, послужившего причиной его невыполнения. В случае невыполнения гражданином индивидуального плана по причине временной нетрудоспособности такой гражданин представляет документ, подтверждающий временную нетрудоспособность, в первый рабочий день, следующий за днем окончания периода временной нетрудоспособности. Указанные документы представляются гражданином лично.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Центр занятости населения вносит на единую цифровую платформу сведения о наличии уважительных причин невыполнения гражданином индивидуального плана.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Перечень документов, подтверждающих наличие уважительных причин неявки гражданина в орган службы занятости, в том числе для формирования и согласования индивидуального плана содействия занятости и документов, подтверждающих наличие уважительных причин невыполнения безработным гражданином индивидуального плана содействия занятости, приведен в </w:t>
      </w:r>
      <w:hyperlink w:history="0" w:anchor="P403" w:tooltip="ПЕРЕЧЕНЬ">
        <w:r>
          <w:rPr>
            <w:sz w:val="24"/>
            <w:color w:val="0000ff"/>
          </w:rPr>
          <w:t xml:space="preserve">приложении N 4</w:t>
        </w:r>
      </w:hyperlink>
      <w:r>
        <w:rPr>
          <w:sz w:val="24"/>
        </w:rPr>
        <w:t xml:space="preserve"> к настоящему приказу.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9. При невыполнении гражданином индивидуального плана по уважительным причинам, а также в случае подачи безработным гражданином в центр занятости населения заявления о выполнении работ и (или) оказании услуг по договору гражданско-правового характера, центр занятости населения вносит изменения в индивидуальный план в отношении сроков предоставления гражданину мер государственной поддержки в сфере занятости населения, включенных в индивидуальный план, в соответствии с </w:t>
      </w:r>
      <w:hyperlink w:history="0" w:anchor="P124" w:tooltip="9. Центр занятости населения вносит изменения в индивидуальный план в срок не позднее 3 рабочих дней со дня проведения повторного профилирования гражданина &lt;10&gt; или со дня направления гражданином информации о согласии внести изменения в индивидуальный план в порядке, предусмотренном пунктом 8 настоящего Порядка, в том числе осуществляет следующие действия:">
        <w:r>
          <w:rPr>
            <w:sz w:val="24"/>
            <w:color w:val="0000ff"/>
          </w:rPr>
          <w:t xml:space="preserve">пунктом 9</w:t>
        </w:r>
      </w:hyperlink>
      <w:r>
        <w:rPr>
          <w:sz w:val="24"/>
        </w:rPr>
        <w:t xml:space="preserve"> Порядка формирования индивидуального плана содействия занятости и согласования его с гражданином, в том числе в случае внесения в этот план изменений в соответствии с частью 12 статьи 26 Федерального закона от 12 декабря 2023 г. N 565-ФЗ "О занятости населения в Российской Федерации", приведенного в приложении N 1 к настоящему приказу.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outlineLvl w:val="0"/>
        <w:jc w:val="right"/>
      </w:pPr>
      <w:r>
        <w:rPr>
          <w:sz w:val="24"/>
        </w:rPr>
        <w:t xml:space="preserve">Приложение N 4</w:t>
      </w:r>
    </w:p>
    <w:p>
      <w:pPr>
        <w:pStyle w:val="0"/>
        <w:jc w:val="right"/>
      </w:pPr>
      <w:r>
        <w:rPr>
          <w:sz w:val="24"/>
        </w:rPr>
        <w:t xml:space="preserve">к приказу Министерства труда</w:t>
      </w:r>
    </w:p>
    <w:p>
      <w:pPr>
        <w:pStyle w:val="0"/>
        <w:jc w:val="right"/>
      </w:pPr>
      <w:r>
        <w:rPr>
          <w:sz w:val="24"/>
        </w:rPr>
        <w:t xml:space="preserve">и социальной защиты</w:t>
      </w:r>
    </w:p>
    <w:p>
      <w:pPr>
        <w:pStyle w:val="0"/>
        <w:jc w:val="right"/>
      </w:pPr>
      <w:r>
        <w:rPr>
          <w:sz w:val="24"/>
        </w:rPr>
        <w:t xml:space="preserve">Российской Федерации</w:t>
      </w:r>
    </w:p>
    <w:p>
      <w:pPr>
        <w:pStyle w:val="0"/>
        <w:jc w:val="right"/>
      </w:pPr>
      <w:r>
        <w:rPr>
          <w:sz w:val="24"/>
        </w:rPr>
        <w:t xml:space="preserve">от 19 августа 2024 г. N 406н</w:t>
      </w:r>
    </w:p>
    <w:p>
      <w:pPr>
        <w:pStyle w:val="0"/>
        <w:jc w:val="both"/>
      </w:pPr>
      <w:r>
        <w:rPr>
          <w:sz w:val="24"/>
        </w:rPr>
      </w:r>
    </w:p>
    <w:bookmarkStart w:id="403" w:name="P403"/>
    <w:bookmarkEnd w:id="403"/>
    <w:p>
      <w:pPr>
        <w:pStyle w:val="2"/>
        <w:jc w:val="center"/>
      </w:pPr>
      <w:r>
        <w:rPr>
          <w:sz w:val="24"/>
        </w:rPr>
        <w:t xml:space="preserve">ПЕРЕЧЕНЬ</w:t>
      </w:r>
    </w:p>
    <w:p>
      <w:pPr>
        <w:pStyle w:val="2"/>
        <w:jc w:val="center"/>
      </w:pPr>
      <w:r>
        <w:rPr>
          <w:sz w:val="24"/>
        </w:rPr>
        <w:t xml:space="preserve">ДОКУМЕНТОВ, ПОДТВЕРЖДАЮЩИХ НАЛИЧИЕ УВАЖИТЕЛЬНЫХ ПРИЧИН</w:t>
      </w:r>
    </w:p>
    <w:p>
      <w:pPr>
        <w:pStyle w:val="2"/>
        <w:jc w:val="center"/>
      </w:pPr>
      <w:r>
        <w:rPr>
          <w:sz w:val="24"/>
        </w:rPr>
        <w:t xml:space="preserve">НЕЯВКИ ГРАЖДАНИНА В ОРГАН СЛУЖБЫ ЗАНЯТОСТИ, В ТОМ ЧИСЛЕ</w:t>
      </w:r>
    </w:p>
    <w:p>
      <w:pPr>
        <w:pStyle w:val="2"/>
        <w:jc w:val="center"/>
      </w:pPr>
      <w:r>
        <w:rPr>
          <w:sz w:val="24"/>
        </w:rPr>
        <w:t xml:space="preserve">ДЛЯ ФОРМИРОВАНИЯ И СОГЛАСОВАНИЯ ИНДИВИДУАЛЬНОГО ПЛАНА</w:t>
      </w:r>
    </w:p>
    <w:p>
      <w:pPr>
        <w:pStyle w:val="2"/>
        <w:jc w:val="center"/>
      </w:pPr>
      <w:r>
        <w:rPr>
          <w:sz w:val="24"/>
        </w:rPr>
        <w:t xml:space="preserve">СОДЕЙСТВИЯ ЗАНЯТОСТИ И ДОКУМЕНТОВ, ПОДТВЕРЖДАЮЩИХ НАЛИЧИЕ</w:t>
      </w:r>
    </w:p>
    <w:p>
      <w:pPr>
        <w:pStyle w:val="2"/>
        <w:jc w:val="center"/>
      </w:pPr>
      <w:r>
        <w:rPr>
          <w:sz w:val="24"/>
        </w:rPr>
        <w:t xml:space="preserve">УВАЖИТЕЛЬНЫХ ПРИЧИН НЕВЫПОЛНЕНИЯ БЕЗРАБОТНЫМ ГРАЖДАНИНОМ</w:t>
      </w:r>
    </w:p>
    <w:p>
      <w:pPr>
        <w:pStyle w:val="2"/>
        <w:jc w:val="center"/>
      </w:pPr>
      <w:r>
        <w:rPr>
          <w:sz w:val="24"/>
        </w:rPr>
        <w:t xml:space="preserve">ИНДИВИДУАЛЬНОГО ПЛАНА СОДЕЙСТВИЯ ЗАНЯТОСТИ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1. Справка, выданная в установленном порядке &lt;1&gt; медицинской организацией в связи с заболеваниями, травмами, отравлениями и иными состояниями гражданина, связанными с временной нетрудоспособностью, лечением в санаторно-курортных организациях, непосредственно после оказания медицинской помощи в стационарных условиях, осуществления протезирования по медицинским показаниям в стационарном специализированном учреждении, а также необходимостью соблюдения режима ограничительных мероприятий (карантина) гражданами, в отношении которых в соответствии с законодательством Российской Федерации в области обеспечения санитарно-эпидемиологического благополучия населения приняты меры по изоляции &lt;2&gt;, или в связи с временной нетрудоспособностью, вызванной необходимостью ухода за больным ребенком в возрасте до 7 лет, и содержащая сведения о периоде временной нетрудоспособности.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--------------------------------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&lt;1&gt; </w:t>
      </w:r>
      <w:hyperlink w:history="0" r:id="rId52" w:tooltip="Приказ Минздрава России от 14.09.2020 N 972н (ред. от 12.11.2021) &quot;Об утверждении Порядка выдачи медицинскими организациями справок и медицинских заключений&quot; (Зарегистрировано в Минюсте России 04.12.2020 N 61261) {КонсультантПлюс}">
        <w:r>
          <w:rPr>
            <w:sz w:val="24"/>
            <w:color w:val="0000ff"/>
          </w:rPr>
          <w:t xml:space="preserve">Приказ</w:t>
        </w:r>
      </w:hyperlink>
      <w:r>
        <w:rPr>
          <w:sz w:val="24"/>
        </w:rPr>
        <w:t xml:space="preserve"> Министерства здравоохранения Российской Федерации от 14 сентября 2020 г. N 972н "Об утверждении Порядка выдачи медицинскими организациями справок и медицинских заключений (зарегистрирован Министерством юстиции Российской Федерации 4 декабря 2020 г., регистрационный N 61261) с изменениями, внесенными приказом Министерства здравоохранения Российской Федерации от 12 ноября 2021 г. N 1049н (зарегистрирован Министерством юстиции Российской Федерации 25 ноября 2021 г., регистрационный N 65976), действует до 1 января 2027 г.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&lt;2&gt; </w:t>
      </w:r>
      <w:hyperlink w:history="0" r:id="rId53" w:tooltip="Федеральный закон от 30.03.1999 N 52-ФЗ (ред. от 26.12.2024) &quot;О санитарно-эпидемиологическом благополучии населения&quot; (с изм. и доп., вступ. в силу с 01.07.2025) {КонсультантПлюс}">
        <w:r>
          <w:rPr>
            <w:sz w:val="24"/>
            <w:color w:val="0000ff"/>
          </w:rPr>
          <w:t xml:space="preserve">Часть 1 статьи 33</w:t>
        </w:r>
      </w:hyperlink>
      <w:r>
        <w:rPr>
          <w:sz w:val="24"/>
        </w:rPr>
        <w:t xml:space="preserve"> Федерального закона от 30 марта 1999 г. N 52-ФЗ "О санитарно-эпидемиологическом благополучии населения".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2. Документы, подтверждающие период прохождения медицинского освидетельствования при призыве на военную службу, период призыва на военные сборы или период привлечения к мероприятиям, связанным с подготовкой к военной службе.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3. Документы, подтверждающие период прохождения медицинского освидетельствования при выборе гражданином профессии (специальности), требующей обязательного медицинского освидетельствования.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4. Документы, подтверждающие период участия в осуществлении правосудия в качестве присяжного или арбитражного заседателя.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5. Документы, подтверждающие вызов в органы дознания, предварительного следствия, прокуратуры, суд или налоговый орган в качестве свидетеля, потерпевшего, эксперта, специалиста, переводчика или понятого.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6. Документы, подтверждающие факты пожара, аварий систем водоснабжения, отопления, чрезвычайных непредотвратимых обстоятельств (в том числе наводнение, паводок, ураган, землетрясение, дорожно-транспортное происшествие), препятствующие явке гражданина в государственное учреждение службы занятости населения.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7. Документы, подтверждающие факты противоправных действий третьих лиц, препятствующие явке гражданина в государственное учреждение, созданное субъектом Российской Федерации в целях осуществления полномочий в сфере занятости населения.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8. Документы, подтверждающие смерть близких родственников (документы о смерти и документы, подтверждающие родство).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9. Документы, подтверждающие выезд из места постоянного проживания в связи с обучением в организациях, осуществляющих образовательную деятельность, по очно-заочной и заочной формам обучения.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10. Документы, подтверждающие выезд из места постоянного проживания и регистрацию гражданина в пункте временного размещения и питания, расположенном на территории другого субъекта Российской Федерации.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11. Решение суда по заявлению гражданина, ищущего работу, или безработного гражданина об установлении факта наличия уважительной причины неявки в государственное учреждение, созданное субъектом Российской Федерации в целях осуществления полномочий в сфере занятости населения.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  <w:pBdr>
          <w:bottom w:val="single" w:sz="6" w:space="0" w:color="auto"/>
        </w:pBdr>
        <w:spacing w:before="100" w:after="100"/>
        <w:rPr>
          <w:sz w:val="2"/>
          <w:szCs w:val="2"/>
        </w:rPr>
      </w:pPr>
    </w:p>
    <w:sectPr>
      <w:headerReference w:type="default" r:id="rId5"/>
      <w:headerReference w:type="first" r:id="rId5"/>
      <w:footerReference w:type="default" r:id="rId6"/>
      <w:footerReference w:type="first" r:id="rId6"/>
      <w:pgSz w:w="11906" w:h="16838"/>
      <w:pgMar w:top="1440" w:right="566" w:bottom="1440" w:left="1133" w:header="0" w:footer="0" w:gutter="0"/>
      <w:titlePg/>
    </w:sectPr>
  </w:body>
</w:document>
</file>

<file path=word/footer1.xml><?xml version="1.0" encoding="utf-8"?>
<w:ftr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p>
    <w:pPr>
      <w:pBdr>
        <w:bottom w:val="single" w:sz="12" w:space="0" w:color="auto"/>
      </w:pBdr>
      <w:rPr>
        <w:sz w:val="2"/>
        <w:szCs w:val="2"/>
      </w:rPr>
    </w:pPr>
  </w:p>
  <w:tbl>
    <w:tblPr>
      <w:tblW w:w="5000" w:type="pct"/>
      <w:tblInd w:w="0" w:type="dxa"/>
      <w:tblCellMar>
        <w:left w:w="40" w:type="dxa"/>
        <w:right w:w="40" w:type="dxa"/>
      </w:tblCellMar>
      <w:tblLook w:firstRow="0" w:lastRow="0" w:firstColumn="0" w:lastColumn="0" w:noHBand="0" w:noVBand="0"/>
    </w:tblPr>
    <w:tblGrid>
      <w:gridCol w:w="1"/>
      <w:gridCol w:w="1"/>
      <w:gridCol w:w="1"/>
    </w:tblGrid>
    <w:tr>
      <w:trPr>
        <w:trHeight w:hRule="exact" w:val="1663"/>
      </w:trPr>
      <w:tc>
        <w:tcPr>
          <w:tcW w:w="1650" w:type="pct"/>
          <w:vAlign w:val="center"/>
        </w:tcPr>
        <w:p>
          <w:r>
            <w:rPr>
              <w:rFonts w:ascii="Tahoma" w:hAnsi="Tahoma" w:cs="Tahoma"/>
              <w:b/>
              <w:color w:val="f58220"/>
              <w:sz w:val="28"/>
              <w:szCs w:val="28"/>
              <w:noProof/>
            </w:rPr>
            <w:t>КонсультантПлюс</w:t>
          </w:r>
          <w:r>
            <w:rPr>
              <w:rFonts w:ascii="Tahoma" w:hAnsi="Tahoma" w:cs="Tahoma"/>
              <w:b/>
              <w:sz w:val="16"/>
              <w:szCs w:val="16"/>
              <w:noProof/>
            </w:rPr>
            <w:br/>
            <w:t>надежная правовая поддержка</w:t>
          </w:r>
        </w:p>
      </w:tc>
      <w:tc>
        <w:tcPr>
          <w:tcW w:w="1700" w:type="pct"/>
          <w:vAlign w:val="center"/>
        </w:tcPr>
        <w:p>
          <w:pPr>
            <w:jc w:val="center"/>
          </w:pPr>
          <w:hyperlink r:id="rId1" w:history="0">
            <w:r>
              <w:rPr>
                <w:rFonts w:ascii="Tahoma" w:hAnsi="Tahoma" w:cs="Tahoma"/>
                <w:b/>
                <w:color w:val="0000FF"/>
              </w:rPr>
              <w:t>www.consultant.ru</w:t>
            </w:r>
          </w:hyperlink>
        </w:p>
      </w:tc>
      <w:tc>
        <w:tcPr>
          <w:tcW w:w="1650" w:type="pct"/>
          <w:vAlign w:val="center"/>
        </w:tcPr>
        <w:p>
          <w:pPr>
            <w:jc w:val="end"/>
          </w:pPr>
          <w:r>
            <w:rPr>
              <w:rFonts w:ascii="Tahoma" w:hAnsi="Tahoma" w:cs="Tahoma"/>
            </w:rPr>
            <w:t xml:space="preserve">Страница </w:t>
          </w:r>
          <w:r>
            <w:fldChar w:fldCharType="begin"/>
          </w:r>
          <w:r>
            <w:rPr>
              <w:rFonts w:ascii="Tahoma" w:hAnsi="Tahoma" w:cs="Tahoma"/>
            </w:rPr>
            <w:instrText>PAGE</w:instrText>
          </w:r>
          <w:r>
            <w:fldChar w:fldCharType="separate"/>
          </w:r>
          <w:r>
            <w:rPr>
              <w:rFonts w:ascii="Tahoma" w:hAnsi="Tahoma" w:cs="Tahoma"/>
              <w:noProof/>
            </w:rPr>
            <w:t>5</w:t>
          </w:r>
          <w:r>
            <w:fldChar w:fldCharType="end"/>
          </w:r>
          <w:r>
            <w:rPr>
              <w:rFonts w:ascii="Tahoma" w:hAnsi="Tahoma" w:cs="Tahoma"/>
            </w:rPr>
            <w:t xml:space="preserve"> из </w:t>
          </w:r>
          <w:r>
            <w:fldChar w:fldCharType="begin"/>
          </w:r>
          <w:r>
            <w:rPr>
              <w:rFonts w:ascii="Tahoma" w:hAnsi="Tahoma" w:cs="Tahoma"/>
            </w:rPr>
            <w:instrText>NUMPAGES</w:instrText>
          </w:r>
          <w:r>
            <w:fldChar w:fldCharType="separate"/>
          </w:r>
          <w:r>
            <w:rPr>
              <w:rFonts w:ascii="Tahoma" w:hAnsi="Tahoma" w:cs="Tahoma"/>
              <w:noProof/>
            </w:rPr>
            <w:t>5</w:t>
          </w:r>
          <w:r>
            <w:fldChar w:fldCharType="end"/>
          </w:r>
        </w:p>
      </w:tc>
    </w:tr>
  </w:tbl>
  <w:p>
    <w:r>
      <w:rPr>
        <w:sz w:val="2"/>
        <w:szCs w:val="2"/>
      </w:rPr>
      <w:t>1</w:t>
    </w:r>
  </w:p>
</w:ftr>
</file>

<file path=word/header1.xml><?xml version="1.0" encoding="utf-8"?>
<w:hdr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tbl>
    <w:tblPr>
      <w:tblW w:w="5000" w:type="pct"/>
      <w:tblInd w:w="0" w:type="dxa"/>
      <w:tblLayout w:type="fixed"/>
      <w:tblCellMar>
        <w:left w:w="40" w:type="dxa"/>
        <w:right w:w="40" w:type="dxa"/>
      </w:tblCellMar>
    </w:tblPr>
    <w:tblGrid>
      <w:gridCol w:w="1"/>
      <w:gridCol w:w="1"/>
    </w:tblGrid>
    <w:tr>
      <w:trPr>
        <w:trHeight w:hRule="exact" w:val="1683"/>
      </w:trPr>
      <w:tc>
        <w:tcPr>
          <w:tcW w:w="2700" w:type="pct"/>
          <w:vAlign w:val="center"/>
        </w:tcPr>
        <w:p>
          <w:pPr>
            <w:rPr>
              <w:rFonts w:ascii="Tahoma" w:hAnsi="Tahoma" w:cs="Tahoma"/>
            </w:rPr>
          </w:pPr>
          <w:r>
            <w:rPr>
              <w:rFonts w:ascii="Tahoma" w:hAnsi="Tahoma" w:cs="Tahoma"/>
              <w:sz w:val="16"/>
              <w:szCs w:val="16"/>
            </w:rPr>
            <w:t>Приказ Минтруда России от 19.08.2024 N 406н</w:t>
            <w:br/>
            <w:t>"Об утверждении порядка формирования индивидуального плана содействия занято...</w:t>
          </w:r>
        </w:p>
      </w:tc>
      <w:tc>
        <w:tcPr>
          <w:tcW w:w="2300" w:type="pct"/>
          <w:vAlign w:val="center"/>
        </w:tcPr>
        <w:p>
          <w:pPr>
            <w:jc w:val="end"/>
            <w:rPr>
              <w:rFonts w:ascii="Tahoma" w:hAnsi="Tahoma" w:cs="Tahoma"/>
            </w:rPr>
          </w:pPr>
          <w:r>
            <w:rPr>
              <w:rFonts w:ascii="Tahoma" w:hAnsi="Tahoma" w:cs="Tahoma"/>
              <w:sz w:val="18"/>
              <w:szCs w:val="18"/>
              <w:noProof/>
            </w:rPr>
            <w:t xml:space="preserve">Документ предоставлен </w:t>
          </w:r>
          <w:hyperlink r:id="rId1" w:history="0" w:tooltip="КонсультантПлюс - надежная правовая система">
            <w:r>
              <w:rPr>
                <w:rFonts w:ascii="Tahoma" w:hAnsi="Tahoma" w:cs="Tahoma"/>
                <w:color w:val="0000FF"/>
                <w:sz w:val="18"/>
                <w:szCs w:val="18"/>
                <w:noProof/>
              </w:rPr>
              <w:t>КонсультантПлюс</w:t>
            </w:r>
          </w:hyperlink>
          <w:r>
            <w:rPr>
              <w:rFonts w:ascii="Tahoma" w:hAnsi="Tahoma" w:cs="Tahoma"/>
              <w:sz w:val="18"/>
              <w:szCs w:val="18"/>
            </w:rPr>
            <w:br/>
          </w:r>
          <w:r>
            <w:rPr>
              <w:rFonts w:ascii="Tahoma" w:hAnsi="Tahoma" w:cs="Tahoma"/>
              <w:sz w:val="16"/>
              <w:szCs w:val="16"/>
            </w:rPr>
            <w:t>Дата сохранения: 04.08.2025</w:t>
          </w:r>
        </w:p>
      </w:tc>
    </w:tr>
  </w:tbl>
  <w:p>
    <w:pPr>
      <w:pBdr>
        <w:bottom w:val="single" w:sz="12" w:space="0" w:color="auto"/>
      </w:pBdr>
      <w:rPr>
        <w:sz w:val="2"/>
        <w:szCs w:val="2"/>
      </w:rPr>
    </w:pPr>
  </w:p>
  <w:p/>
</w:hdr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pPrDefault>
      <w:pPr>
        <w:spacing w:before="0" w:after="0" w:line="240" w:lineRule="auto"/>
      </w:pPr>
    </w:pPrDefault>
  </w:docDefaults>
  <w:style w:type="paragraph" w:default="1" w:customStyle="1" w:styleId="0">
    <w:name w:val="ConsPlusNormal"/>
    <w:pPr>
      <w:widowControl w:val="0"/>
      <w:autoSpaceDE w:val="0"/>
      <w:autoSpaceDN w:val="0"/>
    </w:pPr>
    <w:rPr>
      <w:rFonts w:ascii="Times New Roman" w:hAnsi="Times New Roman" w:cs="Times New Roman"/>
      <w:sz w:val="24"/>
    </w:rPr>
  </w:style>
  <w:style w:type="paragraph" w:customStyle="1" w:styleId="1">
    <w:name w:val="ConsPlusNonformat"/>
    <w:pPr>
      <w:widowControl w:val="0"/>
      <w:autoSpaceDE w:val="0"/>
      <w:autoSpaceDN w:val="0"/>
    </w:pPr>
    <w:rPr>
      <w:rFonts w:ascii="Courier New" w:hAnsi="Courier New" w:cs="Courier New"/>
      <w:sz w:val="20"/>
    </w:rPr>
  </w:style>
  <w:style w:type="paragraph" w:customStyle="1" w:styleId="2">
    <w:name w:val="ConsPlusTitle"/>
    <w:pPr>
      <w:widowControl w:val="0"/>
      <w:autoSpaceDE w:val="0"/>
      <w:autoSpaceDN w:val="0"/>
    </w:pPr>
    <w:rPr>
      <w:rFonts w:ascii="Arial" w:hAnsi="Arial" w:cs="Arial"/>
      <w:sz w:val="24"/>
      <w:b/>
    </w:rPr>
  </w:style>
  <w:style w:type="paragraph" w:customStyle="1" w:styleId="3">
    <w:name w:val="ConsPlusCell"/>
    <w:pPr>
      <w:widowControl w:val="0"/>
      <w:autoSpaceDE w:val="0"/>
      <w:autoSpaceDN w:val="0"/>
    </w:pPr>
    <w:rPr>
      <w:rFonts w:ascii="Courier New" w:hAnsi="Courier New" w:cs="Courier New"/>
      <w:sz w:val="20"/>
    </w:rPr>
  </w:style>
  <w:style w:type="paragraph" w:customStyle="1" w:styleId="4">
    <w:name w:val="ConsPlusDocList"/>
    <w:pPr>
      <w:widowControl w:val="0"/>
      <w:autoSpaceDE w:val="0"/>
      <w:autoSpaceDN w:val="0"/>
    </w:pPr>
    <w:rPr>
      <w:rFonts w:ascii="Tahoma" w:hAnsi="Tahoma" w:cs="Tahoma"/>
      <w:sz w:val="18"/>
    </w:rPr>
  </w:style>
  <w:style w:type="paragraph" w:customStyle="1" w:styleId="5">
    <w:name w:val="ConsPlusTitlePage"/>
    <w:pPr>
      <w:widowControl w:val="0"/>
      <w:autoSpaceDE w:val="0"/>
      <w:autoSpaceDN w:val="0"/>
    </w:pPr>
    <w:rPr>
      <w:rFonts w:ascii="Tahoma" w:hAnsi="Tahoma" w:cs="Tahoma"/>
      <w:sz w:val="20"/>
    </w:rPr>
  </w:style>
  <w:style w:type="paragraph" w:customStyle="1" w:styleId="6">
    <w:name w:val="ConsPlusJurTerm"/>
    <w:pPr>
      <w:widowControl w:val="0"/>
      <w:autoSpaceDE w:val="0"/>
      <w:autoSpaceDN w:val="0"/>
    </w:pPr>
    <w:rPr>
      <w:rFonts w:ascii="Tahoma" w:hAnsi="Tahoma" w:cs="Tahoma"/>
      <w:sz w:val="26"/>
    </w:rPr>
  </w:style>
  <w:style w:type="paragraph" w:customStyle="1" w:styleId="7">
    <w:name w:val="ConsPlusTextList"/>
    <w:pPr>
      <w:widowControl w:val="0"/>
      <w:autoSpaceDE w:val="0"/>
      <w:autoSpaceDN w:val="0"/>
    </w:pPr>
    <w:rPr>
      <w:rFonts w:ascii="Times New Roman" w:hAnsi="Times New Roman" w:cs="Times New Roman"/>
      <w:sz w:val="24"/>
    </w:rPr>
  </w:style>
  <w:style w:type="paragraph" w:customStyle="1" w:styleId="8">
    <w:name w:val="ConsPlusTextList"/>
    <w:pPr>
      <w:widowControl w:val="0"/>
      <w:autoSpaceDE w:val="0"/>
      <w:autoSpaceDN w:val="0"/>
    </w:pPr>
    <w:rPr>
      <w:rFonts w:ascii="Times New Roman" w:hAnsi="Times New Roman" w:cs="Times New Roman"/>
      <w:sz w:val="24"/>
    </w:rPr>
  </w:style>
  <w:style w:type="paragraph" w:default="1" w:customStyle="1" w:styleId="0">
    <w:name w:val="ConsPlusNormal"/>
    <w:pPr>
      <w:widowControl w:val="0"/>
      <w:autoSpaceDE w:val="0"/>
      <w:autoSpaceDN w:val="0"/>
    </w:pPr>
    <w:rPr>
      <w:rFonts w:ascii="Times New Roman" w:hAnsi="Times New Roman" w:cs="Times New Roman"/>
      <w:sz w:val="24"/>
    </w:rPr>
  </w:style>
  <w:style w:type="paragraph" w:customStyle="1" w:styleId="1">
    <w:name w:val="ConsPlusNonformat"/>
    <w:pPr>
      <w:widowControl w:val="0"/>
      <w:autoSpaceDE w:val="0"/>
      <w:autoSpaceDN w:val="0"/>
    </w:pPr>
    <w:rPr>
      <w:rFonts w:ascii="Courier New" w:hAnsi="Courier New" w:cs="Courier New"/>
      <w:sz w:val="20"/>
    </w:rPr>
  </w:style>
  <w:style w:type="paragraph" w:customStyle="1" w:styleId="2">
    <w:name w:val="ConsPlusTitle"/>
    <w:pPr>
      <w:widowControl w:val="0"/>
      <w:autoSpaceDE w:val="0"/>
      <w:autoSpaceDN w:val="0"/>
    </w:pPr>
    <w:rPr>
      <w:rFonts w:ascii="Arial" w:hAnsi="Arial" w:cs="Arial"/>
      <w:sz w:val="24"/>
      <w:b/>
    </w:rPr>
  </w:style>
  <w:style w:type="paragraph" w:customStyle="1" w:styleId="3">
    <w:name w:val="ConsPlusCell"/>
    <w:pPr>
      <w:widowControl w:val="0"/>
      <w:autoSpaceDE w:val="0"/>
      <w:autoSpaceDN w:val="0"/>
    </w:pPr>
    <w:rPr>
      <w:rFonts w:ascii="Courier New" w:hAnsi="Courier New" w:cs="Courier New"/>
      <w:sz w:val="20"/>
    </w:rPr>
  </w:style>
  <w:style w:type="paragraph" w:customStyle="1" w:styleId="4">
    <w:name w:val="ConsPlusDocList"/>
    <w:pPr>
      <w:widowControl w:val="0"/>
      <w:autoSpaceDE w:val="0"/>
      <w:autoSpaceDN w:val="0"/>
    </w:pPr>
    <w:rPr>
      <w:rFonts w:ascii="Tahoma" w:hAnsi="Tahoma" w:cs="Tahoma"/>
      <w:sz w:val="18"/>
    </w:rPr>
  </w:style>
  <w:style w:type="paragraph" w:customStyle="1" w:styleId="5">
    <w:name w:val="ConsPlusTitlePage"/>
    <w:pPr>
      <w:widowControl w:val="0"/>
      <w:autoSpaceDE w:val="0"/>
      <w:autoSpaceDN w:val="0"/>
    </w:pPr>
    <w:rPr>
      <w:rFonts w:ascii="Tahoma" w:hAnsi="Tahoma" w:cs="Tahoma"/>
      <w:sz w:val="20"/>
    </w:rPr>
  </w:style>
  <w:style w:type="paragraph" w:customStyle="1" w:styleId="6">
    <w:name w:val="ConsPlusJurTerm"/>
    <w:pPr>
      <w:widowControl w:val="0"/>
      <w:autoSpaceDE w:val="0"/>
      <w:autoSpaceDN w:val="0"/>
    </w:pPr>
    <w:rPr>
      <w:rFonts w:ascii="Tahoma" w:hAnsi="Tahoma" w:cs="Tahoma"/>
      <w:sz w:val="26"/>
    </w:rPr>
  </w:style>
  <w:style w:type="paragraph" w:customStyle="1" w:styleId="7">
    <w:name w:val="ConsPlusTextList"/>
    <w:pPr>
      <w:widowControl w:val="0"/>
      <w:autoSpaceDE w:val="0"/>
      <w:autoSpaceDN w:val="0"/>
    </w:pPr>
    <w:rPr>
      <w:rFonts w:ascii="Times New Roman" w:hAnsi="Times New Roman" w:cs="Times New Roman"/>
      <w:sz w:val="24"/>
    </w:rPr>
  </w:style>
  <w:style w:type="paragraph" w:customStyle="1" w:styleId="8">
    <w:name w:val="ConsPlusTextList"/>
    <w:pPr>
      <w:widowControl w:val="0"/>
      <w:autoSpaceDE w:val="0"/>
      <w:autoSpaceDN w:val="0"/>
    </w:pPr>
    <w:rPr>
      <w:rFonts w:ascii="Times New Roman" w:hAnsi="Times New Roman" w:cs="Times New Roman"/>
      <w:sz w:val="24"/>
    </w:rPr>
  </w:style>
</w:styles>
</file>

<file path=word/_rels/document.xml.rels>&#65279;<?xml version="1.0" encoding="UTF-8" standalone="yes"?>
<Relationships xmlns="http://schemas.openxmlformats.org/package/2006/relationships">
	<Relationship Id="rId1" Type="http://schemas.openxmlformats.org/officeDocument/2006/relationships/styles" Target="styles.xml"/>
	<Relationship Id="rId2" Type="http://schemas.openxmlformats.org/officeDocument/2006/relationships/image" Target="media/image1.png"/>
	<Relationship Id="rId3" Type="http://schemas.openxmlformats.org/officeDocument/2006/relationships/hyperlink" Target="https://www.consultant.ru" TargetMode = "External"/>
	<Relationship Id="rId4" Type="http://schemas.openxmlformats.org/officeDocument/2006/relationships/hyperlink" Target="https://www.consultant.ru" TargetMode = "External"/>
	<Relationship Id="rId5" Type="http://schemas.openxmlformats.org/officeDocument/2006/relationships/header" Target="header1.xml"/>
	<Relationship Id="rId6" Type="http://schemas.openxmlformats.org/officeDocument/2006/relationships/footer" Target="footer1.xml"/>
	<Relationship Id="rId7" Type="http://schemas.openxmlformats.org/officeDocument/2006/relationships/hyperlink" Target="https://login.consultant.ru/link/?req=doc&amp;base=LAW&amp;n=482895&amp;date=04.08.2025&amp;dst=100234&amp;field=134" TargetMode = "External"/>
	<Relationship Id="rId8" Type="http://schemas.openxmlformats.org/officeDocument/2006/relationships/hyperlink" Target="https://login.consultant.ru/link/?req=doc&amp;base=LAW&amp;n=482895&amp;date=04.08.2025&amp;dst=100273&amp;field=134" TargetMode = "External"/>
	<Relationship Id="rId9" Type="http://schemas.openxmlformats.org/officeDocument/2006/relationships/hyperlink" Target="https://login.consultant.ru/link/?req=doc&amp;base=LAW&amp;n=482895&amp;date=04.08.2025&amp;dst=100277&amp;field=134" TargetMode = "External"/>
	<Relationship Id="rId10" Type="http://schemas.openxmlformats.org/officeDocument/2006/relationships/hyperlink" Target="https://login.consultant.ru/link/?req=doc&amp;base=LAW&amp;n=482895&amp;date=04.08.2025&amp;dst=100288&amp;field=134" TargetMode = "External"/>
	<Relationship Id="rId11" Type="http://schemas.openxmlformats.org/officeDocument/2006/relationships/hyperlink" Target="https://login.consultant.ru/link/?req=doc&amp;base=LAW&amp;n=482895&amp;date=04.08.2025&amp;dst=100299&amp;field=134" TargetMode = "External"/>
	<Relationship Id="rId12" Type="http://schemas.openxmlformats.org/officeDocument/2006/relationships/hyperlink" Target="https://login.consultant.ru/link/?req=doc&amp;base=LAW&amp;n=482895&amp;date=04.08.2025&amp;dst=100725&amp;field=134" TargetMode = "External"/>
	<Relationship Id="rId13" Type="http://schemas.openxmlformats.org/officeDocument/2006/relationships/hyperlink" Target="https://login.consultant.ru/link/?req=doc&amp;base=LAW&amp;n=507476&amp;date=04.08.2025&amp;dst=271&amp;field=134" TargetMode = "External"/>
	<Relationship Id="rId14" Type="http://schemas.openxmlformats.org/officeDocument/2006/relationships/hyperlink" Target="https://login.consultant.ru/link/?req=doc&amp;base=LAW&amp;n=507476&amp;date=04.08.2025&amp;dst=272&amp;field=134" TargetMode = "External"/>
	<Relationship Id="rId15" Type="http://schemas.openxmlformats.org/officeDocument/2006/relationships/hyperlink" Target="https://login.consultant.ru/link/?req=doc&amp;base=LAW&amp;n=477491&amp;date=04.08.2025" TargetMode = "External"/>
	<Relationship Id="rId16" Type="http://schemas.openxmlformats.org/officeDocument/2006/relationships/hyperlink" Target="https://login.consultant.ru/link/?req=doc&amp;base=LAW&amp;n=477394&amp;date=04.08.2025" TargetMode = "External"/>
	<Relationship Id="rId17" Type="http://schemas.openxmlformats.org/officeDocument/2006/relationships/hyperlink" Target="https://login.consultant.ru/link/?req=doc&amp;base=LAW&amp;n=488488&amp;date=04.08.2025&amp;dst=100015&amp;field=134" TargetMode = "External"/>
	<Relationship Id="rId18" Type="http://schemas.openxmlformats.org/officeDocument/2006/relationships/hyperlink" Target="https://login.consultant.ru/link/?req=doc&amp;base=LAW&amp;n=482895&amp;date=04.08.2025&amp;dst=100217&amp;field=134" TargetMode = "External"/>
	<Relationship Id="rId19" Type="http://schemas.openxmlformats.org/officeDocument/2006/relationships/hyperlink" Target="https://login.consultant.ru/link/?req=doc&amp;base=LAW&amp;n=482895&amp;date=04.08.2025&amp;dst=100165&amp;field=134" TargetMode = "External"/>
	<Relationship Id="rId20" Type="http://schemas.openxmlformats.org/officeDocument/2006/relationships/hyperlink" Target="https://login.consultant.ru/link/?req=doc&amp;base=LAW&amp;n=482895&amp;date=04.08.2025&amp;dst=100286&amp;field=134" TargetMode = "External"/>
	<Relationship Id="rId21" Type="http://schemas.openxmlformats.org/officeDocument/2006/relationships/hyperlink" Target="https://login.consultant.ru/link/?req=doc&amp;base=LAW&amp;n=501751&amp;date=04.08.2025&amp;dst=100009&amp;field=134" TargetMode = "External"/>
	<Relationship Id="rId22" Type="http://schemas.openxmlformats.org/officeDocument/2006/relationships/hyperlink" Target="https://login.consultant.ru/link/?req=doc&amp;base=LAW&amp;n=482895&amp;date=04.08.2025&amp;dst=100286&amp;field=134" TargetMode = "External"/>
	<Relationship Id="rId23" Type="http://schemas.openxmlformats.org/officeDocument/2006/relationships/hyperlink" Target="https://login.consultant.ru/link/?req=doc&amp;base=LAW&amp;n=482895&amp;date=04.08.2025&amp;dst=100207&amp;field=134" TargetMode = "External"/>
	<Relationship Id="rId24" Type="http://schemas.openxmlformats.org/officeDocument/2006/relationships/hyperlink" Target="https://login.consultant.ru/link/?req=doc&amp;base=LAW&amp;n=482895&amp;date=04.08.2025&amp;dst=100209&amp;field=134" TargetMode = "External"/>
	<Relationship Id="rId25" Type="http://schemas.openxmlformats.org/officeDocument/2006/relationships/hyperlink" Target="https://login.consultant.ru/link/?req=doc&amp;base=LAW&amp;n=482895&amp;date=04.08.2025&amp;dst=100287&amp;field=134" TargetMode = "External"/>
	<Relationship Id="rId26" Type="http://schemas.openxmlformats.org/officeDocument/2006/relationships/hyperlink" Target="https://login.consultant.ru/link/?req=doc&amp;base=LAW&amp;n=482895&amp;date=04.08.2025" TargetMode = "External"/>
	<Relationship Id="rId27" Type="http://schemas.openxmlformats.org/officeDocument/2006/relationships/hyperlink" Target="https://login.consultant.ru/link/?req=doc&amp;base=LAW&amp;n=482213&amp;date=04.08.2025&amp;dst=100013&amp;field=134" TargetMode = "External"/>
	<Relationship Id="rId28" Type="http://schemas.openxmlformats.org/officeDocument/2006/relationships/hyperlink" Target="https://login.consultant.ru/link/?req=doc&amp;base=LAW&amp;n=482895&amp;date=04.08.2025&amp;dst=100292&amp;field=134" TargetMode = "External"/>
	<Relationship Id="rId29" Type="http://schemas.openxmlformats.org/officeDocument/2006/relationships/hyperlink" Target="https://login.consultant.ru/link/?req=doc&amp;base=LAW&amp;n=482895&amp;date=04.08.2025&amp;dst=100293&amp;field=134" TargetMode = "External"/>
	<Relationship Id="rId30" Type="http://schemas.openxmlformats.org/officeDocument/2006/relationships/hyperlink" Target="https://login.consultant.ru/link/?req=doc&amp;base=LAW&amp;n=482895&amp;date=04.08.2025&amp;dst=100207&amp;field=134" TargetMode = "External"/>
	<Relationship Id="rId31" Type="http://schemas.openxmlformats.org/officeDocument/2006/relationships/hyperlink" Target="https://login.consultant.ru/link/?req=doc&amp;base=LAW&amp;n=482895&amp;date=04.08.2025&amp;dst=100209&amp;field=134" TargetMode = "External"/>
	<Relationship Id="rId32" Type="http://schemas.openxmlformats.org/officeDocument/2006/relationships/hyperlink" Target="https://login.consultant.ru/link/?req=doc&amp;base=LAW&amp;n=482895&amp;date=04.08.2025&amp;dst=100287&amp;field=134" TargetMode = "External"/>
	<Relationship Id="rId33" Type="http://schemas.openxmlformats.org/officeDocument/2006/relationships/hyperlink" Target="https://login.consultant.ru/link/?req=doc&amp;base=LAW&amp;n=482895&amp;date=04.08.2025&amp;dst=100293&amp;field=134" TargetMode = "External"/>
	<Relationship Id="rId34" Type="http://schemas.openxmlformats.org/officeDocument/2006/relationships/hyperlink" Target="https://login.consultant.ru/link/?req=doc&amp;base=LAW&amp;n=482895&amp;date=04.08.2025&amp;dst=100272&amp;field=134" TargetMode = "External"/>
	<Relationship Id="rId35" Type="http://schemas.openxmlformats.org/officeDocument/2006/relationships/hyperlink" Target="https://login.consultant.ru/link/?req=doc&amp;base=LAW&amp;n=482895&amp;date=04.08.2025&amp;dst=100281&amp;field=134" TargetMode = "External"/>
	<Relationship Id="rId36" Type="http://schemas.openxmlformats.org/officeDocument/2006/relationships/hyperlink" Target="https://login.consultant.ru/link/?req=doc&amp;base=LAW&amp;n=482895&amp;date=04.08.2025&amp;dst=100282&amp;field=134" TargetMode = "External"/>
	<Relationship Id="rId37" Type="http://schemas.openxmlformats.org/officeDocument/2006/relationships/hyperlink" Target="https://login.consultant.ru/link/?req=doc&amp;base=LAW&amp;n=482895&amp;date=04.08.2025&amp;dst=100284&amp;field=134" TargetMode = "External"/>
	<Relationship Id="rId38" Type="http://schemas.openxmlformats.org/officeDocument/2006/relationships/hyperlink" Target="https://login.consultant.ru/link/?req=doc&amp;base=LAW&amp;n=482895&amp;date=04.08.2025&amp;dst=100281&amp;field=134" TargetMode = "External"/>
	<Relationship Id="rId39" Type="http://schemas.openxmlformats.org/officeDocument/2006/relationships/hyperlink" Target="https://login.consultant.ru/link/?req=doc&amp;base=LAW&amp;n=482895&amp;date=04.08.2025&amp;dst=100282&amp;field=134" TargetMode = "External"/>
	<Relationship Id="rId40" Type="http://schemas.openxmlformats.org/officeDocument/2006/relationships/hyperlink" Target="https://login.consultant.ru/link/?req=doc&amp;base=LAW&amp;n=482895&amp;date=04.08.2025&amp;dst=100284&amp;field=134" TargetMode = "External"/>
	<Relationship Id="rId41" Type="http://schemas.openxmlformats.org/officeDocument/2006/relationships/hyperlink" Target="https://login.consultant.ru/link/?req=doc&amp;base=LAW&amp;n=482895&amp;date=04.08.2025&amp;dst=100295&amp;field=134" TargetMode = "External"/>
	<Relationship Id="rId42" Type="http://schemas.openxmlformats.org/officeDocument/2006/relationships/hyperlink" Target="https://login.consultant.ru/link/?req=doc&amp;base=LAW&amp;n=482895&amp;date=04.08.2025&amp;dst=100272&amp;field=134" TargetMode = "External"/>
	<Relationship Id="rId43" Type="http://schemas.openxmlformats.org/officeDocument/2006/relationships/hyperlink" Target="https://login.consultant.ru/link/?req=doc&amp;base=LAW&amp;n=482895&amp;date=04.08.2025&amp;dst=100281&amp;field=134" TargetMode = "External"/>
	<Relationship Id="rId44" Type="http://schemas.openxmlformats.org/officeDocument/2006/relationships/hyperlink" Target="https://login.consultant.ru/link/?req=doc&amp;base=LAW&amp;n=482895&amp;date=04.08.2025&amp;dst=100282&amp;field=134" TargetMode = "External"/>
	<Relationship Id="rId45" Type="http://schemas.openxmlformats.org/officeDocument/2006/relationships/hyperlink" Target="https://login.consultant.ru/link/?req=doc&amp;base=LAW&amp;n=482895&amp;date=04.08.2025&amp;dst=100284&amp;field=134" TargetMode = "External"/>
	<Relationship Id="rId46" Type="http://schemas.openxmlformats.org/officeDocument/2006/relationships/hyperlink" Target="https://login.consultant.ru/link/?req=doc&amp;base=LAW&amp;n=482895&amp;date=04.08.2025&amp;dst=100217&amp;field=134" TargetMode = "External"/>
	<Relationship Id="rId47" Type="http://schemas.openxmlformats.org/officeDocument/2006/relationships/hyperlink" Target="https://login.consultant.ru/link/?req=doc&amp;base=LAW&amp;n=482895&amp;date=04.08.2025&amp;dst=100293&amp;field=134" TargetMode = "External"/>
	<Relationship Id="rId48" Type="http://schemas.openxmlformats.org/officeDocument/2006/relationships/hyperlink" Target="https://login.consultant.ru/link/?req=doc&amp;base=LAW&amp;n=482895&amp;date=04.08.2025&amp;dst=100165&amp;field=134" TargetMode = "External"/>
	<Relationship Id="rId49" Type="http://schemas.openxmlformats.org/officeDocument/2006/relationships/hyperlink" Target="https://login.consultant.ru/link/?req=doc&amp;base=LAW&amp;n=509066&amp;date=04.08.2025" TargetMode = "External"/>
	<Relationship Id="rId50" Type="http://schemas.openxmlformats.org/officeDocument/2006/relationships/hyperlink" Target="https://login.consultant.ru/link/?req=doc&amp;base=LAW&amp;n=482895&amp;date=04.08.2025&amp;dst=100165&amp;field=134" TargetMode = "External"/>
	<Relationship Id="rId51" Type="http://schemas.openxmlformats.org/officeDocument/2006/relationships/hyperlink" Target="https://login.consultant.ru/link/?req=doc&amp;base=LAW&amp;n=482895&amp;date=04.08.2025&amp;dst=100160&amp;field=134" TargetMode = "External"/>
	<Relationship Id="rId52" Type="http://schemas.openxmlformats.org/officeDocument/2006/relationships/hyperlink" Target="https://login.consultant.ru/link/?req=doc&amp;base=LAW&amp;n=401289&amp;date=04.08.2025&amp;dst=100011&amp;field=134" TargetMode = "External"/>
	<Relationship Id="rId53" Type="http://schemas.openxmlformats.org/officeDocument/2006/relationships/hyperlink" Target="https://login.consultant.ru/link/?req=doc&amp;base=LAW&amp;n=495713&amp;date=04.08.2025&amp;dst=100208&amp;field=134" TargetMode = "External"/>
</Relationships>
</file>

<file path=word/_rels/footer1.xml.rels>&#65279;<?xml version="1.0" encoding="UTF-8" standalone="yes"?>
<Relationships xmlns="http://schemas.openxmlformats.org/package/2006/relationships">
	<Relationship Id="rId1" Type="http://schemas.openxmlformats.org/officeDocument/2006/relationships/hyperlink" Target="https://www.consultant.ru" TargetMode = "External"/>
</Relationships>
</file>

<file path=word/_rels/header1.xml.rels>&#65279;<?xml version="1.0" encoding="UTF-8" standalone="yes"?>
<Relationships xmlns="http://schemas.openxmlformats.org/package/2006/relationships">
	<Relationship Id="rId1" Type="http://schemas.openxmlformats.org/officeDocument/2006/relationships/hyperlink" Target="https://www.consultant.ru" TargetMode = "External"/>
</Relationships>
</file>

<file path=docProps/app.xml><?xml version="1.0" encoding="utf-8"?>
<Properties xmlns="http://schemas.openxmlformats.org/officeDocument/2006/extended-properties" xmlns:vt="http://schemas.openxmlformats.org/officeDocument/2006/docPropsVTypes">
  <Application>КонсультантПлюс Версия 4024.00.50</Application>
  <Company>КонсультантПлюс Версия 4024.00.50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Приказ Минтруда России от 19.08.2024 N 406н
"Об утверждении порядка формирования индивидуального плана содействия занятости и согласования его с гражданином, в том числе в случае внесения в этот план изменений в соответствии с частью 12 статьи 26 Федерального закона от 12 декабря 2023 г. N 565-ФЗ "О занятости населения в Российской Федерации", требований к его структуре и содержанию, а также порядка и критериев его выполнения гражданином, перечня документов, подтверждающих наличие уважительных причин неявки</dc:title>
  <dcterms:created xsi:type="dcterms:W3CDTF">2025-08-04T08:52:15Z</dcterms:created>
</cp:coreProperties>
</file>