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1.xml.rels" ContentType="application/vnd.openxmlformats-package.relationships+xml"/>
  <Override PartName="/word/_rels/header2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media/image1.png" ContentType="image/png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5000" w:type="pct"/>
        <w:jc w:val="left"/>
        <w:tblInd w:w="80" w:type="dxa"/>
        <w:tblLayout w:type="fixed"/>
        <w:tblCellMar>
          <w:top w:w="60" w:type="dxa"/>
          <w:left w:w="80" w:type="dxa"/>
          <w:bottom w:w="60" w:type="dxa"/>
          <w:right w:w="80" w:type="dxa"/>
        </w:tblCellMar>
      </w:tblPr>
      <w:tblGrid>
        <w:gridCol w:w="10716"/>
      </w:tblGrid>
      <w:tr>
        <w:trPr>
          <w:trHeight w:val="3031" w:hRule="exact"/>
        </w:trPr>
        <w:tc>
          <w:tcPr>
            <w:tcW w:w="10716" w:type="dxa"/>
            <w:tcBorders/>
          </w:tcPr>
          <w:p>
            <w:pPr>
              <w:pStyle w:val="ConsPlusTitlePage"/>
              <w:rPr/>
            </w:pPr>
            <w:r>
              <w:rPr/>
              <w:drawing>
                <wp:inline distT="0" distB="0" distL="0" distR="0">
                  <wp:extent cx="3810000" cy="904875"/>
                  <wp:effectExtent l="0" t="0" r="0" b="0"/>
                  <wp:docPr id="1" name="Консультант Плюс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Консультант Плюс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9048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val="8335" w:hRule="exact"/>
        </w:trPr>
        <w:tc>
          <w:tcPr>
            <w:tcW w:w="10716" w:type="dxa"/>
            <w:tcBorders/>
            <w:vAlign w:val="center"/>
          </w:tcPr>
          <w:p>
            <w:pPr>
              <w:pStyle w:val="ConsPlusTitlePage"/>
              <w:jc w:val="center"/>
              <w:rPr/>
            </w:pPr>
            <w:r>
              <w:rPr>
                <w:sz w:val="48"/>
              </w:rPr>
              <w:t>Приказ Министерства социальной защиты населения Вологодской области от 21.03.2025 N 326</w:t>
              <w:br/>
              <w:t>(ред. от 13.08.2025)</w:t>
              <w:br/>
              <w:t>"Об утверждении административного регламента предоставления государственной услуги по выдаче разрешения на заключение трудового договора с лицами, не достигшими возраста четырнадцати лет"</w:t>
            </w:r>
          </w:p>
        </w:tc>
      </w:tr>
      <w:tr>
        <w:trPr>
          <w:trHeight w:val="3031" w:hRule="exact"/>
        </w:trPr>
        <w:tc>
          <w:tcPr>
            <w:tcW w:w="10716" w:type="dxa"/>
            <w:tcBorders/>
            <w:vAlign w:val="center"/>
          </w:tcPr>
          <w:p>
            <w:pPr>
              <w:pStyle w:val="ConsPlusTitlePage"/>
              <w:jc w:val="center"/>
              <w:rPr/>
            </w:pPr>
            <w:r>
              <w:rPr>
                <w:sz w:val="28"/>
              </w:rPr>
              <w:t xml:space="preserve">Документ предоставлен </w:t>
            </w:r>
            <w:hyperlink r:id="rId3" w:tooltip="Ссылка на КонсультантПлюс">
              <w:r>
                <w:rPr>
                  <w:rStyle w:val="Style9"/>
                  <w:b/>
                  <w:color w:val="0000FF"/>
                  <w:sz w:val="28"/>
                </w:rPr>
                <w:t>КонсультантПлюс</w:t>
                <w:br/>
                <w:br/>
              </w:r>
            </w:hyperlink>
            <w:hyperlink r:id="rId4" w:tooltip="Ссылка на КонсультантПлюс">
              <w:r>
                <w:rPr>
                  <w:rStyle w:val="Style9"/>
                  <w:b/>
                  <w:color w:val="0000FF"/>
                  <w:sz w:val="28"/>
                </w:rPr>
                <w:t>www.consultant.ru</w:t>
              </w:r>
            </w:hyperlink>
            <w:r>
              <w:rPr>
                <w:sz w:val="28"/>
              </w:rPr>
              <w:br/>
              <w:br/>
              <w:t>Дата сохранения: 19.08.2025</w:t>
              <w:br/>
              <w:t> </w:t>
            </w:r>
          </w:p>
        </w:tc>
      </w:tr>
    </w:tbl>
    <w:p>
      <w:pPr>
        <w:sectPr>
          <w:type w:val="nextPage"/>
          <w:pgSz w:w="11906" w:h="16838"/>
          <w:pgMar w:left="595" w:right="595" w:gutter="0" w:header="0" w:top="841" w:footer="0" w:bottom="841"/>
          <w:pgNumType w:fmt="decimal"/>
          <w:formProt w:val="false"/>
          <w:textDirection w:val="lrTb"/>
          <w:docGrid w:type="default" w:linePitch="100" w:charSpace="4096"/>
        </w:sectPr>
      </w:pP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0"/>
        <w:rPr/>
      </w:pPr>
      <w:r>
        <w:rPr>
          <w:sz w:val="24"/>
        </w:rPr>
        <w:t>МИНИСТЕРСТВО СОЦИАЛЬНОЙ ЗАЩИТЫ НАСЕЛЕНИЯ ВОЛОГОДСКОЙ ОБЛАСТИ</w:t>
      </w:r>
    </w:p>
    <w:p>
      <w:pPr>
        <w:pStyle w:val="ConsPlusTitle"/>
        <w:jc w:val="center"/>
        <w:rPr/>
      </w:pPr>
      <w:r>
        <w:rPr/>
      </w:r>
    </w:p>
    <w:p>
      <w:pPr>
        <w:pStyle w:val="ConsPlusTitle"/>
        <w:jc w:val="center"/>
        <w:rPr/>
      </w:pPr>
      <w:r>
        <w:rPr>
          <w:sz w:val="24"/>
        </w:rPr>
        <w:t>ПРИКАЗ</w:t>
      </w:r>
    </w:p>
    <w:p>
      <w:pPr>
        <w:pStyle w:val="ConsPlusTitle"/>
        <w:jc w:val="center"/>
        <w:rPr/>
      </w:pPr>
      <w:r>
        <w:rPr>
          <w:sz w:val="24"/>
        </w:rPr>
        <w:t>от 21 марта 2025 г. N 326</w:t>
      </w:r>
    </w:p>
    <w:p>
      <w:pPr>
        <w:pStyle w:val="ConsPlusTitle"/>
        <w:jc w:val="center"/>
        <w:rPr/>
      </w:pPr>
      <w:r>
        <w:rPr/>
      </w:r>
    </w:p>
    <w:p>
      <w:pPr>
        <w:pStyle w:val="ConsPlusTitle"/>
        <w:jc w:val="center"/>
        <w:rPr/>
      </w:pPr>
      <w:r>
        <w:rPr>
          <w:sz w:val="24"/>
        </w:rPr>
        <w:t>ОБ УТВЕРЖДЕНИИ АДМИНИСТРАТИВНОГО РЕГЛАМЕНТА</w:t>
      </w:r>
    </w:p>
    <w:p>
      <w:pPr>
        <w:pStyle w:val="ConsPlusTitle"/>
        <w:jc w:val="center"/>
        <w:rPr/>
      </w:pPr>
      <w:r>
        <w:rPr>
          <w:sz w:val="24"/>
        </w:rPr>
        <w:t>ПРЕДОСТАВЛЕНИЯ ГОСУДАРСТВЕННОЙ УСЛУГИ ПО ВЫДАЧЕ</w:t>
      </w:r>
    </w:p>
    <w:p>
      <w:pPr>
        <w:pStyle w:val="ConsPlusTitle"/>
        <w:jc w:val="center"/>
        <w:rPr/>
      </w:pPr>
      <w:r>
        <w:rPr>
          <w:sz w:val="24"/>
        </w:rPr>
        <w:t>РАЗРЕШЕНИЯ НА ЗАКЛЮЧЕНИЕ ТРУДОВОГО ДОГОВОРА</w:t>
      </w:r>
    </w:p>
    <w:p>
      <w:pPr>
        <w:pStyle w:val="ConsPlusTitle"/>
        <w:jc w:val="center"/>
        <w:rPr/>
      </w:pPr>
      <w:r>
        <w:rPr>
          <w:sz w:val="24"/>
        </w:rPr>
        <w:t>С ЛИЦАМИ, НЕ ДОСТИГШИМИ ВОЗРАСТА ЧЕТЫРНАДЦАТИ ЛЕТ</w:t>
      </w:r>
    </w:p>
    <w:p>
      <w:pPr>
        <w:pStyle w:val="ConsPlusNormal"/>
        <w:spacing w:before="0" w:after="1"/>
        <w:rPr/>
      </w:pPr>
      <w:r>
        <w:rPr/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"/>
        <w:gridCol w:w="112"/>
        <w:gridCol w:w="9921"/>
        <w:gridCol w:w="113"/>
      </w:tblGrid>
      <w:tr>
        <w:trPr/>
        <w:tc>
          <w:tcPr>
            <w:tcW w:w="60" w:type="dxa"/>
            <w:tcBorders/>
            <w:shd w:fill="CED3F1" w:val="clea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12" w:type="dxa"/>
            <w:tcBorders/>
            <w:shd w:fill="F4F3F8" w:val="clea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9921" w:type="dxa"/>
            <w:tcBorders/>
            <w:shd w:fill="F4F3F8" w:val="clear"/>
            <w:tcMar>
              <w:top w:w="113" w:type="dxa"/>
              <w:bottom w:w="113" w:type="dxa"/>
            </w:tcMar>
          </w:tcPr>
          <w:p>
            <w:pPr>
              <w:pStyle w:val="ConsPlusNormal"/>
              <w:jc w:val="center"/>
              <w:rPr/>
            </w:pPr>
            <w:r>
              <w:rPr>
                <w:color w:val="392C69"/>
                <w:sz w:val="24"/>
              </w:rPr>
              <w:t>Список изменяющих документов</w:t>
            </w:r>
          </w:p>
          <w:p>
            <w:pPr>
              <w:pStyle w:val="ConsPlusNormal"/>
              <w:jc w:val="center"/>
              <w:rPr/>
            </w:pPr>
            <w:r>
              <w:rPr>
                <w:color w:val="392C69"/>
                <w:sz w:val="24"/>
              </w:rPr>
              <w:t xml:space="preserve">(в ред. </w:t>
            </w:r>
            <w:hyperlink r:id="rId5" w:tooltip="Приказ Министерства социальной защиты населения Вологодской области от 13.08.2025 N 882 &quot;О внесении изменений в некоторые приказы Министерства социальной защиты населения области&quot; {КонсультантПлюс}">
              <w:r>
                <w:rPr>
                  <w:rStyle w:val="Style9"/>
                  <w:color w:val="0000FF"/>
                  <w:sz w:val="24"/>
                </w:rPr>
                <w:t>приказа</w:t>
              </w:r>
            </w:hyperlink>
            <w:r>
              <w:rPr>
                <w:color w:val="392C69"/>
                <w:sz w:val="24"/>
              </w:rPr>
              <w:t xml:space="preserve"> Министерства социальной защиты населения Вологодской области</w:t>
            </w:r>
          </w:p>
          <w:p>
            <w:pPr>
              <w:pStyle w:val="ConsPlusNormal"/>
              <w:jc w:val="center"/>
              <w:rPr/>
            </w:pPr>
            <w:r>
              <w:rPr>
                <w:color w:val="392C69"/>
                <w:sz w:val="24"/>
              </w:rPr>
              <w:t>от 13.08.2025 N 882)</w:t>
            </w:r>
          </w:p>
        </w:tc>
        <w:tc>
          <w:tcPr>
            <w:tcW w:w="113" w:type="dxa"/>
            <w:tcBorders/>
            <w:shd w:fill="F4F3F8" w:val="clear"/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Приказываю: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1. Утвердить прилагаемый административный </w:t>
      </w:r>
      <w:r>
        <w:rPr>
          <w:color w:val="0000FF"/>
          <w:sz w:val="24"/>
        </w:rPr>
        <w:t>регламент</w:t>
      </w:r>
      <w:r>
        <w:rPr>
          <w:sz w:val="24"/>
        </w:rPr>
        <w:t xml:space="preserve"> предоставления государственной услуги по выдаче разрешения на заключение трудового договора с лицами, не достигшими возраста четырнадцати лет.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 Признать утратившими силу приказы Департамента социальной защиты населения Вологодской области: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от 29 апреля 2019 года </w:t>
      </w:r>
      <w:hyperlink r:id="rId6" w:tooltip="Приказ Департамента социальной защиты населения Вологодской области от 29.04.2019 N 451 (ред. от 20.10.2023) &quot;Об утверждении административного регламента предоставления государственной услуги по выдаче разрешения на заключение трудового договора с лицами, не достигшими возраста четырнадцати лет&quot; ------------ Утратил силу или отменен {КонсультантПлюс}">
        <w:r>
          <w:rPr>
            <w:rStyle w:val="Style9"/>
            <w:color w:val="0000FF"/>
            <w:sz w:val="24"/>
          </w:rPr>
          <w:t>N 451</w:t>
        </w:r>
      </w:hyperlink>
      <w:r>
        <w:rPr>
          <w:sz w:val="24"/>
        </w:rPr>
        <w:t xml:space="preserve"> "Об утверждении административного регламента предоставления государственной услуги по выдаче разрешения на заключение трудового договора с лицами, не достигшими возраста четырнадцати лет";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от 10 сентября 2019 года </w:t>
      </w:r>
      <w:hyperlink r:id="rId7" w:tooltip="Приказ Департамента социальной защиты населения Вологодской области от 10.09.2019 N 1024 &quot;О внесении изменений в приказ Департамента социальной защиты населения Вологодской области от 29 апреля 2019 года N 451&quot; ------------ Утратил силу или отменен {КонсультантПлюс}">
        <w:r>
          <w:rPr>
            <w:rStyle w:val="Style9"/>
            <w:color w:val="0000FF"/>
            <w:sz w:val="24"/>
          </w:rPr>
          <w:t>N 1024</w:t>
        </w:r>
      </w:hyperlink>
      <w:r>
        <w:rPr>
          <w:sz w:val="24"/>
        </w:rPr>
        <w:t xml:space="preserve"> "О внесении изменений в приказ Департамента социальной защиты населения Вологодской области от 29 апреля 2019 года N 451";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от 25 января 2022 года </w:t>
      </w:r>
      <w:hyperlink r:id="rId8" w:tooltip="Приказ Департамента социальной защиты населения Вологодской области от 25.01.2022 N 67 &quot;О внесении изменений в приказ Департамента социальной защиты населения Вологодской области от 29 апреля 2019 года N 451&quot; ------------ Утратил силу или отменен {КонсультантПлюс}">
        <w:r>
          <w:rPr>
            <w:rStyle w:val="Style9"/>
            <w:color w:val="0000FF"/>
            <w:sz w:val="24"/>
          </w:rPr>
          <w:t>N 67</w:t>
        </w:r>
      </w:hyperlink>
      <w:r>
        <w:rPr>
          <w:sz w:val="24"/>
        </w:rPr>
        <w:t xml:space="preserve"> "О внесении изменений в приказ Департамент; социальной защиты населения Вологодской области от 29 апреля 2019 года N 451";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от 24 апреля 2023 года </w:t>
      </w:r>
      <w:hyperlink r:id="rId9" w:tooltip="Приказ Департамента социальной защиты населения Вологодской области от 24.04.2023 N 412 &quot;О внесении изменений в приказ Департамента социальной защиты населения Вологодской области от 29 апреля 2019 года N 451&quot; ------------ Утратил силу или отменен {КонсультантПлюс}">
        <w:r>
          <w:rPr>
            <w:rStyle w:val="Style9"/>
            <w:color w:val="0000FF"/>
            <w:sz w:val="24"/>
          </w:rPr>
          <w:t>N 412</w:t>
        </w:r>
      </w:hyperlink>
      <w:r>
        <w:rPr>
          <w:sz w:val="24"/>
        </w:rPr>
        <w:t xml:space="preserve"> "О внесении изменений в приказ Департамента социальной защиты населения Вологодской области от 29 апреля 2019 года N 451";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от 20 октября 2023 года </w:t>
      </w:r>
      <w:hyperlink r:id="rId10" w:tooltip="Приказ Департамента социальной защиты населения Вологодской области от 20.10.2023 N 987 &quot;О внесении изменений в приказ Департамента социальной защиты населения Вологодской области от 29 апреля 2019 года N 451&quot; ------------ Утратил силу или отменен {КонсультантПлюс}">
        <w:r>
          <w:rPr>
            <w:rStyle w:val="Style9"/>
            <w:color w:val="0000FF"/>
            <w:sz w:val="24"/>
          </w:rPr>
          <w:t>N 987</w:t>
        </w:r>
      </w:hyperlink>
      <w:r>
        <w:rPr>
          <w:sz w:val="24"/>
        </w:rPr>
        <w:t xml:space="preserve"> "О внесении изменений в приказ Департамента социальной защиты населения Вологодской области от 29 апреля 2019 года N 451".</w:t>
      </w:r>
      <w:bookmarkStart w:id="0" w:name="P22"/>
    </w:p>
    <w:p>
      <w:pPr>
        <w:pStyle w:val="ConsPlusNormal"/>
        <w:spacing w:before="240" w:after="0"/>
        <w:ind w:firstLine="540"/>
        <w:jc w:val="both"/>
        <w:rPr/>
      </w:pPr>
      <w:bookmarkEnd w:id="0"/>
      <w:r>
        <w:rPr>
          <w:sz w:val="24"/>
        </w:rPr>
        <w:t>3. Управлению по социальным вопросам, опеке и попечительству (С.С. Молодцова) обеспечить размещение настоящего приказа на официальном сайте Министерства социальной защиты населения области.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4. Контроль за исполнением настоящего приказа возложить на начальника управления по социальным вопросам, опеке и попечительству (С.С. Молодцова).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5. Настоящий приказ вступает в силу со дня его официального опубликования, за исключением </w:t>
      </w:r>
      <w:r>
        <w:rPr>
          <w:color w:val="0000FF"/>
          <w:sz w:val="24"/>
        </w:rPr>
        <w:t>пункта 3</w:t>
      </w:r>
      <w:r>
        <w:rPr>
          <w:sz w:val="24"/>
        </w:rPr>
        <w:t>, который вступает в силу со дня подписания настоящего приказа.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right"/>
        <w:rPr/>
      </w:pPr>
      <w:r>
        <w:rPr>
          <w:sz w:val="24"/>
        </w:rPr>
        <w:t>Министр</w:t>
      </w:r>
    </w:p>
    <w:p>
      <w:pPr>
        <w:pStyle w:val="ConsPlusNormal"/>
        <w:jc w:val="right"/>
        <w:rPr/>
      </w:pPr>
      <w:r>
        <w:rPr>
          <w:sz w:val="24"/>
        </w:rPr>
        <w:t>И.В.ОКОПНИК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numPr>
          <w:ilvl w:val="0"/>
          <w:numId w:val="0"/>
        </w:numPr>
        <w:jc w:val="right"/>
        <w:outlineLvl w:val="0"/>
        <w:rPr/>
      </w:pPr>
      <w:r>
        <w:rPr>
          <w:sz w:val="24"/>
        </w:rPr>
        <w:t>Утвержден</w:t>
      </w:r>
    </w:p>
    <w:p>
      <w:pPr>
        <w:pStyle w:val="ConsPlusNormal"/>
        <w:jc w:val="right"/>
        <w:rPr/>
      </w:pPr>
      <w:r>
        <w:rPr>
          <w:sz w:val="24"/>
        </w:rPr>
        <w:t>Приказом</w:t>
      </w:r>
    </w:p>
    <w:p>
      <w:pPr>
        <w:pStyle w:val="ConsPlusNormal"/>
        <w:jc w:val="right"/>
        <w:rPr/>
      </w:pPr>
      <w:r>
        <w:rPr>
          <w:sz w:val="24"/>
        </w:rPr>
        <w:t>Министерства социальной защиты</w:t>
      </w:r>
    </w:p>
    <w:p>
      <w:pPr>
        <w:pStyle w:val="ConsPlusNormal"/>
        <w:jc w:val="right"/>
        <w:rPr/>
      </w:pPr>
      <w:r>
        <w:rPr>
          <w:sz w:val="24"/>
        </w:rPr>
        <w:t>населения Вологодской области</w:t>
      </w:r>
    </w:p>
    <w:p>
      <w:pPr>
        <w:pStyle w:val="ConsPlusNormal"/>
        <w:jc w:val="right"/>
        <w:rPr/>
      </w:pPr>
      <w:r>
        <w:rPr>
          <w:sz w:val="24"/>
        </w:rPr>
        <w:t>от 21 марта 2025 г. N 326</w:t>
      </w:r>
    </w:p>
    <w:p>
      <w:pPr>
        <w:pStyle w:val="ConsPlusNormal"/>
        <w:jc w:val="right"/>
        <w:rPr/>
      </w:pPr>
      <w:r>
        <w:rPr>
          <w:sz w:val="24"/>
        </w:rPr>
        <w:t>(приложение)</w:t>
      </w:r>
    </w:p>
    <w:p>
      <w:pPr>
        <w:pStyle w:val="ConsPlusNormal"/>
        <w:jc w:val="both"/>
        <w:rPr/>
      </w:pPr>
      <w:r>
        <w:rPr/>
      </w:r>
      <w:bookmarkStart w:id="1" w:name="P40"/>
      <w:bookmarkStart w:id="2" w:name="P40"/>
      <w:bookmarkEnd w:id="2"/>
    </w:p>
    <w:p>
      <w:pPr>
        <w:pStyle w:val="ConsPlusTitle"/>
        <w:jc w:val="center"/>
        <w:rPr/>
      </w:pPr>
      <w:bookmarkStart w:id="3" w:name="P40"/>
      <w:bookmarkEnd w:id="3"/>
      <w:r>
        <w:rPr>
          <w:sz w:val="24"/>
        </w:rPr>
        <w:t>АДМИНИСТРАТИВНЫЙ РЕГЛАМЕНТ</w:t>
      </w:r>
    </w:p>
    <w:p>
      <w:pPr>
        <w:pStyle w:val="ConsPlusTitle"/>
        <w:jc w:val="center"/>
        <w:rPr/>
      </w:pPr>
      <w:r>
        <w:rPr>
          <w:sz w:val="24"/>
        </w:rPr>
        <w:t>ПРЕДОСТАВЛЕНИЯ ГОСУДАРСТВЕННОЙ УСЛУГИ ПО ВЫДАЧЕ РАЗРЕШЕНИЯ</w:t>
      </w:r>
    </w:p>
    <w:p>
      <w:pPr>
        <w:pStyle w:val="ConsPlusTitle"/>
        <w:jc w:val="center"/>
        <w:rPr/>
      </w:pPr>
      <w:r>
        <w:rPr>
          <w:sz w:val="24"/>
        </w:rPr>
        <w:t>НА ЗАКЛЮЧЕНИЕ ТРУДОВОГО ДОГОВОРА С ЛИЦАМИ, НЕ ДОСТИГШИМИ</w:t>
      </w:r>
    </w:p>
    <w:p>
      <w:pPr>
        <w:pStyle w:val="ConsPlusTitle"/>
        <w:jc w:val="center"/>
        <w:rPr/>
      </w:pPr>
      <w:r>
        <w:rPr>
          <w:sz w:val="24"/>
        </w:rPr>
        <w:t>ВОЗРАСТА ЧЕТЫРНАДЦАТИ ЛЕТ</w:t>
      </w:r>
    </w:p>
    <w:p>
      <w:pPr>
        <w:pStyle w:val="ConsPlusNormal"/>
        <w:spacing w:before="0" w:after="1"/>
        <w:rPr/>
      </w:pPr>
      <w:r>
        <w:rPr/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"/>
        <w:gridCol w:w="112"/>
        <w:gridCol w:w="9921"/>
        <w:gridCol w:w="113"/>
      </w:tblGrid>
      <w:tr>
        <w:trPr/>
        <w:tc>
          <w:tcPr>
            <w:tcW w:w="60" w:type="dxa"/>
            <w:tcBorders/>
            <w:shd w:fill="CED3F1" w:val="clea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12" w:type="dxa"/>
            <w:tcBorders/>
            <w:shd w:fill="F4F3F8" w:val="clea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9921" w:type="dxa"/>
            <w:tcBorders/>
            <w:shd w:fill="F4F3F8" w:val="clear"/>
            <w:tcMar>
              <w:top w:w="113" w:type="dxa"/>
              <w:bottom w:w="113" w:type="dxa"/>
            </w:tcMar>
          </w:tcPr>
          <w:p>
            <w:pPr>
              <w:pStyle w:val="ConsPlusNormal"/>
              <w:jc w:val="center"/>
              <w:rPr/>
            </w:pPr>
            <w:r>
              <w:rPr>
                <w:color w:val="392C69"/>
                <w:sz w:val="24"/>
              </w:rPr>
              <w:t>Список изменяющих документов</w:t>
            </w:r>
          </w:p>
          <w:p>
            <w:pPr>
              <w:pStyle w:val="ConsPlusNormal"/>
              <w:jc w:val="center"/>
              <w:rPr/>
            </w:pPr>
            <w:r>
              <w:rPr>
                <w:color w:val="392C69"/>
                <w:sz w:val="24"/>
              </w:rPr>
              <w:t xml:space="preserve">(в ред. </w:t>
            </w:r>
            <w:hyperlink r:id="rId11" w:tooltip="Приказ Министерства социальной защиты населения Вологодской области от 13.08.2025 N 882 &quot;О внесении изменений в некоторые приказы Министерства социальной защиты населения области&quot; {КонсультантПлюс}">
              <w:r>
                <w:rPr>
                  <w:rStyle w:val="Style9"/>
                  <w:color w:val="0000FF"/>
                  <w:sz w:val="24"/>
                </w:rPr>
                <w:t>приказа</w:t>
              </w:r>
            </w:hyperlink>
            <w:r>
              <w:rPr>
                <w:color w:val="392C69"/>
                <w:sz w:val="24"/>
              </w:rPr>
              <w:t xml:space="preserve"> Министерства социальной защиты населения Вологодской области</w:t>
            </w:r>
          </w:p>
          <w:p>
            <w:pPr>
              <w:pStyle w:val="ConsPlusNormal"/>
              <w:jc w:val="center"/>
              <w:rPr/>
            </w:pPr>
            <w:r>
              <w:rPr>
                <w:color w:val="392C69"/>
                <w:sz w:val="24"/>
              </w:rPr>
              <w:t>от 13.08.2025 N 882)</w:t>
            </w:r>
          </w:p>
        </w:tc>
        <w:tc>
          <w:tcPr>
            <w:tcW w:w="113" w:type="dxa"/>
            <w:tcBorders/>
            <w:shd w:fill="F4F3F8" w:val="clear"/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1"/>
        <w:rPr/>
      </w:pPr>
      <w:r>
        <w:rPr>
          <w:sz w:val="24"/>
        </w:rPr>
        <w:t>I. Общие положения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1.1. Предмет регулирования административного регламента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1.1.1. Административный регламент регулирует отношения, возникающие в связи с предоставлением органами местного самоуправления муниципальных округов и городских округов области, наделенными отдельными государственными полномочиями по организации и осуществлению деятельности по опеке и попечительству, государственной услуги по выдаче разрешения на заключение трудового договора с лицами, не достигшими возраста четырнадцати лет (далее соответственно - административный регламент, органы опеки и попечительства, государственная услуга).</w:t>
      </w:r>
    </w:p>
    <w:p>
      <w:pPr>
        <w:pStyle w:val="ConsPlusNormal"/>
        <w:jc w:val="both"/>
        <w:rPr/>
      </w:pPr>
      <w:r>
        <w:rPr>
          <w:sz w:val="24"/>
        </w:rPr>
        <w:t xml:space="preserve">(в ред. </w:t>
      </w:r>
      <w:hyperlink r:id="rId12" w:tooltip="Приказ Министерства социальной защиты населения Вологодской области от 13.08.2025 N 882 &quot;О внесении изменений в некоторые приказы Министерства социальной защиты населения области&quot; {КонсультантПлюс}">
        <w:r>
          <w:rPr>
            <w:rStyle w:val="Style9"/>
            <w:color w:val="0000FF"/>
            <w:sz w:val="24"/>
          </w:rPr>
          <w:t>приказа</w:t>
        </w:r>
      </w:hyperlink>
      <w:r>
        <w:rPr>
          <w:sz w:val="24"/>
        </w:rPr>
        <w:t xml:space="preserve"> Министерства социальной защиты населения Вологодской области от 13.08.2025 N 882)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1.1.2. Административный регламент устанавливает порядок и стандарт предоставления государственной услуги, состав, последовательность и сроки выполнения административных процедур по предоставлению органами опеки и попечительства государственной услуги.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1.2. Круг заявителей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Государственная услуга предоставляется: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законным представителям (родителям, усыновителям, опекунам) (далее - заявитель) лиц, не достигших возраста 14 лет (далее - несовершеннолетние);</w:t>
      </w:r>
      <w:bookmarkStart w:id="4" w:name="P60"/>
    </w:p>
    <w:p>
      <w:pPr>
        <w:pStyle w:val="ConsPlusNormal"/>
        <w:spacing w:before="240" w:after="0"/>
        <w:ind w:firstLine="540"/>
        <w:jc w:val="both"/>
        <w:rPr/>
      </w:pPr>
      <w:bookmarkEnd w:id="4"/>
      <w:r>
        <w:rPr>
          <w:sz w:val="24"/>
        </w:rPr>
        <w:t>б) уполномоченным в соответствии с действующим законодательством представителям заявителей (далее - представитель заявителя).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1"/>
        <w:rPr/>
      </w:pPr>
      <w:r>
        <w:rPr>
          <w:sz w:val="24"/>
        </w:rPr>
        <w:t>II. Стандарт предоставления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2.1. Наименование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Выдача разрешения на заключение трудового договора с лицами, не достигшими возраста четырнадцати лет.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2.2. Наименование органа,</w:t>
      </w:r>
    </w:p>
    <w:p>
      <w:pPr>
        <w:pStyle w:val="ConsPlusTitle"/>
        <w:jc w:val="center"/>
        <w:rPr/>
      </w:pPr>
      <w:r>
        <w:rPr>
          <w:sz w:val="24"/>
        </w:rPr>
        <w:t>предоставляющего государственную услугу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2.2.1. Государственная услуга предоставляется органами местного самоуправления муниципальных округов и городских округов области, наделенными отдельными государственными полномочиями по организации и осуществлению деятельности по опеке и попечительству по месту регистрации (учета) по месту жительства (месту пребывания) заявителя.</w:t>
      </w:r>
    </w:p>
    <w:p>
      <w:pPr>
        <w:pStyle w:val="ConsPlusNormal"/>
        <w:jc w:val="both"/>
        <w:rPr/>
      </w:pPr>
      <w:r>
        <w:rPr>
          <w:sz w:val="24"/>
        </w:rPr>
        <w:t xml:space="preserve">(в ред. </w:t>
      </w:r>
      <w:hyperlink r:id="rId13" w:tooltip="Приказ Министерства социальной защиты населения Вологодской области от 13.08.2025 N 882 &quot;О внесении изменений в некоторые приказы Министерства социальной защиты населения области&quot; {КонсультантПлюс}">
        <w:r>
          <w:rPr>
            <w:rStyle w:val="Style9"/>
            <w:color w:val="0000FF"/>
            <w:sz w:val="24"/>
          </w:rPr>
          <w:t>приказа</w:t>
        </w:r>
      </w:hyperlink>
      <w:r>
        <w:rPr>
          <w:sz w:val="24"/>
        </w:rPr>
        <w:t xml:space="preserve"> Министерства социальной защиты населения Вологодской области от 13.08.2025 N 882)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2.2.2. Возможность принятия многофункциональным центром предоставления государственных и муниципальных услуг (далее - МФЦ) заявления и прилагаемых к нему документов, принятия решения об отказе в приеме заявления и прилагаемых к нему документов и (или) информации, необходимых для предоставления государственной услуги, отсутствует.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2.3. Результат предоставления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2.3.1. Результатом предоставления государственной услуги являются: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решение о выдаче разрешения на заключение трудового договора с несовершеннолетним (далее - решение о выдаче разрешения, разрешение);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решение об отказе в выдаче разрешения на заключение трудового договора с несовершеннолетним (далее решение об отказе в выдаче разрешения).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2.3.2. Решение о выдаче разрешения оформляется в форме акта в соответствии с правовым актом органа опеки и попечительства.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2.3.3. Решение об отказе в выдаче разрешения оформляется в форме уведомления в соответствии с правовым актом органа опеки и попечительства.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2.3.4. Результат предоставления государственной услуги заявитель, представитель заявителя получают способом по выбору заявителя, указанным в заявлении - лично, почтовым отправлением с уведомлением о вручении.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2.4. Срок предоставления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Максимальный срок предоставления государственной услуги составляет 10 рабочих дней со дня регистрации заявления и документов и (или) информации, необходимых для предоставления государственной услуги, в органе опеки и попечительства.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2.5. Исчерпывающий перечень документов,</w:t>
      </w:r>
    </w:p>
    <w:p>
      <w:pPr>
        <w:pStyle w:val="ConsPlusTitle"/>
        <w:jc w:val="center"/>
        <w:rPr/>
      </w:pPr>
      <w:r>
        <w:rPr>
          <w:sz w:val="24"/>
        </w:rPr>
        <w:t>необходимых для предоставления государственной услуги</w:t>
      </w:r>
    </w:p>
    <w:p>
      <w:pPr>
        <w:pStyle w:val="ConsPlusNormal"/>
        <w:jc w:val="both"/>
        <w:rPr/>
      </w:pPr>
      <w:r>
        <w:rPr/>
      </w:r>
      <w:bookmarkStart w:id="5" w:name="P91"/>
      <w:bookmarkStart w:id="6" w:name="P91"/>
      <w:bookmarkEnd w:id="6"/>
    </w:p>
    <w:p>
      <w:pPr>
        <w:pStyle w:val="ConsPlusNormal"/>
        <w:ind w:firstLine="540"/>
        <w:jc w:val="both"/>
        <w:rPr/>
      </w:pPr>
      <w:bookmarkStart w:id="7" w:name="P91"/>
      <w:bookmarkEnd w:id="7"/>
      <w:r>
        <w:rPr>
          <w:sz w:val="24"/>
        </w:rPr>
        <w:t>2.5.1. Заявитель обязан представить самостоятельно следующие документы: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а) </w:t>
      </w:r>
      <w:r>
        <w:rPr>
          <w:color w:val="0000FF"/>
          <w:sz w:val="24"/>
        </w:rPr>
        <w:t>заявление</w:t>
      </w:r>
      <w:r>
        <w:rPr>
          <w:sz w:val="24"/>
        </w:rPr>
        <w:t xml:space="preserve"> о выдаче разрешения на заключение трудового договора с несовершеннолетним, не достигшим возраста 14 лет, по форме согласно приложению 1 к административному регламенту;</w:t>
      </w:r>
      <w:bookmarkStart w:id="8" w:name="P93"/>
    </w:p>
    <w:p>
      <w:pPr>
        <w:pStyle w:val="ConsPlusNormal"/>
        <w:spacing w:before="240" w:after="0"/>
        <w:ind w:firstLine="540"/>
        <w:jc w:val="both"/>
        <w:rPr/>
      </w:pPr>
      <w:bookmarkEnd w:id="8"/>
      <w:r>
        <w:rPr>
          <w:sz w:val="24"/>
        </w:rPr>
        <w:t>б) в случаях, когда регистрация рождения ребенка произведена компетентным органом иностранного государства: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копию документа, подтверждающего факт рождения и регистрации ребенка, выданного и удостоверенного штампом "апостиль" компетентным органом иностранного государства, и его нотариально удостоверенного перевода на русский язык - если ребенок родился на территории иностранного государства - участника </w:t>
      </w:r>
      <w:hyperlink r:id="rId14" w:tooltip="&quot;Конвенция, отменяющая требование легализации иностранных официальных документов&quot; (Заключена в г. Гааге 05.10.1961) (вступила в силу для России 31.05.1992) {КонсультантПлюс}">
        <w:r>
          <w:rPr>
            <w:rStyle w:val="Style9"/>
            <w:color w:val="0000FF"/>
            <w:sz w:val="24"/>
          </w:rPr>
          <w:t>Конвенции</w:t>
        </w:r>
      </w:hyperlink>
      <w:r>
        <w:rPr>
          <w:sz w:val="24"/>
        </w:rPr>
        <w:t>, отменяющей требование легализации иностранных официальных документов, заключенной в Гааге 5 октября 1961 года (далее - Конвенция);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копию документа, подтверждающего факт рождения и регистрации ребенка, выданного компетентным органом иностранного государства и легализованного консульским учреждением Российской Федерации за пределами территории Российской Федерации, и его нотариально удостоверенного перевода на русский язык - если ребенок родился на территории иностранного государства, не являющегося участником Конвенции;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копию документа, подтверждающего факт рождения и регистрации ребенка, выданного компетентным органом иностранного государства и скрепленного гербовой печатью, и его нотариально удостоверенного перевода на русский язык - если ребенок родился на территории иностранного государства, являющегося участником </w:t>
      </w:r>
      <w:hyperlink r:id="rId15" w:tooltip="&quot;Конвенция о правовой помощи и правовых отношениях по гражданским, семейным и уголовным делам&quot; (Заключена в г. Минске 22.01.1993) (ред. от 28.03.1997) (вступила в силу 19.05.1994, для Российской Федерации 10.12.1994) {КонсультантПлюс}">
        <w:r>
          <w:rPr>
            <w:rStyle w:val="Style9"/>
            <w:color w:val="0000FF"/>
            <w:sz w:val="24"/>
          </w:rPr>
          <w:t>Конвенции</w:t>
        </w:r>
      </w:hyperlink>
      <w:r>
        <w:rPr>
          <w:sz w:val="24"/>
        </w:rPr>
        <w:t xml:space="preserve"> о правовой помощи и правовых отношениях по гражданским, семейным и уголовным делам, заключенной в городе Минске 22 января 1993 года;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в) справку общеобразовательной организации об обучении несовершеннолетнего с указанием расписания занятий, выданную на территории иностранного государства, и ее нотариально удостоверенный перевод на русский язык (или копия справки и перевода) - в случае обучения несовершеннолетнего в общеобразовательной организации на территории иностранного государства;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г) письменное </w:t>
      </w:r>
      <w:r>
        <w:rPr>
          <w:color w:val="0000FF"/>
          <w:sz w:val="24"/>
        </w:rPr>
        <w:t>согласие</w:t>
      </w:r>
      <w:r>
        <w:rPr>
          <w:sz w:val="24"/>
        </w:rPr>
        <w:t xml:space="preserve"> на обработку персональных данных, оформленное по образцу согласно приложению 2 к административному регламенту;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д) справку от работодателя, содержащую сведения о характере и условиях выполняемой работы, и копию проекта трудового договора;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е) копию свидетельства об усыновлении (удочерении) - в случае, если усыновитель несовершеннолетнего не указан в качестве родителя в документах, предусмотренных в </w:t>
      </w:r>
      <w:r>
        <w:rPr>
          <w:color w:val="0000FF"/>
          <w:sz w:val="24"/>
        </w:rPr>
        <w:t>подпункте "б"</w:t>
      </w:r>
      <w:r>
        <w:rPr>
          <w:sz w:val="24"/>
        </w:rPr>
        <w:t xml:space="preserve"> настоящего пункта, </w:t>
      </w:r>
      <w:r>
        <w:rPr>
          <w:color w:val="0000FF"/>
          <w:sz w:val="24"/>
        </w:rPr>
        <w:t>подпункте "а" пункта 2.5.4</w:t>
      </w:r>
      <w:r>
        <w:rPr>
          <w:sz w:val="24"/>
        </w:rPr>
        <w:t xml:space="preserve"> административного регламента.</w:t>
      </w:r>
      <w:bookmarkStart w:id="9" w:name="P101"/>
    </w:p>
    <w:p>
      <w:pPr>
        <w:pStyle w:val="ConsPlusNormal"/>
        <w:spacing w:before="240" w:after="0"/>
        <w:ind w:firstLine="540"/>
        <w:jc w:val="both"/>
        <w:rPr/>
      </w:pPr>
      <w:bookmarkEnd w:id="9"/>
      <w:r>
        <w:rPr>
          <w:sz w:val="24"/>
        </w:rPr>
        <w:t xml:space="preserve">2.5.2. В случае обращения за предоставлением государственной услуги представителя заявителя помимо документов, предусмотренных </w:t>
      </w:r>
      <w:r>
        <w:rPr>
          <w:color w:val="0000FF"/>
          <w:sz w:val="24"/>
        </w:rPr>
        <w:t>пунктом 2.5.1</w:t>
      </w:r>
      <w:r>
        <w:rPr>
          <w:sz w:val="24"/>
        </w:rPr>
        <w:t xml:space="preserve"> административного регламента, им представляются: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копия документа, подтверждающего полномочия представителя заявителя;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письменное согласие несовершеннолетнего (законного представителя несовершеннолетнего) на предоставление медицинской организацией сведений о выдаче несовершеннолетнему заключения по результатам медицинского осмотра несовершеннолетнего, содержащего сведения о наличии (отсутствии) противопоказаний к трудоустройству, - в случае, если не представлена копия заключения по результатам медицинского осмотра несовершеннолетнего, содержащего сведения о наличии (отсутствии) противопоказаний к трудоустройству.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2.5.3. Форма заявления на бумажном носителе предоставляется должностным лицом органа опеки и попечительства, ответственным за предоставление государственной услуги. Форма заявления в электронной форме размещается в государственной информационной системе "Портал государственных и муниципальных услуг (функций) Вологодской области" (далее - Региональный портал) с возможностью его бесплатного копирования (скачивания).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Заявление заполняется разборчиво в машинописном виде или от руки, заверяется подписью заявителя.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Заявление по просьбе заявителя, представителя заявителя может быть заполнено должностным лицом органа опеки и попечительства, ответственным за предоставление государственной услуги. В этом случае заявитель, представитель заявителя вписывает в заявление от руки полностью свои фамилию, имя, отчество (при его наличии) и ставит подпись.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</w:t>
      </w:r>
      <w:bookmarkStart w:id="10" w:name="P108"/>
    </w:p>
    <w:p>
      <w:pPr>
        <w:pStyle w:val="ConsPlusNormal"/>
        <w:spacing w:before="240" w:after="0"/>
        <w:ind w:firstLine="540"/>
        <w:jc w:val="both"/>
        <w:rPr/>
      </w:pPr>
      <w:bookmarkEnd w:id="10"/>
      <w:r>
        <w:rPr>
          <w:sz w:val="24"/>
        </w:rPr>
        <w:t>2.5.4. Заявитель, представитель заявителя вправе по своему усмотрению представить следующие документы (сведения):</w:t>
      </w:r>
      <w:bookmarkStart w:id="11" w:name="P109"/>
    </w:p>
    <w:p>
      <w:pPr>
        <w:pStyle w:val="ConsPlusNormal"/>
        <w:spacing w:before="240" w:after="0"/>
        <w:ind w:firstLine="540"/>
        <w:jc w:val="both"/>
        <w:rPr/>
      </w:pPr>
      <w:bookmarkEnd w:id="11"/>
      <w:r>
        <w:rPr>
          <w:sz w:val="24"/>
        </w:rPr>
        <w:t>а) о рождении несовершеннолетнего;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о регистрации (учете) по месту жительства (месту пребывания), заявителя;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в) о назначении несовершеннолетнему опекуна - если несовершеннолетний находится под опекой;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г) о результатах медицинского осмотра несовершеннолетнего, содержащего сведения о наличии (отсутствии) противопоказаний к трудоустройству;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д) об обучении несовершеннолетнего с указанием расписания занятий - для несовершеннолетних, получающих общее образование на территории Российской Федерации.</w:t>
      </w:r>
      <w:bookmarkStart w:id="12" w:name="P114"/>
    </w:p>
    <w:p>
      <w:pPr>
        <w:pStyle w:val="ConsPlusNormal"/>
        <w:spacing w:before="240" w:after="0"/>
        <w:ind w:firstLine="540"/>
        <w:jc w:val="both"/>
        <w:rPr/>
      </w:pPr>
      <w:bookmarkEnd w:id="12"/>
      <w:r>
        <w:rPr>
          <w:sz w:val="24"/>
        </w:rPr>
        <w:t>2.5.5. Заявитель, представитель заявителя представляет заявление и прилагаемые к нему документы путем личного обращения в орган опеки и попечительства.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2.5.6. Копии документов на бумажном носителе представляются с предъявлением подлинников либо заверенными в нотариальном порядке. При представлении копий документов с подлинниками должностное лицо органа опеки и попечительства, ответственное за предоставление государственной услуги, сверяет копии с подлинниками документов, делает на копиях отметку об их соответствии подлинникам и непосредственно после этого возвращает подлинники заявителю, представителю заявителя.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 случае предоставления документов на иностранном языке они должны быть переведены на русский язык. Верность перевода должна быть нотариально удостоверена.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2.6. Исчерпывающий перечень оснований</w:t>
      </w:r>
    </w:p>
    <w:p>
      <w:pPr>
        <w:pStyle w:val="ConsPlusTitle"/>
        <w:jc w:val="center"/>
        <w:rPr/>
      </w:pPr>
      <w:r>
        <w:rPr>
          <w:sz w:val="24"/>
        </w:rPr>
        <w:t>для отказа в приеме документов, необходимых</w:t>
      </w:r>
    </w:p>
    <w:p>
      <w:pPr>
        <w:pStyle w:val="ConsPlusTitle"/>
        <w:jc w:val="center"/>
        <w:rPr/>
      </w:pPr>
      <w:r>
        <w:rPr>
          <w:sz w:val="24"/>
        </w:rPr>
        <w:t>для предоставления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Основания для отказа в приеме заявления и документов, необходимых для предоставления государственной услуги, отсутствуют.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2.7. Исчерпывающий перечень оснований для приостановления</w:t>
      </w:r>
    </w:p>
    <w:p>
      <w:pPr>
        <w:pStyle w:val="ConsPlusTitle"/>
        <w:jc w:val="center"/>
        <w:rPr/>
      </w:pPr>
      <w:r>
        <w:rPr>
          <w:sz w:val="24"/>
        </w:rPr>
        <w:t>предоставления государственной услуги или отказа</w:t>
      </w:r>
    </w:p>
    <w:p>
      <w:pPr>
        <w:pStyle w:val="ConsPlusTitle"/>
        <w:jc w:val="center"/>
        <w:rPr/>
      </w:pPr>
      <w:r>
        <w:rPr>
          <w:sz w:val="24"/>
        </w:rPr>
        <w:t>в предоставлении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2.7.1. Оснований для приостановления предоставления государственной услуги не предусмотрено.</w:t>
      </w:r>
      <w:bookmarkStart w:id="13" w:name="P130"/>
    </w:p>
    <w:p>
      <w:pPr>
        <w:pStyle w:val="ConsPlusNormal"/>
        <w:spacing w:before="240" w:after="0"/>
        <w:ind w:firstLine="540"/>
        <w:jc w:val="both"/>
        <w:rPr/>
      </w:pPr>
      <w:bookmarkEnd w:id="13"/>
      <w:r>
        <w:rPr>
          <w:sz w:val="24"/>
        </w:rPr>
        <w:t>2.7.2. Основаниями для отказа в предоставлении государственной услуги являются: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а) непредставление заявителем, представителем заявителя какого-либо из документов, предусмотренных </w:t>
      </w:r>
      <w:r>
        <w:rPr>
          <w:color w:val="0000FF"/>
          <w:sz w:val="24"/>
        </w:rPr>
        <w:t>пунктами 2.5.1</w:t>
      </w:r>
      <w:r>
        <w:rPr>
          <w:sz w:val="24"/>
        </w:rPr>
        <w:t xml:space="preserve">, </w:t>
      </w:r>
      <w:r>
        <w:rPr>
          <w:color w:val="0000FF"/>
          <w:sz w:val="24"/>
        </w:rPr>
        <w:t>2.5.2</w:t>
      </w:r>
      <w:r>
        <w:rPr>
          <w:sz w:val="24"/>
        </w:rPr>
        <w:t xml:space="preserve"> административного регламента;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выявление противоречий в сведениях, содержащихся в представленных документах;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в) нарушение в результате заключения трудового договора с несовершеннолетним его прав и законных интересов.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2.8. Размер платы, взимаемой с заявителя при предоставлении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услуги, и способы ее взимания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Предоставление государственной услуги осуществляется для заявителей на безвозмездной основе.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2.9. Максимальный срок ожидания в очереди при подаче</w:t>
      </w:r>
    </w:p>
    <w:p>
      <w:pPr>
        <w:pStyle w:val="ConsPlusTitle"/>
        <w:jc w:val="center"/>
        <w:rPr/>
      </w:pPr>
      <w:r>
        <w:rPr>
          <w:sz w:val="24"/>
        </w:rPr>
        <w:t>заявителем запроса о предоставлении государственной</w:t>
      </w:r>
    </w:p>
    <w:p>
      <w:pPr>
        <w:pStyle w:val="ConsPlusTitle"/>
        <w:jc w:val="center"/>
        <w:rPr/>
      </w:pPr>
      <w:r>
        <w:rPr>
          <w:sz w:val="24"/>
        </w:rPr>
        <w:t>услуги и при получении результата предоставления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Максимальный срок ожидания в очереди при подаче заявления о предоставлении государственной услуги и (или) получении результата предоставления государственной услуги не должен превышать 15 минут.</w:t>
      </w:r>
    </w:p>
    <w:p>
      <w:pPr>
        <w:pStyle w:val="ConsPlusNormal"/>
        <w:jc w:val="both"/>
        <w:rPr/>
      </w:pPr>
      <w:r>
        <w:rPr/>
      </w:r>
      <w:bookmarkStart w:id="14" w:name="P147"/>
      <w:bookmarkStart w:id="15" w:name="P147"/>
      <w:bookmarkEnd w:id="15"/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bookmarkStart w:id="16" w:name="P147"/>
      <w:bookmarkEnd w:id="16"/>
      <w:r>
        <w:rPr>
          <w:sz w:val="24"/>
        </w:rPr>
        <w:t>2.10. Срок регистрации запроса заявителя</w:t>
      </w:r>
    </w:p>
    <w:p>
      <w:pPr>
        <w:pStyle w:val="ConsPlusTitle"/>
        <w:jc w:val="center"/>
        <w:rPr/>
      </w:pPr>
      <w:r>
        <w:rPr>
          <w:sz w:val="24"/>
        </w:rPr>
        <w:t>о предоставлении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Заявление о предоставлении государственной услуги регистрируется в день его поступления в орган опеки и попечительства в государственной информационной системе, содержащей сведения о получателях мер социальной поддержки.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2.11. Требования к помещениям, в которых</w:t>
      </w:r>
    </w:p>
    <w:p>
      <w:pPr>
        <w:pStyle w:val="ConsPlusTitle"/>
        <w:jc w:val="center"/>
        <w:rPr/>
      </w:pPr>
      <w:r>
        <w:rPr>
          <w:sz w:val="24"/>
        </w:rPr>
        <w:t>предоставляется государственная услуга &lt;1&gt;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&lt;1&gt; Положения данного подраздела, касающиеся обеспечения доступности для инвалидов помещений, в которых предоставляется государственная услуга, применяются с учетом требований законодательства Российской Федерации о социальной защите инвалидов, в том числе </w:t>
      </w:r>
      <w:hyperlink r:id="rId16" w:tooltip="Федеральный закон от 01.12.2014 N 419-ФЗ (ред. от 12.12.2023) &quot;О внесении изменений в отдельные законодательные акты Российской Федерации по вопросам социальной защиты инвалидов в связи с ратификацией Конвенции о правах инвалидов&quot; {КонсультантПлюс}">
        <w:r>
          <w:rPr>
            <w:rStyle w:val="Style9"/>
            <w:color w:val="0000FF"/>
            <w:sz w:val="24"/>
          </w:rPr>
          <w:t>части 3 статьи 26</w:t>
        </w:r>
      </w:hyperlink>
      <w:r>
        <w:rPr>
          <w:sz w:val="24"/>
        </w:rPr>
        <w:t xml:space="preserve"> Федерального закона от 1 декабря 2014 года N 419-ФЗ "О внесении изменений в отдельные законодательные акты Российской Федерации по вопросам социальной защиты инвалидов в связи с ратификацией Конвенции о правах инвалидов".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2.11.1. Центральный вход в здание, в котором предоставляется государственная услуга, оборудуется вывеской, содержащей информацию о наименовании и режиме работы органа опеки и попечительства.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Вход в здание, в котором предоставляется государственная услуга, при наличии возможности оборудуется в соответствии с требованиями, обеспечивающими возможность беспрепятственного входа инвалидов в здание и выхода из него (пандусы, поручни, другие специальные приспособления).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Перед входом в здание обеспечивается возможность посадки лица с ограниченными возможностями здоровья в автотранспортное средство и высадки из него, в том числе с использованием кресла-коляски.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2.11.2. На территории, прилегающей к зданию, в котором предоставляется государственная услуга, организуются места для парковки автотранспортных средств, в том числе автотранспортных средств инвалидов.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Доступ инвалидов к парковочным местам является бесплатным.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2.11.3.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1. возможность самостоятельного передвижения по зданию, в котором предоставляется государственная услуга, в целях доступа к месту предоставления услуги, в том числе с помощью должностных лиц органа опеки и попечительства;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 возможность посадки в транспортное средство и высадки из него перед входом в здание, где предоставляется государственная услуга, в том числе с использованием кресла-коляски и при необходимости с помощью должностных лиц органа опеки и попечительства;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 сопровождение инвалидов, имеющих стойкие нарушения функций зрения и самостоятельного передвижения, по территории здания, в котором предоставляется государственная услуга;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4. содействие инвалиду при входе в здание, в котором предоставляется государственная услуга, и выходе из него, информирование инвалида о доступных маршрутах общественного транспорта;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5. надлежащее размещение носителей информации, необходимой для обеспечения беспрепятственного доступа инвалидов к местам предоставления государственной услуги, с учетом ограничения их жизнедеятельности, в том числе дублирование необходимой для получения государственной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6. обеспечение допуска в здание, в котором предоставляется государственная услуга, собаки-проводника при наличии документа, подтверждающего ее специальное обучение, выданного по </w:t>
      </w:r>
      <w:hyperlink r:id="rId17" w:tooltip="Приказ Минтруда России от 22.06.2015 N 386н &quot;Об утверждении формы документа, подтверждающего специальное обучение собаки-проводника, и порядка его выдачи&quot; (Зарегистрировано в Минюсте России 21.07.2015 N 38115) {КонсультантПлюс}">
        <w:r>
          <w:rPr>
            <w:rStyle w:val="Style9"/>
            <w:color w:val="0000FF"/>
            <w:sz w:val="24"/>
          </w:rPr>
          <w:t>форме</w:t>
        </w:r>
      </w:hyperlink>
      <w:r>
        <w:rPr>
          <w:sz w:val="24"/>
        </w:rPr>
        <w:t xml:space="preserve"> и в </w:t>
      </w:r>
      <w:hyperlink r:id="rId18" w:tooltip="Приказ Минтруда России от 22.06.2015 N 386н &quot;Об утверждении формы документа, подтверждающего специальное обучение собаки-проводника, и порядка его выдачи&quot; (Зарегистрировано в Минюсте России 21.07.2015 N 38115) {КонсультантПлюс}">
        <w:r>
          <w:rPr>
            <w:rStyle w:val="Style9"/>
            <w:color w:val="0000FF"/>
            <w:sz w:val="24"/>
          </w:rPr>
          <w:t>порядке</w:t>
        </w:r>
      </w:hyperlink>
      <w:r>
        <w:rPr>
          <w:sz w:val="24"/>
        </w:rPr>
        <w:t>, утвержденных приказом Министерства труда и социальной защиты Российской Федерации от 22 июня 2015 года N 386н;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7. оказание помощи, необходимой для получения в доступной для них форме информации о правилах предоставления государственной услуги, в том числе об оформлении необходимых для получения государственной услуги документов и совершении ими других необходимых для получения государственной услуги действий;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8. обеспечение при необходимости допуска в здание, в котором предоставляется государственная услуга, сурдопереводчика, тифлосурдопереводчика;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9. оказание должностными лицами органа опеки и попечительства, предоставляющими государственную услугу, иной необходимой инвалидам помощи в преодолении барьеров, мешающих получению ими услуг наравне с другими лицами.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2.11.4. Помещения, предназначенные для предоставления государственной услуги, должны соответствовать санитарно-эпидемиологическим правилам и нормативам.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 помещениях, предназначенных для предоставления государственной услуги, на видном месте помещаются схемы размещения средств пожаротушения и путей эвакуации.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2.11.5. 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а также текстом административного регламента. Административный регламент, приказ о его утверждении и перечень должностных лиц, ответственных за предоставление государственной услуги, а также нормативные правовые акты, регулирующие предоставление государственной услуги, должны быть доступны для ознакомления на бумажных носителях, а также в электронном виде (информационные системы общего пользования).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Тексты информационных материалов печатаются удобным для чтения шрифтом и (или) рельефно-контрастным шрифтом и шрифтом Брайля.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2.11.6. Места ожидания и приема должны быть удобными для заявителей, представителей заявителя оборудованы столами, стульями, обеспечены бланками заявлений, образцами их заполнения, канцелярскими принадлежностями.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2.11.7. Прием заявителей, представителей заявителя осуществляется в специально выделенных для этих целей помещениях - кабинетах приема заявителей, представителей заявителя.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Кабинеты для приема заявителей, представителей заявителя оборудуются информационными табличками (вывесками) с указанием номера кабинета и наименования отдела, которые печатаются удобным для чтения шрифтом и (или) рельефно-контрастным шрифтом и шрифтом Брайля.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Таблички на дверях или стенах устанавливаются таким образом, чтобы при открытой двери таблички были видны и читаемы.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Для приема заявителей, представителей заявителя кабинеты должностных лиц органа опеки и попечительства оборудуются сидячими местами (стульями, кресельными секциями).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2.11.8. Требования к помещениям, в которых предоставляются государственные услуги размещаются на официальном сайте органа опеки и попечительства и в федеральной государственной информационной системе "Единый портал государственных и муниципальных услуг (функций)" (далее - Единый портал).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2.12. Показатели доступности</w:t>
      </w:r>
    </w:p>
    <w:p>
      <w:pPr>
        <w:pStyle w:val="ConsPlusTitle"/>
        <w:jc w:val="center"/>
        <w:rPr/>
      </w:pPr>
      <w:r>
        <w:rPr>
          <w:sz w:val="24"/>
        </w:rPr>
        <w:t>и качества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2.12.1. Показателями доступности государственной услуги являются: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своевременность и полнота предоставляемой информации о государственной услуге, в том числе на Едином портале;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установление должностных лиц, ответственных за предоставление государственной услуги;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в) территориальная доступность органов опеки и попечительства: располагаются в центральной части населенного пункта.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2.12.2. Показателями качества государственной услуги являются: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соблюдение сроков и последовательности выполнения всех административных процедур, предусмотренных административным регламентом;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количество обоснованных обращений граждан о несоблюдении порядка выполнения административных процедур, сроков предоставления государственной услуги, об истребовании должностными лицами органа опеки и попечительства документов, не предусмотренных административным регламентом;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в) количество взаимодействий заявителя с должностными лицами при предоставлении государственной услуги и их продолжительность.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2.12.3. Заявителям, представителям заявителя обеспечивается возможность получения информации о ходе предоставления государственной услуги, в том числе с использованием информационно-коммуникационных технологий.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2.12.4. Возможность получения государственной услуги в МФЦ, в том числе по экстерриториальному принципу отсутствует.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2.12.5. Возможность получения государственной услуги посредством запроса о предоставлении нескольких государственных и (или) муниципальных услуг отсутствует.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2.12.6. Показатели доступности и качества государственной услуги размещаются на официальном сайте органа опеки и попечительства и на Едином портале.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2.13. Иные требования к предоставлению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2.13.1. Услуги, необходимые и обязательные для предоставления государственной услуги, отсутствуют.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2.13.2. При предоставлении государственной услуги используется информационная система, содержащая базы данных получателей мер социальной поддержки.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1"/>
        <w:rPr/>
      </w:pPr>
      <w:r>
        <w:rPr>
          <w:sz w:val="24"/>
        </w:rPr>
        <w:t>III. Состав, последовательность и сроки выполнения</w:t>
      </w:r>
    </w:p>
    <w:p>
      <w:pPr>
        <w:pStyle w:val="ConsPlusTitle"/>
        <w:jc w:val="center"/>
        <w:rPr/>
      </w:pPr>
      <w:r>
        <w:rPr>
          <w:sz w:val="24"/>
        </w:rPr>
        <w:t>административных процедур (действий)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3.1. Перечень административных процедур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Предоставление государственной услуги включает в себя следующие административные процедуры: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прием заявления и документов и (или) информации, необходимых для предоставления государственной услуги;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межведомственное информационное взаимодействие;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в) приостановление предоставления государственной услуги;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г) принятие решения о предоставлении (об отказе в предоставлении) государственной услуги;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д) предоставление результата государственной услуги.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3.2. Прием заявления и документов и (или) информации,</w:t>
      </w:r>
    </w:p>
    <w:p>
      <w:pPr>
        <w:pStyle w:val="ConsPlusTitle"/>
        <w:jc w:val="center"/>
        <w:rPr/>
      </w:pPr>
      <w:r>
        <w:rPr>
          <w:sz w:val="24"/>
        </w:rPr>
        <w:t>необходимых для предоставления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3.2.1. Основанием для начала выполнения административной процедуры, является поступление в орган опеки и попечительства заявления о предоставлении государственной услуги и прилагаемых документов, способом, указанным в </w:t>
      </w:r>
      <w:r>
        <w:rPr>
          <w:color w:val="0000FF"/>
          <w:sz w:val="24"/>
        </w:rPr>
        <w:t>пункте 2.5.5</w:t>
      </w:r>
      <w:r>
        <w:rPr>
          <w:sz w:val="24"/>
        </w:rPr>
        <w:t xml:space="preserve"> административного регламента.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3.2.2. Должностным лицом органа опеки и попечительства, ответственным за предоставление государственной услуги, устанавливается личность заявителя, представителя заявителя на основании документа, удостоверяющего личность.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3.2.3. Основания для отказа в приеме заявления и прилагаемых к нему документов, необходимых для предоставления государственной услуги, отсутствуют.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3.2.4. Государственная услуга предоставляется органом опеки и попечительства.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3.2.5. Прием заявления, документов и (или) информации, необходимых для предоставления государственной услуги, осуществляется по месту регистрации (учета), по месту жительства (месту пребывания) заявителя на территории Вологодской области.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3.2.6. Регистрация заявления и прилагаемых к нему документов осуществляется в соответствии с </w:t>
      </w:r>
      <w:r>
        <w:rPr>
          <w:color w:val="0000FF"/>
          <w:sz w:val="24"/>
        </w:rPr>
        <w:t>разделом 2.10</w:t>
      </w:r>
      <w:r>
        <w:rPr>
          <w:sz w:val="24"/>
        </w:rPr>
        <w:t xml:space="preserve"> административного регламента.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3.2.7. Результатом выполнения административной процедуры является получение должностным лицом органа опеки и попечительства, ответственным за предоставление государственной услуги, на рассмотрение зарегистрированного заявления и прилагаемых документов.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3.2.8. Максимальный срок выполнения административной процедуры составляет 1 рабочий день.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3.3. Межведомственное информационное взаимодействие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При отсутствии оснований для отказа в приеме заявления и документов к рассмотрению и в случае, если не были представлены документы, предусмотренные </w:t>
      </w:r>
      <w:r>
        <w:rPr>
          <w:color w:val="0000FF"/>
          <w:sz w:val="24"/>
        </w:rPr>
        <w:t>пунктом 2.5.4</w:t>
      </w:r>
      <w:r>
        <w:rPr>
          <w:sz w:val="24"/>
        </w:rPr>
        <w:t xml:space="preserve"> административного регламента, а также для подтверждения сведений, указанных в заявлении, должностное лицо органа опеки и попечительства, ответственное за предоставление государственной услуги, в течение 1 рабочего дня со дня получения заявления, направляет соответствующие межведомственные запросы с целью получения документов (сведений):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с использованием федеральной государственной информационной системы "Единая система межведомственного электронного взаимодействия":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о документе, удостоверяющем личность физического лица в Министерство внутренних дел Российской Федерации (далее - МВД России) с использованием вида сведений "Проверка действительности паспорта (расширенная)"/предусмотренных </w:t>
      </w:r>
      <w:hyperlink r:id="rId19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подпунктом "а" пункта 2</w:t>
        </w:r>
      </w:hyperlink>
      <w:r>
        <w:rPr>
          <w:sz w:val="24"/>
        </w:rPr>
        <w:t xml:space="preserve"> приложения 1 Перечня &lt;2&gt; из Единого федерального информационного регистра, содержащего сведения о населении Российской Федерации (далее - ФГИС ЕРН) - в Федеральную налоговую службу (далее - ФНС России) с использованием вида сведений "Предоставление из ЕРН по запросу сведений о физическом лице";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&lt;2&gt; </w:t>
      </w:r>
      <w:hyperlink r:id="rId20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Постановление</w:t>
        </w:r>
      </w:hyperlink>
      <w:r>
        <w:rPr>
          <w:sz w:val="24"/>
        </w:rPr>
        <w:t xml:space="preserve"> Правительства РФ от 09.10.2021 N 1723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о регистрации по месту жительства - в МВД России с использованием вида сведений "Регистрация по месту жительства"/предусмотренных </w:t>
      </w:r>
      <w:hyperlink r:id="rId21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пунктом 3</w:t>
        </w:r>
      </w:hyperlink>
      <w:r>
        <w:rPr>
          <w:sz w:val="24"/>
        </w:rPr>
        <w:t xml:space="preserve"> приложения 1 Перечня &lt;2&gt; из ФГИС ЕРН - в ФНС России с использованием вида сведений "Предоставление из ЕРН по запросу сведений о физическом лице";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&lt;2&gt; </w:t>
      </w:r>
      <w:hyperlink r:id="rId22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Постановление</w:t>
        </w:r>
      </w:hyperlink>
      <w:r>
        <w:rPr>
          <w:sz w:val="24"/>
        </w:rPr>
        <w:t xml:space="preserve"> Правительства РФ от 09.10.2021 N 1723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о государственной регистрации рождения, предусмотренных </w:t>
      </w:r>
      <w:hyperlink r:id="rId23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пунктом 14</w:t>
        </w:r>
      </w:hyperlink>
      <w:r>
        <w:rPr>
          <w:sz w:val="24"/>
        </w:rPr>
        <w:t xml:space="preserve"> приложения 1 к Правилам &lt;2&gt; из ФГИС ЕРН - в ФНС России с использованием вида сведений "Предоставление из ЕРН по запросу сведений о физическом лице", "Предоставление из ЕГР ЗАГС по запросу сведений о рождении";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&lt;2&gt; </w:t>
      </w:r>
      <w:hyperlink r:id="rId24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Постановление</w:t>
        </w:r>
      </w:hyperlink>
      <w:r>
        <w:rPr>
          <w:sz w:val="24"/>
        </w:rPr>
        <w:t xml:space="preserve"> Правительства РФ от 09.10.2021 N 1723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о назначении несовершеннолетнему опекуна - в Фонд пенсионного и социального страхования Российской Федерации с использованием вида сведений "Информирование из Единой государственной информационной системы социального обеспечения о лицах, сведения о которых содержатся в реестре лиц, связанных с изменением родительских прав, реестре лиц с измененной дееспособностью и реестре законных представителей";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выписки из Единого государственного реестра индивидуальных предпринимателей - в ФНС России с использованием вида сведений "Предоставление выписки из ЕГРЮЛ, ЕГРИП в форме электронного документа"/сведений о регистрации в качестве индивидуального предпринимателя, предусмотренных </w:t>
      </w:r>
      <w:hyperlink r:id="rId25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пунктом 11</w:t>
        </w:r>
      </w:hyperlink>
      <w:r>
        <w:rPr>
          <w:sz w:val="24"/>
        </w:rPr>
        <w:t xml:space="preserve"> приложения 1 Перечня &lt;2&gt; из ФГИС ЕРН - в ФНС России посредством вида сведений "Предоставление из ЕРН по запросу сведений о физическом лице";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&lt;2&gt; </w:t>
      </w:r>
      <w:hyperlink r:id="rId26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Постановление</w:t>
        </w:r>
      </w:hyperlink>
      <w:r>
        <w:rPr>
          <w:sz w:val="24"/>
        </w:rPr>
        <w:t xml:space="preserve"> Правительства РФ от 09.10.2021 N 1723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выписки из Единого государственного реестра юридических лиц - в ФНС России с использованием вида сведений "Предоставление выписки из ЕГРЮЛ, ЕГРИП в форме электронного документа";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без использования федеральной государственной информационной системы "Единая система межведомственного электронного взаимодействия":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сведения о результатах медицинского осмотра несовершеннолетнего, содержащего сведения о наличии (отсутствии) противопоказаний к трудоустройству - в медицинской организации;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сведения об обучении несовершеннолетнего с указанием расписания занятий - в образовательной организации.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Срок ответа на межведомственные запросы, предусмотренные </w:t>
      </w:r>
      <w:r>
        <w:rPr>
          <w:color w:val="0000FF"/>
          <w:sz w:val="24"/>
        </w:rPr>
        <w:t>подпунктом "б"</w:t>
      </w:r>
      <w:r>
        <w:rPr>
          <w:sz w:val="24"/>
        </w:rPr>
        <w:t xml:space="preserve"> настоящего пункта административного регламента 5 рабочих дней со дня поступления межведомственного запроса в орган или организацию, предоставляющие документ или информацию.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3.4. Приостановление предоставления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Приостановление предоставления государственной услуги не предусмотрено.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3.5. Принятие решения о предоставлении</w:t>
      </w:r>
    </w:p>
    <w:p>
      <w:pPr>
        <w:pStyle w:val="ConsPlusTitle"/>
        <w:jc w:val="center"/>
        <w:rPr/>
      </w:pPr>
      <w:r>
        <w:rPr>
          <w:sz w:val="24"/>
        </w:rPr>
        <w:t>(об отказе в предоставлении)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3.5.1. Должностное лицо органа опеки и попечительства, ответственное за предоставление государственной услуги: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а) при отсутствии оснований, указанных в </w:t>
      </w:r>
      <w:r>
        <w:rPr>
          <w:color w:val="0000FF"/>
          <w:sz w:val="24"/>
        </w:rPr>
        <w:t>пункте 2.7.2</w:t>
      </w:r>
      <w:r>
        <w:rPr>
          <w:sz w:val="24"/>
        </w:rPr>
        <w:t xml:space="preserve"> административного регламента, готовит проект решения о выдаче разрешения;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при наличии оснований, указанных в </w:t>
      </w:r>
      <w:r>
        <w:rPr>
          <w:color w:val="0000FF"/>
          <w:sz w:val="24"/>
        </w:rPr>
        <w:t>пункте 2.7.2</w:t>
      </w:r>
      <w:r>
        <w:rPr>
          <w:sz w:val="24"/>
        </w:rPr>
        <w:t xml:space="preserve"> административного регламента, готовит проект уведомления об отказе в выдаче разрешения с указанием оснований отказа и порядка его обжалования;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передает проект решения о выдаче разрешения (уведомления об отказе в выдаче разрешения) на подпись руководителю органа опеки и попечительства или уполномоченному им должностному лицу органа опеки и попечительства.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3.5.2. Руководитель органа опеки и попечительства или уполномоченное им должностное лицо органа опеки и попечительства принимает решение о выдаче разрешения (об отказе в выдаче разрешения) и подписывает его, передает должностному лицу органа опеки и попечительства, ответственному за предоставление государственной услуги.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3.5.3. Максимальный срок выполнения административной процедуры составляет 8 рабочих дней.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3.6. Предоставление результата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3.6.1. Должностное лицо органа опеки и попечительства, ответственное за предоставление государственной услуги, направляет (вручает) заявителю, представителю заявителя: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в день принятия решения вносит его в государственную информационную систему, содержащую сведения о получателях мер социальной поддержки, направляет уведомление о принятом решении посредством Единого портала;</w:t>
      </w:r>
      <w:bookmarkStart w:id="17" w:name="P275"/>
    </w:p>
    <w:p>
      <w:pPr>
        <w:pStyle w:val="ConsPlusNormal"/>
        <w:spacing w:before="240" w:after="0"/>
        <w:ind w:firstLine="540"/>
        <w:jc w:val="both"/>
        <w:rPr/>
      </w:pPr>
      <w:bookmarkEnd w:id="17"/>
      <w:r>
        <w:rPr>
          <w:sz w:val="24"/>
        </w:rPr>
        <w:t>б) в течение 1 рабочего дня со дня принятия решения направляет (вручает) разрешение (уведомление об отказе в выдаче разрешения) способом, по выбору заявителя - лично, почтовым отправлением с уведомлением о вручении.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3.6.2. Максимальный срок выполнения административной процедуры составляет 1 рабочий день.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numPr>
          <w:ilvl w:val="0"/>
          <w:numId w:val="0"/>
        </w:numPr>
        <w:jc w:val="right"/>
        <w:outlineLvl w:val="1"/>
        <w:rPr/>
      </w:pPr>
      <w:r>
        <w:rPr>
          <w:sz w:val="24"/>
        </w:rPr>
        <w:t>Приложение 1</w:t>
      </w:r>
    </w:p>
    <w:p>
      <w:pPr>
        <w:pStyle w:val="ConsPlusNormal"/>
        <w:jc w:val="right"/>
        <w:rPr/>
      </w:pPr>
      <w:r>
        <w:rPr>
          <w:sz w:val="24"/>
        </w:rPr>
        <w:t>к Административному регламенту</w:t>
      </w:r>
    </w:p>
    <w:p>
      <w:pPr>
        <w:pStyle w:val="ConsPlusNormal"/>
        <w:jc w:val="both"/>
        <w:rPr/>
      </w:pPr>
      <w:r>
        <w:rPr/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"/>
        <w:gridCol w:w="112"/>
        <w:gridCol w:w="9921"/>
        <w:gridCol w:w="113"/>
      </w:tblGrid>
      <w:tr>
        <w:trPr/>
        <w:tc>
          <w:tcPr>
            <w:tcW w:w="60" w:type="dxa"/>
            <w:tcBorders/>
            <w:shd w:fill="CED3F1" w:val="clea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12" w:type="dxa"/>
            <w:tcBorders/>
            <w:shd w:fill="F4F3F8" w:val="clea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9921" w:type="dxa"/>
            <w:tcBorders/>
            <w:shd w:fill="F4F3F8" w:val="clear"/>
            <w:tcMar>
              <w:top w:w="113" w:type="dxa"/>
              <w:bottom w:w="113" w:type="dxa"/>
            </w:tcMar>
          </w:tcPr>
          <w:p>
            <w:pPr>
              <w:pStyle w:val="ConsPlusNormal"/>
              <w:jc w:val="center"/>
              <w:rPr/>
            </w:pPr>
            <w:r>
              <w:rPr>
                <w:color w:val="392C69"/>
                <w:sz w:val="24"/>
              </w:rPr>
              <w:t>Список изменяющих документов</w:t>
            </w:r>
          </w:p>
          <w:p>
            <w:pPr>
              <w:pStyle w:val="ConsPlusNormal"/>
              <w:jc w:val="center"/>
              <w:rPr/>
            </w:pPr>
            <w:r>
              <w:rPr>
                <w:color w:val="392C69"/>
                <w:sz w:val="24"/>
              </w:rPr>
              <w:t xml:space="preserve">(в ред. </w:t>
            </w:r>
            <w:hyperlink r:id="rId27" w:tooltip="Приказ Министерства социальной защиты населения Вологодской области от 13.08.2025 N 882 &quot;О внесении изменений в некоторые приказы Министерства социальной защиты населения области&quot; {КонсультантПлюс}">
              <w:r>
                <w:rPr>
                  <w:rStyle w:val="Style9"/>
                  <w:color w:val="0000FF"/>
                  <w:sz w:val="24"/>
                </w:rPr>
                <w:t>приказа</w:t>
              </w:r>
            </w:hyperlink>
            <w:r>
              <w:rPr>
                <w:color w:val="392C69"/>
                <w:sz w:val="24"/>
              </w:rPr>
              <w:t xml:space="preserve"> Министерства социальной защиты населения Вологодской области</w:t>
            </w:r>
          </w:p>
          <w:p>
            <w:pPr>
              <w:pStyle w:val="ConsPlusNormal"/>
              <w:jc w:val="center"/>
              <w:rPr/>
            </w:pPr>
            <w:r>
              <w:rPr>
                <w:color w:val="392C69"/>
                <w:sz w:val="24"/>
              </w:rPr>
              <w:t>от 13.08.2025 N 882)</w:t>
            </w:r>
          </w:p>
        </w:tc>
        <w:tc>
          <w:tcPr>
            <w:tcW w:w="113" w:type="dxa"/>
            <w:tcBorders/>
            <w:shd w:fill="F4F3F8" w:val="clear"/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1351"/>
        <w:gridCol w:w="3184"/>
        <w:gridCol w:w="569"/>
        <w:gridCol w:w="3966"/>
      </w:tblGrid>
      <w:tr>
        <w:trPr/>
        <w:tc>
          <w:tcPr>
            <w:tcW w:w="4535" w:type="dxa"/>
            <w:gridSpan w:val="2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5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орган опеки и попечительства</w:t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5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муниципального (городского) округа</w:t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69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3966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69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6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заявителя/представителя заявителя,</w:t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5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5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адрес фактического проживания, телефон)</w:t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5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(реквизиты документа, подтверждающего полномочия представителя заявителя </w:t>
            </w:r>
            <w:r>
              <w:rPr>
                <w:color w:val="0000FF"/>
                <w:sz w:val="24"/>
              </w:rPr>
              <w:t>&lt;*&gt;</w:t>
            </w:r>
            <w:r>
              <w:rPr>
                <w:sz w:val="24"/>
              </w:rPr>
              <w:t>)</w:t>
            </w:r>
          </w:p>
        </w:tc>
      </w:tr>
      <w:tr>
        <w:trPr/>
        <w:tc>
          <w:tcPr>
            <w:tcW w:w="9070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  <w:bookmarkStart w:id="18" w:name="P303"/>
            <w:bookmarkStart w:id="19" w:name="P303"/>
            <w:bookmarkEnd w:id="19"/>
          </w:p>
        </w:tc>
      </w:tr>
      <w:tr>
        <w:trPr/>
        <w:tc>
          <w:tcPr>
            <w:tcW w:w="9070" w:type="dxa"/>
            <w:gridSpan w:val="4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выдаче разрешения (уведомления об отказе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в выдаче разрешения) на заключение трудового договора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 несовершеннолетним, не достигшим возраста четырнадцати лет</w:t>
            </w:r>
          </w:p>
        </w:tc>
      </w:tr>
      <w:tr>
        <w:trPr/>
        <w:tc>
          <w:tcPr>
            <w:tcW w:w="9070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4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выдать разрешение на заключение трудового договора ___________________</w:t>
            </w:r>
          </w:p>
        </w:tc>
      </w:tr>
      <w:tr>
        <w:trPr/>
        <w:tc>
          <w:tcPr>
            <w:tcW w:w="9070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(Ф.И.О. несовершеннолетнего)</w:t>
            </w:r>
          </w:p>
        </w:tc>
      </w:tr>
      <w:tr>
        <w:trPr/>
        <w:tc>
          <w:tcPr>
            <w:tcW w:w="9070" w:type="dxa"/>
            <w:gridSpan w:val="4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с</w:t>
            </w:r>
          </w:p>
        </w:tc>
      </w:tr>
      <w:tr>
        <w:trPr/>
        <w:tc>
          <w:tcPr>
            <w:tcW w:w="9070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(наименование работодателя - юр. лица (Ф.И.О. индивидуального предпринимателя)</w:t>
            </w:r>
          </w:p>
        </w:tc>
      </w:tr>
      <w:tr>
        <w:trPr/>
        <w:tc>
          <w:tcPr>
            <w:tcW w:w="135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в качестве</w:t>
            </w:r>
          </w:p>
        </w:tc>
        <w:tc>
          <w:tcPr>
            <w:tcW w:w="3184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5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на период работы с _____ по _____ года.</w:t>
            </w:r>
          </w:p>
        </w:tc>
      </w:tr>
      <w:tr>
        <w:trPr/>
        <w:tc>
          <w:tcPr>
            <w:tcW w:w="135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184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(наименование должности)</w:t>
            </w:r>
          </w:p>
        </w:tc>
        <w:tc>
          <w:tcPr>
            <w:tcW w:w="4535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4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Документ, удостоверяющий личность заявителя: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34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1799"/>
        <w:gridCol w:w="2276"/>
        <w:gridCol w:w="1728"/>
        <w:gridCol w:w="3230"/>
      </w:tblGrid>
      <w:tr>
        <w:trPr/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</w:t>
            </w:r>
          </w:p>
        </w:tc>
        <w:tc>
          <w:tcPr>
            <w:tcW w:w="72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3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номер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3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72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9070"/>
      </w:tblGrid>
      <w:tr>
        <w:trPr/>
        <w:tc>
          <w:tcPr>
            <w:tcW w:w="9070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Для направления запросов о предоставлении сведений, необходимых для предоставления согласия на заключение трудового договора,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44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65"/>
        <w:gridCol w:w="4478"/>
      </w:tblGrid>
      <w:tr>
        <w:trPr/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Перечень данных</w:t>
            </w:r>
          </w:p>
        </w:tc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Данные</w:t>
            </w:r>
          </w:p>
        </w:tc>
      </w:tr>
      <w:tr>
        <w:trPr/>
        <w:tc>
          <w:tcPr>
            <w:tcW w:w="90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представлена копия свидетельства о рождении несовершеннолетнего</w:t>
            </w:r>
          </w:p>
        </w:tc>
      </w:tr>
      <w:tr>
        <w:trPr/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Ф.И.О. несовершеннолетнего, дата рождения</w:t>
            </w:r>
          </w:p>
        </w:tc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рождения</w:t>
            </w:r>
          </w:p>
        </w:tc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представлена справка общеобразовательной организации об обучении несовершеннолетнего (в случае обучения несовершеннолетнего)</w:t>
            </w:r>
          </w:p>
        </w:tc>
      </w:tr>
      <w:tr>
        <w:trPr/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образовательной организации</w:t>
            </w:r>
          </w:p>
        </w:tc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Юридический адрес образовательной организации</w:t>
            </w:r>
          </w:p>
        </w:tc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предоставлена копия заключения по результатам медицинского осмотра несовершеннолетнего, содержащего сведения о наличии (отсутствии) противопоказаний к трудоустройству (далее - заключение)</w:t>
            </w:r>
          </w:p>
        </w:tc>
      </w:tr>
      <w:tr>
        <w:trPr/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медицинской организации выдавшей заключение</w:t>
            </w:r>
          </w:p>
        </w:tc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Согласен на предоставление медицинской организацией сведений о выдаче заключения</w:t>
            </w:r>
          </w:p>
        </w:tc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____________________________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 xml:space="preserve">(подпись заявителя </w:t>
            </w:r>
            <w:r>
              <w:rPr>
                <w:color w:val="0000FF"/>
                <w:sz w:val="24"/>
              </w:rPr>
              <w:t>&lt;**&gt;</w:t>
            </w:r>
            <w:r>
              <w:rPr>
                <w:sz w:val="24"/>
              </w:rPr>
              <w:t>)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19"/>
        <w:gridCol w:w="3747"/>
        <w:gridCol w:w="4903"/>
      </w:tblGrid>
      <w:tr>
        <w:trPr/>
        <w:tc>
          <w:tcPr>
            <w:tcW w:w="9069" w:type="dxa"/>
            <w:gridSpan w:val="3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Разрешение на заключение трудового договора с несовершеннолетним, не достигшим возраста четырнадцати лет, на бумажном носителе (нужное отметить V):</w:t>
            </w:r>
          </w:p>
        </w:tc>
      </w:tr>
      <w:tr>
        <w:trPr/>
        <w:tc>
          <w:tcPr>
            <w:tcW w:w="9069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50" w:type="dxa"/>
            <w:gridSpan w:val="2"/>
            <w:tcBorders>
              <w:left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получу лично;</w:t>
            </w:r>
          </w:p>
        </w:tc>
      </w:tr>
      <w:tr>
        <w:trPr/>
        <w:tc>
          <w:tcPr>
            <w:tcW w:w="419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50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19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50" w:type="dxa"/>
            <w:gridSpan w:val="2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направить почтовым отправлением;</w:t>
            </w:r>
          </w:p>
        </w:tc>
      </w:tr>
      <w:tr>
        <w:trPr/>
        <w:tc>
          <w:tcPr>
            <w:tcW w:w="419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50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50" w:type="dxa"/>
            <w:gridSpan w:val="2"/>
            <w:tcBorders>
              <w:left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 xml:space="preserve">может быть выдано другому законному представителю несовершеннолетнего </w:t>
            </w:r>
            <w:r>
              <w:rPr>
                <w:color w:val="0000FF"/>
                <w:sz w:val="24"/>
              </w:rPr>
              <w:t>&lt;3&gt;</w:t>
            </w:r>
            <w:r>
              <w:rPr>
                <w:sz w:val="24"/>
              </w:rPr>
              <w:t>:</w:t>
            </w:r>
          </w:p>
        </w:tc>
      </w:tr>
      <w:tr>
        <w:trPr/>
        <w:tc>
          <w:tcPr>
            <w:tcW w:w="9069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(Ф.И.О., сведения о документе, удостоверяющем личность второго законного представителя несовершеннолетнего)</w:t>
            </w:r>
          </w:p>
        </w:tc>
      </w:tr>
      <w:tr>
        <w:trPr/>
        <w:tc>
          <w:tcPr>
            <w:tcW w:w="9069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3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К заявлению прилагаю: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1. ___________________________________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2. ___________________________________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3. ___________________________________</w:t>
            </w:r>
          </w:p>
        </w:tc>
      </w:tr>
      <w:tr>
        <w:trPr/>
        <w:tc>
          <w:tcPr>
            <w:tcW w:w="9069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166" w:type="dxa"/>
            <w:gridSpan w:val="2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"__"__________ 20__ года</w:t>
            </w:r>
          </w:p>
        </w:tc>
        <w:tc>
          <w:tcPr>
            <w:tcW w:w="4903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166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903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заявителя/представителя заявителя)</w:t>
            </w:r>
          </w:p>
        </w:tc>
      </w:tr>
      <w:tr>
        <w:trPr/>
        <w:tc>
          <w:tcPr>
            <w:tcW w:w="9069" w:type="dxa"/>
            <w:gridSpan w:val="3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--------------------------------</w:t>
            </w:r>
            <w:bookmarkStart w:id="20" w:name="P386"/>
          </w:p>
          <w:p>
            <w:pPr>
              <w:pStyle w:val="ConsPlusNormal"/>
              <w:ind w:firstLine="283"/>
              <w:jc w:val="both"/>
              <w:rPr/>
            </w:pPr>
            <w:bookmarkEnd w:id="20"/>
            <w:r>
              <w:rPr>
                <w:sz w:val="24"/>
              </w:rPr>
              <w:t>&lt;*&gt; Заполняется в случае обращения представителя заявителя.</w:t>
            </w:r>
            <w:bookmarkStart w:id="21" w:name="P387"/>
          </w:p>
          <w:p>
            <w:pPr>
              <w:pStyle w:val="ConsPlusNormal"/>
              <w:ind w:firstLine="283"/>
              <w:jc w:val="both"/>
              <w:rPr/>
            </w:pPr>
            <w:bookmarkEnd w:id="21"/>
            <w:r>
              <w:rPr>
                <w:sz w:val="24"/>
              </w:rPr>
              <w:t>&lt;**&gt; Заполняется в случае обращения заявителя.</w:t>
            </w:r>
            <w:bookmarkStart w:id="22" w:name="P388"/>
          </w:p>
          <w:p>
            <w:pPr>
              <w:pStyle w:val="ConsPlusNormal"/>
              <w:ind w:firstLine="283"/>
              <w:jc w:val="both"/>
              <w:rPr/>
            </w:pPr>
            <w:bookmarkEnd w:id="22"/>
            <w:r>
              <w:rPr>
                <w:sz w:val="24"/>
              </w:rPr>
              <w:t xml:space="preserve">&lt;3&gt; Результаты предоставления государственной услуги не могут быть предоставлены другому законному представителю несовершеннолетнего в случае, если заявитель в момент подачи заявления о предоставлении государственной услуги выразил письменно желание получить запрашиваемые результаты предоставления государственной услуги в отношении несовершеннолетнего лично. Срок предоставления результатов государственной услуги установлен в </w:t>
            </w:r>
            <w:r>
              <w:rPr>
                <w:color w:val="0000FF"/>
                <w:sz w:val="24"/>
              </w:rPr>
              <w:t>подпункте "б" пункта 3.6.1</w:t>
            </w:r>
            <w:r>
              <w:rPr>
                <w:sz w:val="24"/>
              </w:rPr>
              <w:t xml:space="preserve"> административного регламента.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numPr>
          <w:ilvl w:val="0"/>
          <w:numId w:val="0"/>
        </w:numPr>
        <w:jc w:val="right"/>
        <w:outlineLvl w:val="1"/>
        <w:rPr/>
      </w:pPr>
      <w:r>
        <w:rPr>
          <w:sz w:val="24"/>
        </w:rPr>
        <w:t>Приложение 2</w:t>
      </w:r>
    </w:p>
    <w:p>
      <w:pPr>
        <w:pStyle w:val="ConsPlusNormal"/>
        <w:jc w:val="right"/>
        <w:rPr/>
      </w:pPr>
      <w:r>
        <w:rPr>
          <w:sz w:val="24"/>
        </w:rPr>
        <w:t>к Административному регламенту</w:t>
      </w:r>
    </w:p>
    <w:p>
      <w:pPr>
        <w:pStyle w:val="ConsPlusNormal"/>
        <w:jc w:val="both"/>
        <w:rPr/>
      </w:pPr>
      <w:r>
        <w:rPr/>
      </w:r>
      <w:bookmarkStart w:id="23" w:name="P397"/>
      <w:bookmarkStart w:id="24" w:name="P397"/>
      <w:bookmarkEnd w:id="24"/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809"/>
        <w:gridCol w:w="299"/>
        <w:gridCol w:w="1769"/>
        <w:gridCol w:w="1513"/>
        <w:gridCol w:w="915"/>
        <w:gridCol w:w="599"/>
        <w:gridCol w:w="2760"/>
        <w:gridCol w:w="405"/>
      </w:tblGrid>
      <w:tr>
        <w:trPr/>
        <w:tc>
          <w:tcPr>
            <w:tcW w:w="9069" w:type="dxa"/>
            <w:gridSpan w:val="8"/>
            <w:tcBorders/>
          </w:tcPr>
          <w:p>
            <w:pPr>
              <w:pStyle w:val="ConsPlusNormal"/>
              <w:jc w:val="center"/>
              <w:rPr/>
            </w:pPr>
            <w:bookmarkStart w:id="25" w:name="P397"/>
            <w:bookmarkEnd w:id="25"/>
            <w:r>
              <w:rPr>
                <w:sz w:val="24"/>
              </w:rPr>
              <w:t>СОГЛАСИЕ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на обработку персональных данных</w:t>
            </w:r>
          </w:p>
        </w:tc>
      </w:tr>
      <w:tr>
        <w:trPr/>
        <w:tc>
          <w:tcPr>
            <w:tcW w:w="9069" w:type="dxa"/>
            <w:gridSpan w:val="8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09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Я,</w:t>
            </w:r>
          </w:p>
        </w:tc>
        <w:tc>
          <w:tcPr>
            <w:tcW w:w="7855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5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809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855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отчество)</w:t>
            </w:r>
          </w:p>
        </w:tc>
        <w:tc>
          <w:tcPr>
            <w:tcW w:w="40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8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проживающая(ий) по адресу: _________________________________________________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__________________________________________________________________________,</w:t>
            </w:r>
          </w:p>
        </w:tc>
      </w:tr>
      <w:tr>
        <w:trPr/>
        <w:tc>
          <w:tcPr>
            <w:tcW w:w="1108" w:type="dxa"/>
            <w:gridSpan w:val="2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паспорт</w:t>
            </w:r>
          </w:p>
        </w:tc>
        <w:tc>
          <w:tcPr>
            <w:tcW w:w="1769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513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 выданный</w:t>
            </w:r>
          </w:p>
        </w:tc>
        <w:tc>
          <w:tcPr>
            <w:tcW w:w="4679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1108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769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(серия, номер)</w:t>
            </w:r>
          </w:p>
        </w:tc>
        <w:tc>
          <w:tcPr>
            <w:tcW w:w="1513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679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выдачи)</w:t>
            </w:r>
          </w:p>
        </w:tc>
      </w:tr>
      <w:tr>
        <w:trPr/>
        <w:tc>
          <w:tcPr>
            <w:tcW w:w="8664" w:type="dxa"/>
            <w:gridSpan w:val="7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5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8664" w:type="dxa"/>
            <w:gridSpan w:val="7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(место выдачи паспорта)</w:t>
            </w:r>
          </w:p>
        </w:tc>
        <w:tc>
          <w:tcPr>
            <w:tcW w:w="40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05" w:type="dxa"/>
            <w:gridSpan w:val="5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даю согласие операторам персональных данных</w:t>
            </w:r>
          </w:p>
        </w:tc>
        <w:tc>
          <w:tcPr>
            <w:tcW w:w="3764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05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764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(орган местного самоуправления)</w:t>
            </w:r>
          </w:p>
        </w:tc>
      </w:tr>
      <w:tr>
        <w:trPr/>
        <w:tc>
          <w:tcPr>
            <w:tcW w:w="9069" w:type="dxa"/>
            <w:gridSpan w:val="8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на обработку персональных данных своего ребенка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__________________________________________</w:t>
            </w:r>
          </w:p>
        </w:tc>
      </w:tr>
      <w:tr>
        <w:trPr/>
        <w:tc>
          <w:tcPr>
            <w:tcW w:w="9069" w:type="dxa"/>
            <w:gridSpan w:val="8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8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ребенка, дата рождения)</w:t>
            </w:r>
          </w:p>
        </w:tc>
      </w:tr>
      <w:tr>
        <w:trPr/>
        <w:tc>
          <w:tcPr>
            <w:tcW w:w="9069" w:type="dxa"/>
            <w:gridSpan w:val="8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целях получения разрешения на заключение трудового договора.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Персональные данные, в отношении которых дается настоящее согласие, включают данные, указанные в настоящем согласии, заявлении, представленных документах и данные о выдаче медицинской организацией заключения по результатам медицинского осмотра несовершеннолетнего, содержащего сведения о наличии (отсутствии) противопоказаний к трудоустройству.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Действия с персональными данными включают в себя их обработку (сбор, запись, систематизацию, накопление, хранение, уточнение (обновление, изменение), извлечение, использование, передачу (предоставление, доступ), обезличивание, блокирование, удаление, уничтожение).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Обработка персональных данных автоматизированная (с использованием средств вычислительной техники) либо без использования средств автоматизации.</w:t>
            </w:r>
          </w:p>
        </w:tc>
      </w:tr>
      <w:tr>
        <w:trPr/>
        <w:tc>
          <w:tcPr>
            <w:tcW w:w="9069" w:type="dxa"/>
            <w:gridSpan w:val="8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8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Согласие действует с момента его подачи до моего письменного отзыва данного согласия.</w:t>
            </w:r>
          </w:p>
        </w:tc>
      </w:tr>
      <w:tr>
        <w:trPr/>
        <w:tc>
          <w:tcPr>
            <w:tcW w:w="9069" w:type="dxa"/>
            <w:gridSpan w:val="8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77" w:type="dxa"/>
            <w:gridSpan w:val="3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 20__ г.</w:t>
            </w:r>
          </w:p>
        </w:tc>
        <w:tc>
          <w:tcPr>
            <w:tcW w:w="3027" w:type="dxa"/>
            <w:gridSpan w:val="3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16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77" w:type="dxa"/>
            <w:gridSpan w:val="3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3027" w:type="dxa"/>
            <w:gridSpan w:val="3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165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(подпись)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pBdr>
          <w:bottom w:val="single" w:sz="6" w:space="0" w:color="000000"/>
        </w:pBdr>
        <w:spacing w:before="100" w:after="100"/>
        <w:jc w:val="both"/>
        <w:rPr>
          <w:sz w:val="2"/>
          <w:szCs w:val="2"/>
        </w:rPr>
      </w:pPr>
      <w:r>
        <w:rPr>
          <w:sz w:val="2"/>
          <w:szCs w:val="2"/>
        </w:rPr>
      </w:r>
    </w:p>
    <w:sectPr>
      <w:headerReference w:type="default" r:id="rId28"/>
      <w:headerReference w:type="first" r:id="rId29"/>
      <w:footerReference w:type="default" r:id="rId30"/>
      <w:footerReference w:type="first" r:id="rId31"/>
      <w:type w:val="nextPage"/>
      <w:pgSz w:w="11906" w:h="16838"/>
      <w:pgMar w:left="1133" w:right="566" w:gutter="0" w:header="0" w:top="1440" w:footer="0" w:bottom="1440"/>
      <w:pgNumType w:fmt="decimal"/>
      <w:formProt w:val="false"/>
      <w:titlePg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  <w:tblLook w:noHBand="0" w:noVBand="0" w:firstColumn="0" w:lastRow="0" w:lastColumn="0" w:firstRow="0"/>
    </w:tblPr>
    <w:tblGrid>
      <w:gridCol w:w="3402"/>
      <w:gridCol w:w="3402"/>
      <w:gridCol w:w="3403"/>
    </w:tblGrid>
    <w:tr>
      <w:trPr>
        <w:trHeight w:val="1663" w:hRule="exact"/>
      </w:trPr>
      <w:tc>
        <w:tcPr>
          <w:tcW w:w="3402" w:type="dxa"/>
          <w:tcBorders/>
          <w:vAlign w:val="center"/>
        </w:tcPr>
        <w:p>
          <w:pPr>
            <w:pStyle w:val="ConsPlusNormal"/>
            <w:rPr/>
          </w:pPr>
          <w:r>
            <w:rPr>
              <w:rFonts w:cs="Tahoma" w:ascii="Tahoma" w:hAnsi="Tahoma"/>
              <w:b/>
              <w:color w:val="F58220"/>
              <w:sz w:val="28"/>
              <w:szCs w:val="28"/>
            </w:rPr>
            <w:t>КонсультантПлюс</w:t>
          </w:r>
          <w:r>
            <w:rPr>
              <w:rFonts w:cs="Tahoma" w:ascii="Tahoma" w:hAnsi="Tahoma"/>
              <w:b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3402" w:type="dxa"/>
          <w:tcBorders/>
          <w:vAlign w:val="center"/>
        </w:tcPr>
        <w:p>
          <w:pPr>
            <w:pStyle w:val="ConsPlusNormal"/>
            <w:jc w:val="center"/>
            <w:rPr/>
          </w:pPr>
          <w:hyperlink r:id="rId1">
            <w:r>
              <w:rPr>
                <w:rStyle w:val="Style9"/>
                <w:rFonts w:cs="Tahoma" w:ascii="Tahoma" w:hAnsi="Tahoma"/>
                <w:b/>
                <w:color w:val="0000FF"/>
              </w:rPr>
              <w:t>www.consultant.ru</w:t>
            </w:r>
          </w:hyperlink>
        </w:p>
      </w:tc>
      <w:tc>
        <w:tcPr>
          <w:tcW w:w="3403" w:type="dxa"/>
          <w:tcBorders/>
          <w:vAlign w:val="center"/>
        </w:tcPr>
        <w:p>
          <w:pPr>
            <w:pStyle w:val="ConsPlusNormal"/>
            <w:jc w:val="right"/>
            <w:rPr/>
          </w:pPr>
          <w:r>
            <w:rPr>
              <w:rFonts w:cs="Tahoma" w:ascii="Tahoma" w:hAnsi="Tahoma"/>
            </w:rPr>
            <w:t xml:space="preserve">Страница </w:t>
          </w:r>
          <w:r>
            <w:rPr/>
            <w:fldChar w:fldCharType="begin"/>
          </w:r>
          <w:r>
            <w:rPr/>
            <w:instrText xml:space="preserve"> PAGE </w:instrText>
          </w:r>
          <w:r>
            <w:rPr/>
            <w:fldChar w:fldCharType="separate"/>
          </w:r>
          <w:r>
            <w:rPr/>
            <w:t>20</w:t>
          </w:r>
          <w:r>
            <w:rPr/>
            <w:fldChar w:fldCharType="end"/>
          </w:r>
          <w:r>
            <w:rPr>
              <w:rFonts w:cs="Tahoma" w:ascii="Tahoma" w:hAnsi="Tahoma"/>
            </w:rPr>
            <w:t xml:space="preserve"> из </w:t>
          </w:r>
          <w:r>
            <w:rPr/>
            <w:fldChar w:fldCharType="begin"/>
          </w:r>
          <w:r>
            <w:rPr/>
            <w:instrText xml:space="preserve"> NUMPAGES </w:instrText>
          </w:r>
          <w:r>
            <w:rPr/>
            <w:fldChar w:fldCharType="separate"/>
          </w:r>
          <w:r>
            <w:rPr/>
            <w:t>20</w:t>
          </w:r>
          <w:r>
            <w:rPr/>
            <w:fldChar w:fldCharType="end"/>
          </w:r>
        </w:p>
      </w:tc>
    </w:tr>
  </w:tbl>
  <w:p>
    <w:pPr>
      <w:pStyle w:val="ConsPlusNormal"/>
      <w:rPr/>
    </w:pPr>
    <w:r>
      <w:rPr>
        <w:sz w:val="2"/>
        <w:szCs w:val="2"/>
      </w:rPr>
      <w:t>1</w: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  <w:tblLook w:noHBand="0" w:noVBand="0" w:firstColumn="0" w:lastRow="0" w:lastColumn="0" w:firstRow="0"/>
    </w:tblPr>
    <w:tblGrid>
      <w:gridCol w:w="3402"/>
      <w:gridCol w:w="3402"/>
      <w:gridCol w:w="3403"/>
    </w:tblGrid>
    <w:tr>
      <w:trPr>
        <w:trHeight w:val="1663" w:hRule="exact"/>
      </w:trPr>
      <w:tc>
        <w:tcPr>
          <w:tcW w:w="3402" w:type="dxa"/>
          <w:tcBorders/>
          <w:vAlign w:val="center"/>
        </w:tcPr>
        <w:p>
          <w:pPr>
            <w:pStyle w:val="ConsPlusNormal"/>
            <w:rPr/>
          </w:pPr>
          <w:r>
            <w:rPr>
              <w:rFonts w:cs="Tahoma" w:ascii="Tahoma" w:hAnsi="Tahoma"/>
              <w:b/>
              <w:color w:val="F58220"/>
              <w:sz w:val="28"/>
              <w:szCs w:val="28"/>
            </w:rPr>
            <w:t>КонсультантПлюс</w:t>
          </w:r>
          <w:r>
            <w:rPr>
              <w:rFonts w:cs="Tahoma" w:ascii="Tahoma" w:hAnsi="Tahoma"/>
              <w:b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3402" w:type="dxa"/>
          <w:tcBorders/>
          <w:vAlign w:val="center"/>
        </w:tcPr>
        <w:p>
          <w:pPr>
            <w:pStyle w:val="ConsPlusNormal"/>
            <w:jc w:val="center"/>
            <w:rPr/>
          </w:pPr>
          <w:hyperlink r:id="rId1">
            <w:r>
              <w:rPr>
                <w:rStyle w:val="Style9"/>
                <w:rFonts w:cs="Tahoma" w:ascii="Tahoma" w:hAnsi="Tahoma"/>
                <w:b/>
                <w:color w:val="0000FF"/>
              </w:rPr>
              <w:t>www.consultant.ru</w:t>
            </w:r>
          </w:hyperlink>
        </w:p>
      </w:tc>
      <w:tc>
        <w:tcPr>
          <w:tcW w:w="3403" w:type="dxa"/>
          <w:tcBorders/>
          <w:vAlign w:val="center"/>
        </w:tcPr>
        <w:p>
          <w:pPr>
            <w:pStyle w:val="ConsPlusNormal"/>
            <w:jc w:val="right"/>
            <w:rPr/>
          </w:pPr>
          <w:r>
            <w:rPr>
              <w:rFonts w:cs="Tahoma" w:ascii="Tahoma" w:hAnsi="Tahoma"/>
            </w:rPr>
            <w:t xml:space="preserve">Страница </w:t>
          </w:r>
          <w:r>
            <w:rPr/>
            <w:fldChar w:fldCharType="begin"/>
          </w:r>
          <w:r>
            <w:rPr/>
            <w:instrText xml:space="preserve"> PAGE </w:instrText>
          </w:r>
          <w:r>
            <w:rPr/>
            <w:fldChar w:fldCharType="separate"/>
          </w:r>
          <w:r>
            <w:rPr/>
            <w:t>2</w:t>
          </w:r>
          <w:r>
            <w:rPr/>
            <w:fldChar w:fldCharType="end"/>
          </w:r>
          <w:r>
            <w:rPr>
              <w:rFonts w:cs="Tahoma" w:ascii="Tahoma" w:hAnsi="Tahoma"/>
            </w:rPr>
            <w:t xml:space="preserve"> из </w:t>
          </w:r>
          <w:r>
            <w:rPr/>
            <w:fldChar w:fldCharType="begin"/>
          </w:r>
          <w:r>
            <w:rPr/>
            <w:instrText xml:space="preserve"> NUMPAGES </w:instrText>
          </w:r>
          <w:r>
            <w:rPr/>
            <w:fldChar w:fldCharType="separate"/>
          </w:r>
          <w:r>
            <w:rPr/>
            <w:t>20</w:t>
          </w:r>
          <w:r>
            <w:rPr/>
            <w:fldChar w:fldCharType="end"/>
          </w:r>
        </w:p>
      </w:tc>
    </w:tr>
  </w:tbl>
  <w:p>
    <w:pPr>
      <w:pStyle w:val="ConsPlusNormal"/>
      <w:rPr/>
    </w:pPr>
    <w:r>
      <w:rPr>
        <w:sz w:val="2"/>
        <w:szCs w:val="2"/>
      </w:rPr>
      <w:t>1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</w:tblPr>
    <w:tblGrid>
      <w:gridCol w:w="5103"/>
      <w:gridCol w:w="5103"/>
    </w:tblGrid>
    <w:tr>
      <w:trPr>
        <w:trHeight w:val="1683" w:hRule="exact"/>
      </w:trPr>
      <w:tc>
        <w:tcPr>
          <w:tcW w:w="5103" w:type="dxa"/>
          <w:tcBorders/>
          <w:vAlign w:val="center"/>
        </w:tcPr>
        <w:p>
          <w:pPr>
            <w:pStyle w:val="ConsPlusNormal"/>
            <w:rPr>
              <w:rFonts w:ascii="Tahoma" w:hAnsi="Tahoma" w:cs="Tahoma"/>
            </w:rPr>
          </w:pPr>
          <w:r>
            <w:rPr>
              <w:rFonts w:cs="Tahoma" w:ascii="Tahoma" w:hAnsi="Tahoma"/>
              <w:sz w:val="16"/>
              <w:szCs w:val="16"/>
            </w:rPr>
            <w:t>Приказ Министерства социальной защиты населения Вологодской области от 21.03.2025 N 326</w:t>
            <w:br/>
            <w:t>(ред. от 13.08.2025)</w:t>
            <w:br/>
            <w:t>"Об утвержд...</w:t>
          </w:r>
        </w:p>
      </w:tc>
      <w:tc>
        <w:tcPr>
          <w:tcW w:w="5103" w:type="dxa"/>
          <w:tcBorders/>
          <w:vAlign w:val="center"/>
        </w:tcPr>
        <w:p>
          <w:pPr>
            <w:pStyle w:val="ConsPlusNormal"/>
            <w:jc w:val="right"/>
            <w:rPr>
              <w:rFonts w:ascii="Tahoma" w:hAnsi="Tahoma" w:cs="Tahoma"/>
            </w:rPr>
          </w:pPr>
          <w:r>
            <w:rPr>
              <w:rFonts w:cs="Tahoma" w:ascii="Tahoma" w:hAnsi="Tahoma"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Style w:val="Style9"/>
                <w:rFonts w:cs="Tahoma" w:ascii="Tahoma" w:hAnsi="Tahoma"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cs="Tahoma" w:ascii="Tahoma" w:hAnsi="Tahoma"/>
              <w:sz w:val="18"/>
              <w:szCs w:val="18"/>
            </w:rPr>
            <w:br/>
          </w:r>
          <w:r>
            <w:rPr>
              <w:rFonts w:cs="Tahoma" w:ascii="Tahoma" w:hAnsi="Tahoma"/>
              <w:sz w:val="16"/>
              <w:szCs w:val="16"/>
            </w:rPr>
            <w:t>Дата сохранения: 19.08.2025</w:t>
          </w:r>
        </w:p>
      </w:tc>
    </w:tr>
  </w:tbl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p>
    <w:pPr>
      <w:pStyle w:val="ConsPlusNormal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</w:tblPr>
    <w:tblGrid>
      <w:gridCol w:w="5103"/>
      <w:gridCol w:w="5103"/>
    </w:tblGrid>
    <w:tr>
      <w:trPr>
        <w:trHeight w:val="1683" w:hRule="exact"/>
      </w:trPr>
      <w:tc>
        <w:tcPr>
          <w:tcW w:w="5103" w:type="dxa"/>
          <w:tcBorders/>
          <w:vAlign w:val="center"/>
        </w:tcPr>
        <w:p>
          <w:pPr>
            <w:pStyle w:val="ConsPlusNormal"/>
            <w:rPr>
              <w:rFonts w:ascii="Tahoma" w:hAnsi="Tahoma" w:cs="Tahoma"/>
            </w:rPr>
          </w:pPr>
          <w:r>
            <w:rPr>
              <w:rFonts w:cs="Tahoma" w:ascii="Tahoma" w:hAnsi="Tahoma"/>
              <w:sz w:val="16"/>
              <w:szCs w:val="16"/>
            </w:rPr>
            <w:t>Приказ Министерства социальной защиты населения Вологодской области от 21.03.2025 N 326</w:t>
            <w:br/>
            <w:t>(ред. от 13.08.2025)</w:t>
            <w:br/>
            <w:t>"Об утвержд...</w:t>
          </w:r>
        </w:p>
      </w:tc>
      <w:tc>
        <w:tcPr>
          <w:tcW w:w="5103" w:type="dxa"/>
          <w:tcBorders/>
          <w:vAlign w:val="center"/>
        </w:tcPr>
        <w:p>
          <w:pPr>
            <w:pStyle w:val="ConsPlusNormal"/>
            <w:jc w:val="right"/>
            <w:rPr>
              <w:rFonts w:ascii="Tahoma" w:hAnsi="Tahoma" w:cs="Tahoma"/>
            </w:rPr>
          </w:pPr>
          <w:r>
            <w:rPr>
              <w:rFonts w:cs="Tahoma" w:ascii="Tahoma" w:hAnsi="Tahoma"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Style w:val="Style9"/>
                <w:rFonts w:cs="Tahoma" w:ascii="Tahoma" w:hAnsi="Tahoma"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cs="Tahoma" w:ascii="Tahoma" w:hAnsi="Tahoma"/>
              <w:sz w:val="18"/>
              <w:szCs w:val="18"/>
            </w:rPr>
            <w:br/>
          </w:r>
          <w:r>
            <w:rPr>
              <w:rFonts w:cs="Tahoma" w:ascii="Tahoma" w:hAnsi="Tahoma"/>
              <w:sz w:val="16"/>
              <w:szCs w:val="16"/>
            </w:rPr>
            <w:t>Дата сохранения: 19.08.2025</w:t>
          </w:r>
        </w:p>
      </w:tc>
    </w:tr>
  </w:tbl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p>
    <w:pPr>
      <w:pStyle w:val="ConsPlusNormal"/>
      <w:rPr/>
    </w:pPr>
    <w:r>
      <w:rPr/>
    </w:r>
  </w:p>
</w:hdr>
</file>

<file path=word/settings.xml><?xml version="1.0" encoding="utf-8"?>
<w:settings xmlns:w="http://schemas.openxmlformats.org/wordprocessingml/2006/main">
  <w:zoom w:percent="14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ahoma" w:cs="Noto Sans"/>
        <w:kern w:val="2"/>
        <w:sz w:val="22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Calibri" w:hAnsi="Calibri" w:eastAsia="Tahoma" w:cs="Noto Sans"/>
      <w:color w:val="auto"/>
      <w:kern w:val="2"/>
      <w:sz w:val="22"/>
      <w:szCs w:val="24"/>
      <w:lang w:val="ru-RU" w:eastAsia="zh-CN" w:bidi="hi-IN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2"/>
      <w:sz w:val="24"/>
      <w:szCs w:val="24"/>
      <w:lang w:val="ru-RU" w:eastAsia="zh-CN" w:bidi="hi-IN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18"/>
      <w:szCs w:val="24"/>
      <w:lang w:val="ru-RU" w:eastAsia="zh-CN" w:bidi="hi-IN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0"/>
      <w:szCs w:val="24"/>
      <w:lang w:val="ru-RU" w:eastAsia="zh-CN" w:bidi="hi-IN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6"/>
      <w:szCs w:val="24"/>
      <w:lang w:val="ru-RU" w:eastAsia="zh-CN" w:bidi="hi-IN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HeaderandFooter"/>
    <w:pPr/>
    <w:rPr/>
  </w:style>
  <w:style w:type="paragraph" w:styleId="Footer">
    <w:name w:val="footer"/>
    <w:basedOn w:val="HeaderandFooter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s://www.consultant.ru/" TargetMode="External"/><Relationship Id="rId4" Type="http://schemas.openxmlformats.org/officeDocument/2006/relationships/hyperlink" Target="https://www.consultant.ru/" TargetMode="External"/><Relationship Id="rId5" Type="http://schemas.openxmlformats.org/officeDocument/2006/relationships/hyperlink" Target="https://login.consultant.ru/link/?req=doc&amp;base=RLAW095&amp;n=254331&amp;date=19.08.2025&amp;dst=100005&amp;field=134" TargetMode="External"/><Relationship Id="rId6" Type="http://schemas.openxmlformats.org/officeDocument/2006/relationships/hyperlink" Target="https://login.consultant.ru/link/?req=doc&amp;base=RLAW095&amp;n=225621&amp;date=19.08.2025" TargetMode="External"/><Relationship Id="rId7" Type="http://schemas.openxmlformats.org/officeDocument/2006/relationships/hyperlink" Target="https://login.consultant.ru/link/?req=doc&amp;base=RLAW095&amp;n=171727&amp;date=19.08.2025" TargetMode="External"/><Relationship Id="rId8" Type="http://schemas.openxmlformats.org/officeDocument/2006/relationships/hyperlink" Target="https://login.consultant.ru/link/?req=doc&amp;base=RLAW095&amp;n=202833&amp;date=19.08.2025" TargetMode="External"/><Relationship Id="rId9" Type="http://schemas.openxmlformats.org/officeDocument/2006/relationships/hyperlink" Target="https://login.consultant.ru/link/?req=doc&amp;base=RLAW095&amp;n=219896&amp;date=19.08.2025" TargetMode="External"/><Relationship Id="rId10" Type="http://schemas.openxmlformats.org/officeDocument/2006/relationships/hyperlink" Target="https://login.consultant.ru/link/?req=doc&amp;base=RLAW095&amp;n=225382&amp;date=19.08.2025" TargetMode="External"/><Relationship Id="rId11" Type="http://schemas.openxmlformats.org/officeDocument/2006/relationships/hyperlink" Target="https://login.consultant.ru/link/?req=doc&amp;base=RLAW095&amp;n=254331&amp;date=19.08.2025&amp;dst=100005&amp;field=134" TargetMode="External"/><Relationship Id="rId12" Type="http://schemas.openxmlformats.org/officeDocument/2006/relationships/hyperlink" Target="https://login.consultant.ru/link/?req=doc&amp;base=RLAW095&amp;n=254331&amp;date=19.08.2025&amp;dst=100006&amp;field=134" TargetMode="External"/><Relationship Id="rId13" Type="http://schemas.openxmlformats.org/officeDocument/2006/relationships/hyperlink" Target="https://login.consultant.ru/link/?req=doc&amp;base=RLAW095&amp;n=254331&amp;date=19.08.2025&amp;dst=100007&amp;field=134" TargetMode="External"/><Relationship Id="rId14" Type="http://schemas.openxmlformats.org/officeDocument/2006/relationships/hyperlink" Target="https://login.consultant.ru/link/?req=doc&amp;base=LAW&amp;n=2713&amp;date=19.08.2025" TargetMode="External"/><Relationship Id="rId15" Type="http://schemas.openxmlformats.org/officeDocument/2006/relationships/hyperlink" Target="https://login.consultant.ru/link/?req=doc&amp;base=LAW&amp;n=359690&amp;date=19.08.2025" TargetMode="External"/><Relationship Id="rId16" Type="http://schemas.openxmlformats.org/officeDocument/2006/relationships/hyperlink" Target="https://login.consultant.ru/link/?req=doc&amp;base=LAW&amp;n=479112&amp;date=19.08.2025&amp;dst=100277&amp;field=134" TargetMode="External"/><Relationship Id="rId17" Type="http://schemas.openxmlformats.org/officeDocument/2006/relationships/hyperlink" Target="https://login.consultant.ru/link/?req=doc&amp;base=LAW&amp;n=183496&amp;date=19.08.2025&amp;dst=100012&amp;field=134" TargetMode="External"/><Relationship Id="rId18" Type="http://schemas.openxmlformats.org/officeDocument/2006/relationships/hyperlink" Target="https://login.consultant.ru/link/?req=doc&amp;base=LAW&amp;n=183496&amp;date=19.08.2025&amp;dst=100038&amp;field=134" TargetMode="External"/><Relationship Id="rId19" Type="http://schemas.openxmlformats.org/officeDocument/2006/relationships/hyperlink" Target="https://login.consultant.ru/link/?req=doc&amp;base=LAW&amp;n=508321&amp;date=19.08.2025&amp;dst=100182&amp;field=134" TargetMode="External"/><Relationship Id="rId20" Type="http://schemas.openxmlformats.org/officeDocument/2006/relationships/hyperlink" Target="https://login.consultant.ru/link/?req=doc&amp;base=LAW&amp;n=508321&amp;date=19.08.2025" TargetMode="External"/><Relationship Id="rId21" Type="http://schemas.openxmlformats.org/officeDocument/2006/relationships/hyperlink" Target="https://login.consultant.ru/link/?req=doc&amp;base=LAW&amp;n=508321&amp;date=19.08.2025&amp;dst=100251&amp;field=134" TargetMode="External"/><Relationship Id="rId22" Type="http://schemas.openxmlformats.org/officeDocument/2006/relationships/hyperlink" Target="https://login.consultant.ru/link/?req=doc&amp;base=LAW&amp;n=508321&amp;date=19.08.2025" TargetMode="External"/><Relationship Id="rId23" Type="http://schemas.openxmlformats.org/officeDocument/2006/relationships/hyperlink" Target="https://login.consultant.ru/link/?req=doc&amp;base=LAW&amp;n=508321&amp;date=19.08.2025&amp;dst=100445&amp;field=134" TargetMode="External"/><Relationship Id="rId24" Type="http://schemas.openxmlformats.org/officeDocument/2006/relationships/hyperlink" Target="https://login.consultant.ru/link/?req=doc&amp;base=LAW&amp;n=508321&amp;date=19.08.2025" TargetMode="External"/><Relationship Id="rId25" Type="http://schemas.openxmlformats.org/officeDocument/2006/relationships/hyperlink" Target="https://login.consultant.ru/link/?req=doc&amp;base=LAW&amp;n=508321&amp;date=19.08.2025&amp;dst=100404&amp;field=134" TargetMode="External"/><Relationship Id="rId26" Type="http://schemas.openxmlformats.org/officeDocument/2006/relationships/hyperlink" Target="https://login.consultant.ru/link/?req=doc&amp;base=LAW&amp;n=508321&amp;date=19.08.2025" TargetMode="External"/><Relationship Id="rId27" Type="http://schemas.openxmlformats.org/officeDocument/2006/relationships/hyperlink" Target="https://login.consultant.ru/link/?req=doc&amp;base=RLAW095&amp;n=254331&amp;date=19.08.2025&amp;dst=100008&amp;field=134" TargetMode="External"/><Relationship Id="rId28" Type="http://schemas.openxmlformats.org/officeDocument/2006/relationships/header" Target="header1.xml"/><Relationship Id="rId29" Type="http://schemas.openxmlformats.org/officeDocument/2006/relationships/header" Target="header2.xml"/><Relationship Id="rId30" Type="http://schemas.openxmlformats.org/officeDocument/2006/relationships/footer" Target="footer1.xml"/><Relationship Id="rId31" Type="http://schemas.openxmlformats.org/officeDocument/2006/relationships/footer" Target="footer2.xml"/><Relationship Id="rId32" Type="http://schemas.openxmlformats.org/officeDocument/2006/relationships/fontTable" Target="fontTable.xml"/><Relationship Id="rId33" Type="http://schemas.openxmlformats.org/officeDocument/2006/relationships/settings" Target="settings.xml"/><Relationship Id="rId34" Type="http://schemas.openxmlformats.org/officeDocument/2006/relationships/theme" Target="theme/theme1.xml"/>
</Relationships>
</file>

<file path=word/_rels/footer1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20</Pages>
  <Words>4265</Words>
  <Characters>32641</Characters>
  <CharactersWithSpaces>36593</CharactersWithSpaces>
  <Paragraphs>318</Paragraphs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2025-08-19T11:38:22Z</dcterms:created>
  <dc:creator/>
  <dc:description/>
  <dc:language>ru-RU</dc:language>
  <cp:lastModifiedBy/>
  <cp:revision>0</cp:revision>
  <dc:subject/>
  <dc:title>Приказ Министерства социальной защиты населения Вологодской области от 21.03.2025 N 326
(ред. от 13.08.2025)
"Об утверждении административного регламента предоставления государственной услуги по выдаче разрешения на заключение трудового договора с лицами, не достигшими возраста четырнадцати лет"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