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_rels/footer1.xml.rels" ContentType="application/vnd.openxmlformats-package.relationships+xml"/>
  <Override PartName="/word/_rels/header2.xml.rels" ContentType="application/vnd.openxmlformats-package.relationships+xml"/>
  <Override PartName="/word/_rels/footer2.xml.rels" ContentType="application/vnd.openxmlformats-package.relationships+xml"/>
  <Override PartName="/word/_rels/document.xml.rels" ContentType="application/vnd.openxmlformats-package.relationships+xml"/>
  <Override PartName="/word/_rels/header1.xml.rels" ContentType="application/vnd.openxmlformats-package.relationships+xml"/>
  <Override PartName="/word/media/image1.png" ContentType="image/png"/>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settings.xml" ContentType="application/vnd.openxmlformats-officedocument.wordprocessingml.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tbl>
      <w:tblPr>
        <w:tblW w:w="5000" w:type="pct"/>
        <w:jc w:val="left"/>
        <w:tblInd w:w="80" w:type="dxa"/>
        <w:tblLayout w:type="fixed"/>
        <w:tblCellMar>
          <w:top w:w="60" w:type="dxa"/>
          <w:left w:w="80" w:type="dxa"/>
          <w:bottom w:w="60" w:type="dxa"/>
          <w:right w:w="80" w:type="dxa"/>
        </w:tblCellMar>
      </w:tblPr>
      <w:tblGrid>
        <w:gridCol w:w="10716"/>
      </w:tblGrid>
      <w:tr>
        <w:trPr>
          <w:trHeight w:val="3031" w:hRule="exact"/>
        </w:trPr>
        <w:tc>
          <w:tcPr>
            <w:tcW w:w="10716" w:type="dxa"/>
            <w:tcBorders/>
          </w:tcPr>
          <w:p>
            <w:pPr>
              <w:pStyle w:val="ConsPlusTitlePage"/>
              <w:rPr/>
            </w:pPr>
            <w:r>
              <w:rPr/>
              <w:drawing>
                <wp:inline distT="0" distB="0" distL="0" distR="0">
                  <wp:extent cx="3810000" cy="904875"/>
                  <wp:effectExtent l="0" t="0" r="0" b="0"/>
                  <wp:docPr id="1" name="Консультант Плюс"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Консультант Плюс" descr=""/>
                          <pic:cNvPicPr>
                            <a:picLocks noChangeAspect="1" noChangeArrowheads="1"/>
                          </pic:cNvPicPr>
                        </pic:nvPicPr>
                        <pic:blipFill>
                          <a:blip r:embed="rId2"/>
                          <a:stretch>
                            <a:fillRect/>
                          </a:stretch>
                        </pic:blipFill>
                        <pic:spPr bwMode="auto">
                          <a:xfrm>
                            <a:off x="0" y="0"/>
                            <a:ext cx="3810000" cy="904875"/>
                          </a:xfrm>
                          <a:prstGeom prst="rect">
                            <a:avLst/>
                          </a:prstGeom>
                          <a:noFill/>
                        </pic:spPr>
                      </pic:pic>
                    </a:graphicData>
                  </a:graphic>
                </wp:inline>
              </w:drawing>
            </w:r>
          </w:p>
        </w:tc>
      </w:tr>
      <w:tr>
        <w:trPr>
          <w:trHeight w:val="8335" w:hRule="exact"/>
        </w:trPr>
        <w:tc>
          <w:tcPr>
            <w:tcW w:w="10716" w:type="dxa"/>
            <w:tcBorders/>
            <w:vAlign w:val="center"/>
          </w:tcPr>
          <w:p>
            <w:pPr>
              <w:pStyle w:val="ConsPlusTitlePage"/>
              <w:jc w:val="center"/>
              <w:rPr/>
            </w:pPr>
            <w:r>
              <w:rPr>
                <w:sz w:val="46"/>
              </w:rPr>
              <w:t>Постановление Правительства Вологодской области от 14.07.2025 N 1014</w:t>
              <w:br/>
              <w:t>"О ежемесячной денежной выплате отдельным категориям обучающихся образовательных организаций высшего образования и профессиональных образовательных организаций"</w:t>
              <w:br/>
              <w:t>(вместе с "Порядком предоставления ежемесячной денежной выплаты отдельным категориям обучающихся образовательных организаций высшего образования и профессиональных образовательных организаций (далее - Порядок)", "Перечнем источников документов (копий документов, сведений), запрашиваемых в порядке межведомственного взаимодействия")</w:t>
            </w:r>
          </w:p>
        </w:tc>
      </w:tr>
      <w:tr>
        <w:trPr>
          <w:trHeight w:val="3031" w:hRule="exact"/>
        </w:trPr>
        <w:tc>
          <w:tcPr>
            <w:tcW w:w="10716" w:type="dxa"/>
            <w:tcBorders/>
            <w:vAlign w:val="center"/>
          </w:tcPr>
          <w:p>
            <w:pPr>
              <w:pStyle w:val="ConsPlusTitlePage"/>
              <w:jc w:val="center"/>
              <w:rPr/>
            </w:pPr>
            <w:r>
              <w:rPr>
                <w:sz w:val="28"/>
              </w:rPr>
              <w:t xml:space="preserve">Документ предоставлен </w:t>
            </w:r>
            <w:hyperlink r:id="rId3" w:tooltip="Ссылка на КонсультантПлюс">
              <w:r>
                <w:rPr>
                  <w:rStyle w:val="Style9"/>
                  <w:b/>
                  <w:color w:val="0000FF"/>
                  <w:sz w:val="28"/>
                </w:rPr>
                <w:t>КонсультантПлюс</w:t>
                <w:br/>
                <w:br/>
              </w:r>
            </w:hyperlink>
            <w:hyperlink r:id="rId4" w:tooltip="Ссылка на КонсультантПлюс">
              <w:r>
                <w:rPr>
                  <w:rStyle w:val="Style9"/>
                  <w:b/>
                  <w:color w:val="0000FF"/>
                  <w:sz w:val="28"/>
                </w:rPr>
                <w:t>www.consultant.ru</w:t>
              </w:r>
            </w:hyperlink>
            <w:r>
              <w:rPr>
                <w:sz w:val="28"/>
              </w:rPr>
              <w:br/>
              <w:br/>
              <w:t>Дата сохранения: 03.09.2025</w:t>
              <w:br/>
              <w:t> </w:t>
            </w:r>
          </w:p>
        </w:tc>
      </w:tr>
    </w:tbl>
    <w:p>
      <w:pPr>
        <w:sectPr>
          <w:type w:val="nextPage"/>
          <w:pgSz w:w="11906" w:h="16838"/>
          <w:pgMar w:left="595" w:right="595" w:gutter="0" w:header="0" w:top="841" w:footer="0" w:bottom="841"/>
          <w:pgNumType w:fmt="decimal"/>
          <w:formProt w:val="false"/>
          <w:textDirection w:val="lrTb"/>
          <w:docGrid w:type="default" w:linePitch="100" w:charSpace="4096"/>
        </w:sectPr>
      </w:pPr>
    </w:p>
    <w:p>
      <w:pPr>
        <w:pStyle w:val="ConsPlusNormal"/>
        <w:numPr>
          <w:ilvl w:val="0"/>
          <w:numId w:val="0"/>
        </w:numPr>
        <w:outlineLvl w:val="0"/>
        <w:rPr/>
      </w:pPr>
      <w:r>
        <w:rPr/>
      </w:r>
    </w:p>
    <w:p>
      <w:pPr>
        <w:pStyle w:val="ConsPlusTitle"/>
        <w:numPr>
          <w:ilvl w:val="0"/>
          <w:numId w:val="0"/>
        </w:numPr>
        <w:jc w:val="center"/>
        <w:outlineLvl w:val="0"/>
        <w:rPr/>
      </w:pPr>
      <w:r>
        <w:rPr>
          <w:sz w:val="24"/>
        </w:rPr>
        <w:t>ПРАВИТЕЛЬСТВО ВОЛОГОДСКОЙ ОБЛАСТИ</w:t>
      </w:r>
    </w:p>
    <w:p>
      <w:pPr>
        <w:pStyle w:val="ConsPlusTitle"/>
        <w:jc w:val="both"/>
        <w:rPr/>
      </w:pPr>
      <w:r>
        <w:rPr/>
      </w:r>
    </w:p>
    <w:p>
      <w:pPr>
        <w:pStyle w:val="ConsPlusTitle"/>
        <w:jc w:val="center"/>
        <w:rPr/>
      </w:pPr>
      <w:r>
        <w:rPr>
          <w:sz w:val="24"/>
        </w:rPr>
        <w:t>ПОСТАНОВЛЕНИЕ</w:t>
      </w:r>
    </w:p>
    <w:p>
      <w:pPr>
        <w:pStyle w:val="ConsPlusTitle"/>
        <w:jc w:val="center"/>
        <w:rPr/>
      </w:pPr>
      <w:r>
        <w:rPr>
          <w:sz w:val="24"/>
        </w:rPr>
        <w:t>от 14 июля 2025 г. N 1014</w:t>
      </w:r>
    </w:p>
    <w:p>
      <w:pPr>
        <w:pStyle w:val="ConsPlusTitle"/>
        <w:jc w:val="both"/>
        <w:rPr/>
      </w:pPr>
      <w:r>
        <w:rPr/>
      </w:r>
    </w:p>
    <w:p>
      <w:pPr>
        <w:pStyle w:val="ConsPlusTitle"/>
        <w:jc w:val="center"/>
        <w:rPr/>
      </w:pPr>
      <w:r>
        <w:rPr>
          <w:sz w:val="24"/>
        </w:rPr>
        <w:t>О ЕЖЕМЕСЯЧНОЙ ДЕНЕЖНОЙ ВЫПЛАТЕ ОТДЕЛЬНЫМ КАТЕГОРИЯМ</w:t>
      </w:r>
    </w:p>
    <w:p>
      <w:pPr>
        <w:pStyle w:val="ConsPlusTitle"/>
        <w:jc w:val="center"/>
        <w:rPr/>
      </w:pPr>
      <w:r>
        <w:rPr>
          <w:sz w:val="24"/>
        </w:rPr>
        <w:t>ОБУЧАЮЩИХСЯ ОБРАЗОВАТЕЛЬНЫХ ОРГАНИЗАЦИЙ ВЫСШЕГО ОБРАЗОВАНИЯ</w:t>
      </w:r>
    </w:p>
    <w:p>
      <w:pPr>
        <w:pStyle w:val="ConsPlusTitle"/>
        <w:jc w:val="center"/>
        <w:rPr/>
      </w:pPr>
      <w:r>
        <w:rPr>
          <w:sz w:val="24"/>
        </w:rPr>
        <w:t>И ПРОФЕССИОНАЛЬНЫХ ОБРАЗОВАТЕЛЬНЫХ ОРГАНИЗАЦИЙ</w:t>
      </w:r>
    </w:p>
    <w:p>
      <w:pPr>
        <w:pStyle w:val="ConsPlusNormal"/>
        <w:rPr/>
      </w:pPr>
      <w:r>
        <w:rPr/>
      </w:r>
    </w:p>
    <w:p>
      <w:pPr>
        <w:pStyle w:val="ConsPlusNormal"/>
        <w:ind w:firstLine="540"/>
        <w:jc w:val="both"/>
        <w:rPr/>
      </w:pPr>
      <w:r>
        <w:rPr>
          <w:sz w:val="24"/>
        </w:rPr>
        <w:t>Правительство области постановляет:</w:t>
      </w:r>
    </w:p>
    <w:p>
      <w:pPr>
        <w:pStyle w:val="ConsPlusNormal"/>
        <w:spacing w:before="240" w:after="0"/>
        <w:ind w:firstLine="540"/>
        <w:jc w:val="both"/>
        <w:rPr/>
      </w:pPr>
      <w:r>
        <w:rPr>
          <w:sz w:val="24"/>
        </w:rPr>
        <w:t>1. Установить с 1 сентября 2025 года меру социальной поддержки в форме ежемесячной денежной выплаты детям, пасынкам (падчерицам) лиц, признанных инвалидами вследствие военной травмы I и II групп, погибших (умерших) участников специальной военной операции на территориях Украины, Донецкой Народной Республики и Луганской Народной Республики с 24 февраля 2022 года, на территориях Запорожской области и Херсонской области с 30 сентября 2022 года (далее - специальная военная операция) и (или) при выполнении задач по отражению вооруженного вторжения на территорию Российской Федерации, а также в ходе вооруженной провокации на Государственной границе Российской Федерации и приграничных территориях субъектов Российской Федерации, прилегающих к районам проведения специальной военной операции, не достигшим возраста 23 лет, обучающимся по очной форме обучения по образовательным программам среднего профессионального или высшего образования в расположенных на территории Российской Федерации профессиональных образовательных организациях и образовательных организациях высшего образования на местах в рамках контрольных цифр приема граждан на обучение за счет бюджетных ассигнований федерального бюджета, бюджетов субъектов Российской Федерации, местных бюджетов либо по договору о целевом обучении за счет средств заказчика целевого обучения либо на местах, финансирование которых осуществляется государственной (муниципальной) образовательной организацией высшего образования или профессиональной образовательной организацией за счет собственных средств (в том числе средств от приносящей доход деятельности) на основании договора об оказании платных образовательных услуг (далее соответственно - ежемесячная денежная выплата, обучающиеся):</w:t>
      </w:r>
    </w:p>
    <w:p>
      <w:pPr>
        <w:pStyle w:val="ConsPlusNormal"/>
        <w:spacing w:before="240" w:after="0"/>
        <w:ind w:firstLine="540"/>
        <w:jc w:val="both"/>
        <w:rPr/>
      </w:pPr>
      <w:r>
        <w:rPr>
          <w:sz w:val="24"/>
        </w:rPr>
        <w:t>при обучении по образовательным программам высшего образования - в размере 10000 рублей в месяц на срок обучения;</w:t>
      </w:r>
    </w:p>
    <w:p>
      <w:pPr>
        <w:pStyle w:val="ConsPlusNormal"/>
        <w:spacing w:before="240" w:after="0"/>
        <w:ind w:firstLine="540"/>
        <w:jc w:val="both"/>
        <w:rPr/>
      </w:pPr>
      <w:r>
        <w:rPr>
          <w:sz w:val="24"/>
        </w:rPr>
        <w:t>при обучении по образовательным программам среднего профессионального образования - в размере 8000 рублей в месяц на срок обучения.</w:t>
      </w:r>
    </w:p>
    <w:p>
      <w:pPr>
        <w:pStyle w:val="ConsPlusNormal"/>
        <w:spacing w:before="240" w:after="0"/>
        <w:ind w:firstLine="540"/>
        <w:jc w:val="both"/>
        <w:rPr/>
      </w:pPr>
      <w:r>
        <w:rPr>
          <w:sz w:val="24"/>
        </w:rPr>
        <w:t>Ежемесячная денежная выплата предоставляется в случае, если обучающийся имеет место жительства на территории Вологодской области или временно проживает на территории Вологодской области и не имеет места жительства на территории другого субъекта Российской Федерации.</w:t>
      </w:r>
    </w:p>
    <w:p>
      <w:pPr>
        <w:pStyle w:val="ConsPlusNormal"/>
        <w:spacing w:before="240" w:after="0"/>
        <w:ind w:firstLine="540"/>
        <w:jc w:val="both"/>
        <w:rPr/>
      </w:pPr>
      <w:r>
        <w:rPr>
          <w:sz w:val="24"/>
        </w:rPr>
        <w:t xml:space="preserve">2. Утвердить </w:t>
      </w:r>
      <w:r>
        <w:rPr>
          <w:color w:val="0000FF"/>
          <w:sz w:val="24"/>
        </w:rPr>
        <w:t>Порядок</w:t>
      </w:r>
      <w:r>
        <w:rPr>
          <w:sz w:val="24"/>
        </w:rPr>
        <w:t xml:space="preserve"> предоставления ежемесячной денежной выплаты отдельным категориям обучающихся образовательных организаций высшего образования и профессиональных образовательных организаций (прилагается).</w:t>
      </w:r>
    </w:p>
    <w:p>
      <w:pPr>
        <w:pStyle w:val="ConsPlusNormal"/>
        <w:spacing w:before="240" w:after="0"/>
        <w:ind w:firstLine="540"/>
        <w:jc w:val="both"/>
        <w:rPr/>
      </w:pPr>
      <w:r>
        <w:rPr>
          <w:sz w:val="24"/>
        </w:rPr>
        <w:t>3. Настоящее постановление вступает в силу со дня его официального опубликования.</w:t>
      </w:r>
    </w:p>
    <w:p>
      <w:pPr>
        <w:pStyle w:val="ConsPlusNormal"/>
        <w:rPr/>
      </w:pPr>
      <w:r>
        <w:rPr/>
      </w:r>
    </w:p>
    <w:p>
      <w:pPr>
        <w:pStyle w:val="ConsPlusNormal"/>
        <w:jc w:val="right"/>
        <w:rPr/>
      </w:pPr>
      <w:r>
        <w:rPr>
          <w:sz w:val="24"/>
        </w:rPr>
        <w:t>Председатель Правительства области</w:t>
      </w:r>
    </w:p>
    <w:p>
      <w:pPr>
        <w:pStyle w:val="ConsPlusNormal"/>
        <w:jc w:val="right"/>
        <w:rPr/>
      </w:pPr>
      <w:r>
        <w:rPr>
          <w:sz w:val="24"/>
        </w:rPr>
        <w:t>А.М.МОРДВИНОВ</w:t>
      </w:r>
    </w:p>
    <w:p>
      <w:pPr>
        <w:pStyle w:val="ConsPlusNormal"/>
        <w:rPr/>
      </w:pPr>
      <w:r>
        <w:rPr/>
      </w:r>
    </w:p>
    <w:p>
      <w:pPr>
        <w:pStyle w:val="ConsPlusNormal"/>
        <w:rPr/>
      </w:pPr>
      <w:r>
        <w:rPr/>
      </w:r>
    </w:p>
    <w:p>
      <w:pPr>
        <w:pStyle w:val="ConsPlusNormal"/>
        <w:rPr/>
      </w:pPr>
      <w:r>
        <w:rPr/>
      </w:r>
    </w:p>
    <w:p>
      <w:pPr>
        <w:pStyle w:val="ConsPlusNormal"/>
        <w:rPr/>
      </w:pPr>
      <w:r>
        <w:rPr/>
      </w:r>
    </w:p>
    <w:p>
      <w:pPr>
        <w:pStyle w:val="ConsPlusNormal"/>
        <w:rPr/>
      </w:pPr>
      <w:r>
        <w:rPr/>
      </w:r>
    </w:p>
    <w:p>
      <w:pPr>
        <w:pStyle w:val="ConsPlusNormal"/>
        <w:numPr>
          <w:ilvl w:val="0"/>
          <w:numId w:val="0"/>
        </w:numPr>
        <w:jc w:val="right"/>
        <w:outlineLvl w:val="0"/>
        <w:rPr/>
      </w:pPr>
      <w:r>
        <w:rPr>
          <w:sz w:val="24"/>
        </w:rPr>
        <w:t>Утвержден</w:t>
      </w:r>
    </w:p>
    <w:p>
      <w:pPr>
        <w:pStyle w:val="ConsPlusNormal"/>
        <w:jc w:val="right"/>
        <w:rPr/>
      </w:pPr>
      <w:r>
        <w:rPr>
          <w:sz w:val="24"/>
        </w:rPr>
        <w:t>Постановлением</w:t>
      </w:r>
    </w:p>
    <w:p>
      <w:pPr>
        <w:pStyle w:val="ConsPlusNormal"/>
        <w:jc w:val="right"/>
        <w:rPr/>
      </w:pPr>
      <w:r>
        <w:rPr>
          <w:sz w:val="24"/>
        </w:rPr>
        <w:t>Правительства области</w:t>
      </w:r>
    </w:p>
    <w:p>
      <w:pPr>
        <w:pStyle w:val="ConsPlusNormal"/>
        <w:jc w:val="right"/>
        <w:rPr/>
      </w:pPr>
      <w:r>
        <w:rPr>
          <w:sz w:val="24"/>
        </w:rPr>
        <w:t>от 14 июля 2025 г. N 1014</w:t>
      </w:r>
    </w:p>
    <w:p>
      <w:pPr>
        <w:pStyle w:val="ConsPlusNormal"/>
        <w:rPr/>
      </w:pPr>
      <w:r>
        <w:rPr/>
      </w:r>
      <w:bookmarkStart w:id="0" w:name="P30"/>
      <w:bookmarkStart w:id="1" w:name="P30"/>
      <w:bookmarkEnd w:id="1"/>
    </w:p>
    <w:p>
      <w:pPr>
        <w:pStyle w:val="ConsPlusTitle"/>
        <w:jc w:val="center"/>
        <w:rPr/>
      </w:pPr>
      <w:bookmarkStart w:id="2" w:name="P30"/>
      <w:bookmarkEnd w:id="2"/>
      <w:r>
        <w:rPr>
          <w:sz w:val="24"/>
        </w:rPr>
        <w:t>ПОРЯДОК</w:t>
      </w:r>
    </w:p>
    <w:p>
      <w:pPr>
        <w:pStyle w:val="ConsPlusTitle"/>
        <w:jc w:val="center"/>
        <w:rPr/>
      </w:pPr>
      <w:r>
        <w:rPr>
          <w:sz w:val="24"/>
        </w:rPr>
        <w:t>ПРЕДОСТАВЛЕНИЯ ЕЖЕМЕСЯЧНОЙ ДЕНЕЖНОЙ ВЫПЛАТЫ ОТДЕЛЬНЫМ</w:t>
      </w:r>
    </w:p>
    <w:p>
      <w:pPr>
        <w:pStyle w:val="ConsPlusTitle"/>
        <w:jc w:val="center"/>
        <w:rPr/>
      </w:pPr>
      <w:r>
        <w:rPr>
          <w:sz w:val="24"/>
        </w:rPr>
        <w:t>КАТЕГОРИЯМ ОБУЧАЮЩИХСЯ ОБРАЗОВАТЕЛЬНЫХ ОРГАНИЗАЦИЙ ВЫСШЕГО</w:t>
      </w:r>
    </w:p>
    <w:p>
      <w:pPr>
        <w:pStyle w:val="ConsPlusTitle"/>
        <w:jc w:val="center"/>
        <w:rPr/>
      </w:pPr>
      <w:r>
        <w:rPr>
          <w:sz w:val="24"/>
        </w:rPr>
        <w:t>ОБРАЗОВАНИЯ И ПРОФЕССИОНАЛЬНЫХ ОБРАЗОВАТЕЛЬНЫХ ОРГАНИЗАЦИЙ</w:t>
      </w:r>
    </w:p>
    <w:p>
      <w:pPr>
        <w:pStyle w:val="ConsPlusTitle"/>
        <w:jc w:val="center"/>
        <w:rPr/>
      </w:pPr>
      <w:r>
        <w:rPr>
          <w:sz w:val="24"/>
        </w:rPr>
        <w:t>(ДАЛЕЕ - ПОРЯДОК)</w:t>
      </w:r>
    </w:p>
    <w:p>
      <w:pPr>
        <w:pStyle w:val="ConsPlusNormal"/>
        <w:rPr/>
      </w:pPr>
      <w:r>
        <w:rPr/>
      </w:r>
    </w:p>
    <w:p>
      <w:pPr>
        <w:pStyle w:val="ConsPlusNormal"/>
        <w:ind w:firstLine="540"/>
        <w:jc w:val="both"/>
        <w:rPr/>
      </w:pPr>
      <w:r>
        <w:rPr>
          <w:sz w:val="24"/>
        </w:rPr>
        <w:t>1. Настоящий Порядок устанавливает порядок предоставления ежемесячной денежной выплаты детям, пасынкам (падчерицам) лиц, признанных инвалидами вследствие военной травмы I и II групп, погибших (умерших) участников специальной военной операции на территориях Украины, Донецкой Народной Республики и Луганской Народной Республики с 24 февраля 2022 года, на территориях Запорожской области и Херсонской области с 30 сентября 2022 года (далее - специальная военная операция) и (или) при выполнении задач по отражению вооруженного вторжения на территорию Российской Федерации, а также в ходе вооруженной провокации на Государственной границе Российской Федерации и приграничных территориях субъектов Российской Федерации, прилегающих к районам проведения специальной военной операции, не достигшим возраста 23 лет, обучающимся по очной форме обучения по образовательным программам среднего профессионального или высшего образования в расположенных на территории Российской Федерации профессиональных образовательных организациях и образовательных организациях высшего образования на местах в рамках контрольных цифр приема граждан на обучение за счет бюджетных ассигнований федерального бюджета, бюджетов субъектов Российской Федерации, местных бюджетов либо по договору о целевом обучении за счет средств заказчика целевого обучения либо на местах, финансирование которых осуществляется государственной (муниципальной) образовательной организацией высшего образования или профессиональной образовательной организацией за счет собственных средств (в том числе средств от приносящей доход деятельности) на основании договора об оказании платных образовательных услуг (далее также - ежемесячная денежная выплата, студент, инвалид вследствие военной травмы, погибший (умерший) участник специальной военной операции, образовательная организация).</w:t>
      </w:r>
    </w:p>
    <w:p>
      <w:pPr>
        <w:pStyle w:val="ConsPlusNormal"/>
        <w:spacing w:before="240" w:after="0"/>
        <w:ind w:firstLine="540"/>
        <w:jc w:val="both"/>
        <w:rPr/>
      </w:pPr>
      <w:r>
        <w:rPr>
          <w:sz w:val="24"/>
        </w:rPr>
        <w:t>2. Процессы предоставления ежемесячной денежной выплаты осуществляются казенным учреждением Вологодской области "Центр социальных выплат" (далее - КУ ВО "Центр социальных выплат") в электронном виде в информационной системе, содержащей базы данных получателей мер социальной поддержки.</w:t>
      </w:r>
    </w:p>
    <w:p>
      <w:pPr>
        <w:pStyle w:val="ConsPlusNormal"/>
        <w:spacing w:before="240" w:after="0"/>
        <w:ind w:firstLine="540"/>
        <w:jc w:val="both"/>
        <w:rPr/>
      </w:pPr>
      <w:r>
        <w:rPr>
          <w:color w:val="0000FF"/>
          <w:sz w:val="24"/>
        </w:rPr>
        <w:t>Заявление</w:t>
      </w:r>
      <w:r>
        <w:rPr>
          <w:sz w:val="24"/>
        </w:rPr>
        <w:t xml:space="preserve"> о предоставлении ежемесячной денежной выплаты (далее - заявление) по форме согласно приложению 1 к настоящему Порядку подается совершеннолетним студентом (законным представителем несовершеннолетнего студента) (далее также - заявитель, получатель) или представителем совершеннолетнего студента (законного представителя несовершеннолетнего студента) (далее - представитель заявителя) лично в КУ ВО "Центр социальных выплат" по месту регистрации (учета) по месту жительства (месту пребывания) или по месту фактического проживания на территории Вологодской области.</w:t>
      </w:r>
    </w:p>
    <w:p>
      <w:pPr>
        <w:pStyle w:val="ConsPlusNormal"/>
        <w:spacing w:before="240" w:after="0"/>
        <w:ind w:firstLine="540"/>
        <w:jc w:val="both"/>
        <w:rPr/>
      </w:pPr>
      <w:r>
        <w:rPr>
          <w:sz w:val="24"/>
        </w:rPr>
        <w:t>3. Заявитель (представитель заявителя) с заявлением представляет следующие документы:</w:t>
      </w:r>
      <w:bookmarkStart w:id="3" w:name="P40"/>
    </w:p>
    <w:p>
      <w:pPr>
        <w:pStyle w:val="ConsPlusNormal"/>
        <w:spacing w:before="240" w:after="0"/>
        <w:ind w:firstLine="540"/>
        <w:jc w:val="both"/>
        <w:rPr/>
      </w:pPr>
      <w:bookmarkEnd w:id="3"/>
      <w:r>
        <w:rPr>
          <w:sz w:val="24"/>
        </w:rPr>
        <w:t>а) в случаях, когда регистрация рождения ребенка, брака между матерью (отцом) заявителя и ее супругом (супругой) произведены компетентным органом иностранного государства:</w:t>
      </w:r>
    </w:p>
    <w:p>
      <w:pPr>
        <w:pStyle w:val="ConsPlusNormal"/>
        <w:spacing w:before="240" w:after="0"/>
        <w:ind w:firstLine="540"/>
        <w:jc w:val="both"/>
        <w:rPr/>
      </w:pPr>
      <w:r>
        <w:rPr>
          <w:sz w:val="24"/>
        </w:rPr>
        <w:t xml:space="preserve">копию документа, подтверждающего соответственно факт рождения и регистрации ребенка, регистрации брака между заявителем и супругом (супругой), выданного и удостоверенного штампом "апостиль" компетентным органом иностранного государства, и его нотариально удостоверенного перевода на русский язык - если ребенок родился, брак зарегистрирован на территории иностранного государства - участника </w:t>
      </w:r>
      <w:hyperlink r:id="rId5" w:tooltip="&quot;Конвенция, отменяющая требование легализации иностранных официальных документов&quot; (Заключена в г. Гааге 05.10.1961) (вступила в силу для России 31.05.1992) {КонсультантПлюс}">
        <w:r>
          <w:rPr>
            <w:rStyle w:val="Style9"/>
            <w:color w:val="0000FF"/>
            <w:sz w:val="24"/>
          </w:rPr>
          <w:t>Конвенции</w:t>
        </w:r>
      </w:hyperlink>
      <w:r>
        <w:rPr>
          <w:sz w:val="24"/>
        </w:rPr>
        <w:t>, отменяющей требование легализации иностранных официальных документов, заключенной в Гааге 5 октября 1961 года (далее - Конвенция);</w:t>
      </w:r>
    </w:p>
    <w:p>
      <w:pPr>
        <w:pStyle w:val="ConsPlusNormal"/>
        <w:spacing w:before="240" w:after="0"/>
        <w:ind w:firstLine="540"/>
        <w:jc w:val="both"/>
        <w:rPr/>
      </w:pPr>
      <w:r>
        <w:rPr>
          <w:sz w:val="24"/>
        </w:rPr>
        <w:t>копию документа, подтверждающего соответственно факт рождения и регистрации ребенка, регистрации брака между заявителем и супругом (супругой), выданного компетентным органом иностранного государства и легализованного консульским учреждением Российской Федерации за пределами территории Российской Федерации, и его нотариально удостоверенного перевода на русский язык - если ребенок родился, брак зарегистрирован на территории иностранного государства, не являющегося участником Конвенции;</w:t>
      </w:r>
    </w:p>
    <w:p>
      <w:pPr>
        <w:pStyle w:val="ConsPlusNormal"/>
        <w:spacing w:before="240" w:after="0"/>
        <w:ind w:firstLine="540"/>
        <w:jc w:val="both"/>
        <w:rPr/>
      </w:pPr>
      <w:r>
        <w:rPr>
          <w:sz w:val="24"/>
        </w:rPr>
        <w:t xml:space="preserve">копию документа, подтверждающего соответственно факт рождения и регистрации ребенка, регистрации брака между заявителем и супругом (супругой), выданного компетентным органом иностранного государства и скрепленного гербовой печатью, и его нотариально удостоверенного перевода на русский язык - если ребенок родился, брак зарегистрирован на территории иностранного государства, являющегося участником </w:t>
      </w:r>
      <w:hyperlink r:id="rId6" w:tooltip="&quot;Конвенция о правовой помощи и правовых отношениях по гражданским, семейным и уголовным делам&quot; (Заключена в г. Минске 22.01.1993) (ред. от 28.03.1997) (вступила в силу 19.05.1994, для Российской Федерации 10.12.1994) {КонсультантПлюс}">
        <w:r>
          <w:rPr>
            <w:rStyle w:val="Style9"/>
            <w:color w:val="0000FF"/>
            <w:sz w:val="24"/>
          </w:rPr>
          <w:t>Конвенции</w:t>
        </w:r>
      </w:hyperlink>
      <w:r>
        <w:rPr>
          <w:sz w:val="24"/>
        </w:rPr>
        <w:t xml:space="preserve"> о правовой помощи и правовых отношениях по гражданским, семейным и уголовным делам, заключенной в городе Минске 22 января 1993 года;</w:t>
      </w:r>
    </w:p>
    <w:p>
      <w:pPr>
        <w:pStyle w:val="ConsPlusNormal"/>
        <w:spacing w:before="240" w:after="0"/>
        <w:ind w:firstLine="540"/>
        <w:jc w:val="both"/>
        <w:rPr/>
      </w:pPr>
      <w:r>
        <w:rPr>
          <w:sz w:val="24"/>
        </w:rPr>
        <w:t xml:space="preserve">б) копию свидетельства об усыновлении (удочерении) - если законным представителем студента является усыновитель, который не указан в качестве родителя в документах, предусмотренных в </w:t>
      </w:r>
      <w:r>
        <w:rPr>
          <w:color w:val="0000FF"/>
          <w:sz w:val="24"/>
        </w:rPr>
        <w:t>подпункте "а"</w:t>
      </w:r>
      <w:r>
        <w:rPr>
          <w:sz w:val="24"/>
        </w:rPr>
        <w:t xml:space="preserve"> настоящего пункта и </w:t>
      </w:r>
      <w:r>
        <w:rPr>
          <w:color w:val="0000FF"/>
          <w:sz w:val="24"/>
        </w:rPr>
        <w:t>подпункте "б" пункта 5</w:t>
      </w:r>
      <w:r>
        <w:rPr>
          <w:sz w:val="24"/>
        </w:rPr>
        <w:t xml:space="preserve"> настоящего Порядка;</w:t>
      </w:r>
    </w:p>
    <w:p>
      <w:pPr>
        <w:pStyle w:val="ConsPlusNormal"/>
        <w:spacing w:before="240" w:after="0"/>
        <w:ind w:firstLine="540"/>
        <w:jc w:val="both"/>
        <w:rPr/>
      </w:pPr>
      <w:r>
        <w:rPr>
          <w:sz w:val="24"/>
        </w:rPr>
        <w:t>в) копию извещения о гибели (смерти) военнослужащего либо копию заключения военно-врачебной комиссии, подтверждающего причинную связь смерти военнослужащего с увечьем (ранением, травмой, контузией) или заболеванием, полученными в ходе участия в специальной военной операции - если студент является ребенком участника специальной военной операции, погибшего (умершего) вследствие увечья (ранения, травмы, контузии) или заболевания, полученных при исполнении обязанностей военной службы в период участия (выполнения задач) в специальной военной операции.</w:t>
      </w:r>
    </w:p>
    <w:p>
      <w:pPr>
        <w:pStyle w:val="ConsPlusNormal"/>
        <w:spacing w:before="240" w:after="0"/>
        <w:ind w:firstLine="540"/>
        <w:jc w:val="both"/>
        <w:rPr/>
      </w:pPr>
      <w:r>
        <w:rPr>
          <w:sz w:val="24"/>
        </w:rPr>
        <w:t>4. В случае обращения за предоставлением ежемесячной денежной выплаты представителя заявителя он предъявляет документ, подтверждающий полномочия представителя заявителя.</w:t>
      </w:r>
      <w:bookmarkStart w:id="4" w:name="P47"/>
    </w:p>
    <w:p>
      <w:pPr>
        <w:pStyle w:val="ConsPlusNormal"/>
        <w:spacing w:before="240" w:after="0"/>
        <w:ind w:firstLine="540"/>
        <w:jc w:val="both"/>
        <w:rPr/>
      </w:pPr>
      <w:bookmarkEnd w:id="4"/>
      <w:r>
        <w:rPr>
          <w:sz w:val="24"/>
        </w:rPr>
        <w:t>5. Заявитель (представитель заявителя) вправе представить с заявлением следующие документы:</w:t>
      </w:r>
    </w:p>
    <w:p>
      <w:pPr>
        <w:pStyle w:val="ConsPlusNormal"/>
        <w:spacing w:before="240" w:after="0"/>
        <w:ind w:firstLine="540"/>
        <w:jc w:val="both"/>
        <w:rPr/>
      </w:pPr>
      <w:r>
        <w:rPr>
          <w:sz w:val="24"/>
        </w:rPr>
        <w:t>а) копию документа (копии страниц документа), подтверждающего регистрацию (учет) по месту жительства (месту пребывания) студента;</w:t>
      </w:r>
      <w:bookmarkStart w:id="5" w:name="P49"/>
    </w:p>
    <w:p>
      <w:pPr>
        <w:pStyle w:val="ConsPlusNormal"/>
        <w:spacing w:before="240" w:after="0"/>
        <w:ind w:firstLine="540"/>
        <w:jc w:val="both"/>
        <w:rPr/>
      </w:pPr>
      <w:bookmarkEnd w:id="5"/>
      <w:r>
        <w:rPr>
          <w:sz w:val="24"/>
        </w:rPr>
        <w:t xml:space="preserve">б) копию свидетельства о рождении ребенка (за исключением случая, предусмотренного </w:t>
      </w:r>
      <w:r>
        <w:rPr>
          <w:color w:val="0000FF"/>
          <w:sz w:val="24"/>
        </w:rPr>
        <w:t>подпунктом "а" пункта 3</w:t>
      </w:r>
      <w:r>
        <w:rPr>
          <w:sz w:val="24"/>
        </w:rPr>
        <w:t xml:space="preserve"> настоящего Порядка) - в случае если заявителем является родитель несовершеннолетнего студента;</w:t>
      </w:r>
    </w:p>
    <w:p>
      <w:pPr>
        <w:pStyle w:val="ConsPlusNormal"/>
        <w:spacing w:before="240" w:after="0"/>
        <w:ind w:firstLine="540"/>
        <w:jc w:val="both"/>
        <w:rPr/>
      </w:pPr>
      <w:r>
        <w:rPr>
          <w:sz w:val="24"/>
        </w:rPr>
        <w:t>в) копию свидетельства о смерти участника специальной военной операции, копию справки о факте участия в специальной военной операции либо копию извещения о гибели (смерти) военнослужащего, либо копию заключения военно-врачебной комиссии, подтверждающего причинную связь смерти военнослужащего с увечьем (ранением, травмой, контузией) или заболеванием, полученным в ходе участия в специальной военной операции, подтверждающих гибель (смерть) родителя (отчима, мачехи) студента в ходе проведения специальной военной операции;</w:t>
      </w:r>
    </w:p>
    <w:p>
      <w:pPr>
        <w:pStyle w:val="ConsPlusNormal"/>
        <w:spacing w:before="240" w:after="0"/>
        <w:ind w:firstLine="540"/>
        <w:jc w:val="both"/>
        <w:rPr/>
      </w:pPr>
      <w:r>
        <w:rPr>
          <w:sz w:val="24"/>
        </w:rPr>
        <w:t>г) копию справки федерального государственного учреждения медико-социальной экспертизы, подтверждающей факт установления родителю (отчиму, мачехе) студента инвалидности I и II групп вследствие ранения, контузии, увечья или заболевания, полученных при защите Родины, в том числе в связи с пребыванием на фронте, прохождением военной службы на территориях других государств, где велись боевые действия, или при исполнении иных обязанностей военной службы (причина инвалидности "военная травма");</w:t>
      </w:r>
    </w:p>
    <w:p>
      <w:pPr>
        <w:pStyle w:val="ConsPlusNormal"/>
        <w:spacing w:before="240" w:after="0"/>
        <w:ind w:firstLine="540"/>
        <w:jc w:val="both"/>
        <w:rPr/>
      </w:pPr>
      <w:r>
        <w:rPr>
          <w:sz w:val="24"/>
        </w:rPr>
        <w:t>д) справку об обучении или выписку из приказа образовательной организации о зачислении на обучение, подтверждающие обучение студента по очной форме обучения по образовательным программам среднего профессионального или высшего образования в образовательных организациях на местах в рамках контрольных цифр приема граждан на обучение за счет бюджетных ассигнований федерального бюджета, бюджетов субъектов Российской Федерации, местных бюджетов либо по договору о целевом обучении за счет средств заказчика целевого обучения либо на местах, финансирование которых осуществляется государственной (муниципальной) образовательной организацией высшего образования или профессиональной образовательной организации за счет собственных средств (в том числе средств от приносящей доход деятельности) на основании договора об оказании платных образовательных услуг;</w:t>
      </w:r>
    </w:p>
    <w:p>
      <w:pPr>
        <w:pStyle w:val="ConsPlusNormal"/>
        <w:spacing w:before="240" w:after="0"/>
        <w:ind w:firstLine="540"/>
        <w:jc w:val="both"/>
        <w:rPr/>
      </w:pPr>
      <w:r>
        <w:rPr>
          <w:sz w:val="24"/>
        </w:rPr>
        <w:t>е) копию свидетельства о заключении брака между родителем студента и погибшим (умершим) участником специальной военной операции или инвалидом вследствие военной травмы - в случае если заявитель является пасынком (падчерицей) погибшего (умершего) участника специальной военной операции, инвалида вследствие военной травмы.</w:t>
      </w:r>
    </w:p>
    <w:p>
      <w:pPr>
        <w:pStyle w:val="ConsPlusNormal"/>
        <w:spacing w:before="240" w:after="0"/>
        <w:ind w:firstLine="540"/>
        <w:jc w:val="both"/>
        <w:rPr/>
      </w:pPr>
      <w:r>
        <w:rPr>
          <w:sz w:val="24"/>
        </w:rPr>
        <w:t>6. Копии документов на бумажном носителе представляются с предъявлением подлинников либо заверенными в нотариальном порядке. При представлении копий документов с подлинниками специалист КУ ВО "Центр социальных выплат", осуществляющий прием документов, сверяет копии с подлинниками документов, делает на копиях отметку об их соответствии подлинникам и непосредственно после этого возвращает подлинники заявителю (представителю заявителя).</w:t>
      </w:r>
    </w:p>
    <w:p>
      <w:pPr>
        <w:pStyle w:val="ConsPlusNormal"/>
        <w:spacing w:before="240" w:after="0"/>
        <w:ind w:firstLine="540"/>
        <w:jc w:val="both"/>
        <w:rPr/>
      </w:pPr>
      <w:r>
        <w:rPr>
          <w:sz w:val="24"/>
        </w:rPr>
        <w:t>7. Заявление регистрируется в день поступления заявления в КУ ВО "Центр социальных выплат".</w:t>
      </w:r>
    </w:p>
    <w:p>
      <w:pPr>
        <w:pStyle w:val="ConsPlusNormal"/>
        <w:spacing w:before="240" w:after="0"/>
        <w:ind w:firstLine="540"/>
        <w:jc w:val="both"/>
        <w:rPr/>
      </w:pPr>
      <w:r>
        <w:rPr>
          <w:sz w:val="24"/>
        </w:rPr>
        <w:t xml:space="preserve">8. В случае если заявителем (представителем заявителя) не представлены документы, указанные в </w:t>
      </w:r>
      <w:r>
        <w:rPr>
          <w:color w:val="0000FF"/>
          <w:sz w:val="24"/>
        </w:rPr>
        <w:t>пункте 5</w:t>
      </w:r>
      <w:r>
        <w:rPr>
          <w:sz w:val="24"/>
        </w:rPr>
        <w:t xml:space="preserve"> настоящего Порядка, специалист КУ ВО "Центр социальных выплат" в течение одного рабочего дня со дня регистрации заявления направляет в установленном порядке межведомственные запросы о представлении необходимых документов (сведений) в соответствии с источниками документов (копий документов, сведений), запрашиваемых в порядке межведомственного взаимодействия, предусмотренными </w:t>
      </w:r>
      <w:r>
        <w:rPr>
          <w:color w:val="0000FF"/>
          <w:sz w:val="24"/>
        </w:rPr>
        <w:t>приложением 2</w:t>
      </w:r>
      <w:r>
        <w:rPr>
          <w:sz w:val="24"/>
        </w:rPr>
        <w:t xml:space="preserve"> к настоящему Порядку.</w:t>
      </w:r>
    </w:p>
    <w:p>
      <w:pPr>
        <w:pStyle w:val="ConsPlusNormal"/>
        <w:spacing w:before="240" w:after="0"/>
        <w:ind w:firstLine="540"/>
        <w:jc w:val="both"/>
        <w:rPr/>
      </w:pPr>
      <w:r>
        <w:rPr>
          <w:sz w:val="24"/>
        </w:rPr>
        <w:t>9. КУ ВО "Центр социальных выплат" в день регистрации заявления направляет заявителю (представителю заявителя) способом, позволяющим подтвердить факт и дату направления, информацию:</w:t>
      </w:r>
    </w:p>
    <w:p>
      <w:pPr>
        <w:pStyle w:val="ConsPlusNormal"/>
        <w:spacing w:before="240" w:after="0"/>
        <w:ind w:firstLine="540"/>
        <w:jc w:val="both"/>
        <w:rPr/>
      </w:pPr>
      <w:r>
        <w:rPr>
          <w:sz w:val="24"/>
        </w:rPr>
        <w:t>о перечне документов (копий документов, сведений), которые заявителю (представителю заявителя) необходимо представить лично в течение 5 рабочих дней со дня получения заявителем (представителем заявителя) указанной информации - в случае если с заявлением не представлены или представлены не все документы, обязанность по представлению которых возложена на заявителя (представителя заявителя);</w:t>
      </w:r>
    </w:p>
    <w:p>
      <w:pPr>
        <w:pStyle w:val="ConsPlusNormal"/>
        <w:spacing w:before="240" w:after="0"/>
        <w:ind w:firstLine="540"/>
        <w:jc w:val="both"/>
        <w:rPr/>
      </w:pPr>
      <w:r>
        <w:rPr>
          <w:sz w:val="24"/>
        </w:rPr>
        <w:t>о необходимости доработки заявления в течение 5 рабочих дней со дня получения заявителем (представителем заявителя) указанной информации - в случае если КУ ВО "Центр социальных выплат" установлен факт наличия в заявлении недостоверной и (или) неполной информации, и (или) заявление составлено не по установленной форме.</w:t>
      </w:r>
    </w:p>
    <w:p>
      <w:pPr>
        <w:pStyle w:val="ConsPlusNormal"/>
        <w:spacing w:before="240" w:after="0"/>
        <w:ind w:firstLine="540"/>
        <w:jc w:val="both"/>
        <w:rPr/>
      </w:pPr>
      <w:r>
        <w:rPr>
          <w:sz w:val="24"/>
        </w:rPr>
        <w:t>10. Ежемесячная денежная выплата предоставляется начиная с 1 сентября года, в котором начался учебный год, но не ранее возникновения права на предоставление ежемесячной денежной выплаты, если обращение за ее предоставлением последовало не позднее 31 декабря года, в котором начался учебный год. При обращении за ежемесячной денежной выплатой по истечении указанного срока ежемесячная денежная выплата предоставляется за истекшее время, но не более чем за шесть месяцев до месяца обращения и не ранее возникновения права на ее предоставление.</w:t>
      </w:r>
    </w:p>
    <w:p>
      <w:pPr>
        <w:pStyle w:val="ConsPlusNormal"/>
        <w:spacing w:before="240" w:after="0"/>
        <w:ind w:firstLine="540"/>
        <w:jc w:val="both"/>
        <w:rPr/>
      </w:pPr>
      <w:r>
        <w:rPr>
          <w:sz w:val="24"/>
        </w:rPr>
        <w:t>11. Решение о предоставлении (об отказе в предоставлении) ежемесячной денежной выплаты принимается КУ ВО "Центр социальных выплат" не позднее второго рабочего дня со дня получения КУ ВО "Центр социальных выплат" всех необходимых для принятия соответствующего решения документов (копий документов, сведений).</w:t>
      </w:r>
    </w:p>
    <w:p>
      <w:pPr>
        <w:pStyle w:val="ConsPlusNormal"/>
        <w:spacing w:before="240" w:after="0"/>
        <w:ind w:firstLine="540"/>
        <w:jc w:val="both"/>
        <w:rPr/>
      </w:pPr>
      <w:r>
        <w:rPr>
          <w:sz w:val="24"/>
        </w:rPr>
        <w:t>12. В случае принятия решения об отказе в предоставлении ежемесячной денежной выплаты КУ ВО "Центр социальных выплат" в день принятия решения уведомляет об этом заявителя (представителя заявителя) с указанием основания отказа и порядка его обжалования.</w:t>
      </w:r>
    </w:p>
    <w:p>
      <w:pPr>
        <w:pStyle w:val="ConsPlusNormal"/>
        <w:spacing w:before="240" w:after="0"/>
        <w:ind w:firstLine="540"/>
        <w:jc w:val="both"/>
        <w:rPr/>
      </w:pPr>
      <w:r>
        <w:rPr>
          <w:sz w:val="24"/>
        </w:rPr>
        <w:t>Основаниями для отказа в предоставлении ежемесячной денежной выплаты являются:</w:t>
      </w:r>
    </w:p>
    <w:p>
      <w:pPr>
        <w:pStyle w:val="ConsPlusNormal"/>
        <w:spacing w:before="240" w:after="0"/>
        <w:ind w:firstLine="540"/>
        <w:jc w:val="both"/>
        <w:rPr/>
      </w:pPr>
      <w:r>
        <w:rPr>
          <w:sz w:val="24"/>
        </w:rPr>
        <w:t>непредставление заявителем (представителем заявителя) в КУ ВО "Центр социальных выплат" или представление не всех документов, обязанность по представлению которых возложена на заявителя (представителя заявителя), в течение 5 рабочих дней со дня получения заявителем (представителем заявителя) информации о перечне документов (копий документов, сведений), которые заявителю (представителю заявителя) необходимо представить;</w:t>
      </w:r>
    </w:p>
    <w:p>
      <w:pPr>
        <w:pStyle w:val="ConsPlusNormal"/>
        <w:spacing w:before="240" w:after="0"/>
        <w:ind w:firstLine="540"/>
        <w:jc w:val="both"/>
        <w:rPr/>
      </w:pPr>
      <w:r>
        <w:rPr>
          <w:sz w:val="24"/>
        </w:rPr>
        <w:t>непредставление заявителем (представителем заявителя) в КУ ВО "Центр социальных выплат" доработанного заявления в течение 5 рабочих дней со дня получения заявителем (представителем заявителя) информации о необходимости доработки заявления в связи с наличием в нем недостоверной и (или) неполной информации и (или) несоблюдением установленной формы заявления;</w:t>
      </w:r>
    </w:p>
    <w:p>
      <w:pPr>
        <w:pStyle w:val="ConsPlusNormal"/>
        <w:spacing w:before="240" w:after="0"/>
        <w:ind w:firstLine="540"/>
        <w:jc w:val="both"/>
        <w:rPr/>
      </w:pPr>
      <w:r>
        <w:rPr>
          <w:sz w:val="24"/>
        </w:rPr>
        <w:t>отсутствие у студента права на ежемесячную денежную выплату на день регистрации заявления;</w:t>
      </w:r>
    </w:p>
    <w:p>
      <w:pPr>
        <w:pStyle w:val="ConsPlusNormal"/>
        <w:spacing w:before="240" w:after="0"/>
        <w:ind w:firstLine="540"/>
        <w:jc w:val="both"/>
        <w:rPr/>
      </w:pPr>
      <w:r>
        <w:rPr>
          <w:sz w:val="24"/>
        </w:rPr>
        <w:t>выявление противоречий в сведениях, содержащихся в представленных и (или) полученных в порядке межведомственного информационного взаимодействия документах (сведениях).</w:t>
      </w:r>
    </w:p>
    <w:p>
      <w:pPr>
        <w:pStyle w:val="ConsPlusNormal"/>
        <w:spacing w:before="240" w:after="0"/>
        <w:ind w:firstLine="540"/>
        <w:jc w:val="both"/>
        <w:rPr/>
      </w:pPr>
      <w:r>
        <w:rPr>
          <w:sz w:val="24"/>
        </w:rPr>
        <w:t xml:space="preserve">13. КУ ВО "Центр социальных выплат" направляет в личный кабинет заявителя в федеральной государственной информационной системе "Единый портал государственных и муниципальных услуг (функций)" сведения о ходе рассмотрения заявления в соответствии с </w:t>
      </w:r>
      <w:hyperlink r:id="rId7" w:tooltip="Постановление Правительства РФ от 01.03.2022 N 277 (ред. от 14.10.2024) &quot;О направлении в личный кабинет заявителя в федеральной государственной информационной системе &quot;Единый портал государственных и муниципальных услуг (функций)&quot; сведений о ходе выполнения запроса о предоставлении государственной или муниципальной услуги, заявления о предоставлении услуги, указанной в части 3 статьи 1 Федерального закона &quot;Об организации предоставления государственных и муниципальных услуг&quot;, а также результатов предоставлен {КонсультантПлюс}">
        <w:r>
          <w:rPr>
            <w:rStyle w:val="Style9"/>
            <w:color w:val="0000FF"/>
            <w:sz w:val="24"/>
          </w:rPr>
          <w:t>правилами</w:t>
        </w:r>
      </w:hyperlink>
      <w:r>
        <w:rPr>
          <w:sz w:val="24"/>
        </w:rPr>
        <w:t>, утвержденными постановлением Правительства Российской Федерации от 1 марта 2022 года N 277 "О направлении в личный кабинет заявителя в федеральной государственной информационной системе "Единый портал государственных и муниципальных услуг (функций)" сведений о ходе выполнения запроса о предоставлении государственной или муниципальной услуги, заявления о предоставлении услуги, указанной в части 3 статьи 1 Федерального закона "Об организации предоставления государственных и муниципальных услуг", а также результатов предоставления государственной или муниципальной услуги, результатов предоставления услуги, указанной в части 3 статьи 1 Федерального закона "Об организации предоставления государственных и муниципальных услуг".</w:t>
      </w:r>
    </w:p>
    <w:p>
      <w:pPr>
        <w:pStyle w:val="ConsPlusNormal"/>
        <w:spacing w:before="240" w:after="0"/>
        <w:ind w:firstLine="540"/>
        <w:jc w:val="both"/>
        <w:rPr/>
      </w:pPr>
      <w:r>
        <w:rPr>
          <w:sz w:val="24"/>
        </w:rPr>
        <w:t>14. Выплата ежемесячной денежной выплаты осуществляется путем перечисления денежных средств через кредитные организации.</w:t>
      </w:r>
    </w:p>
    <w:p>
      <w:pPr>
        <w:pStyle w:val="ConsPlusNormal"/>
        <w:spacing w:before="240" w:after="0"/>
        <w:ind w:firstLine="540"/>
        <w:jc w:val="both"/>
        <w:rPr/>
      </w:pPr>
      <w:r>
        <w:rPr>
          <w:sz w:val="24"/>
        </w:rPr>
        <w:t>Перечисление денежных средств кредитным организациям для выплаты ежемесячной денежной выплаты получателям производится КУ ВО "Центр социальных выплат":</w:t>
      </w:r>
    </w:p>
    <w:p>
      <w:pPr>
        <w:pStyle w:val="ConsPlusNormal"/>
        <w:spacing w:before="240" w:after="0"/>
        <w:ind w:firstLine="540"/>
        <w:jc w:val="both"/>
        <w:rPr/>
      </w:pPr>
      <w:r>
        <w:rPr>
          <w:sz w:val="24"/>
        </w:rPr>
        <w:t>впервые - не позднее последнего числа месяца, следующего за месяцем принятия решения о предоставлении ежемесячной денежной выплаты;</w:t>
      </w:r>
    </w:p>
    <w:p>
      <w:pPr>
        <w:pStyle w:val="ConsPlusNormal"/>
        <w:spacing w:before="240" w:after="0"/>
        <w:ind w:firstLine="540"/>
        <w:jc w:val="both"/>
        <w:rPr/>
      </w:pPr>
      <w:r>
        <w:rPr>
          <w:sz w:val="24"/>
        </w:rPr>
        <w:t>в последующем - за текущий месяц не позднее последнего числа текущего месяца.</w:t>
      </w:r>
    </w:p>
    <w:p>
      <w:pPr>
        <w:pStyle w:val="ConsPlusNormal"/>
        <w:spacing w:before="240" w:after="0"/>
        <w:ind w:firstLine="540"/>
        <w:jc w:val="both"/>
        <w:rPr/>
      </w:pPr>
      <w:r>
        <w:rPr>
          <w:sz w:val="24"/>
        </w:rPr>
        <w:t>Кредитным организациям денежные средства перечисляются с учетом сумм на оплату услуг на основании заключенных договоров в соответствии с действующим законодательством.</w:t>
      </w:r>
    </w:p>
    <w:p>
      <w:pPr>
        <w:pStyle w:val="ConsPlusNormal"/>
        <w:spacing w:before="240" w:after="0"/>
        <w:ind w:firstLine="540"/>
        <w:jc w:val="both"/>
        <w:rPr/>
      </w:pPr>
      <w:r>
        <w:rPr>
          <w:sz w:val="24"/>
        </w:rPr>
        <w:t>15. Выплата ежемесячной денежной выплаты прекращается КУ ВО "Центр социальных выплат" с месяца, следующего за месяцем, в котором наступили следующие обстоятельства:</w:t>
      </w:r>
      <w:bookmarkStart w:id="6" w:name="P75"/>
    </w:p>
    <w:p>
      <w:pPr>
        <w:pStyle w:val="ConsPlusNormal"/>
        <w:spacing w:before="240" w:after="0"/>
        <w:ind w:firstLine="540"/>
        <w:jc w:val="both"/>
        <w:rPr/>
      </w:pPr>
      <w:bookmarkEnd w:id="6"/>
      <w:r>
        <w:rPr>
          <w:sz w:val="24"/>
        </w:rPr>
        <w:t>а) снятие получателя с регистрационного учета по месту жительства на территории Вологодской области (при отсутствии регистрации по месту пребывания на территории Вологодской области) либо снятие получателя с регистрационного учета по месту пребывания на территории Вологодской области (при отсутствии регистрации по месту жительства на территории Вологодской области);</w:t>
      </w:r>
    </w:p>
    <w:p>
      <w:pPr>
        <w:pStyle w:val="ConsPlusNormal"/>
        <w:spacing w:before="240" w:after="0"/>
        <w:ind w:firstLine="540"/>
        <w:jc w:val="both"/>
        <w:rPr/>
      </w:pPr>
      <w:r>
        <w:rPr>
          <w:sz w:val="24"/>
        </w:rPr>
        <w:t>б) смерть получателя, а также признание его в установленном порядке умершим или безвестно отсутствующим;</w:t>
      </w:r>
    </w:p>
    <w:p>
      <w:pPr>
        <w:pStyle w:val="ConsPlusNormal"/>
        <w:spacing w:before="240" w:after="0"/>
        <w:ind w:firstLine="540"/>
        <w:jc w:val="both"/>
        <w:rPr/>
      </w:pPr>
      <w:r>
        <w:rPr>
          <w:sz w:val="24"/>
        </w:rPr>
        <w:t>в) отказ совершеннолетнего студента (законного представителя несовершеннолетнего студента) от ежемесячной денежной выплаты (письменное заявление);</w:t>
      </w:r>
    </w:p>
    <w:p>
      <w:pPr>
        <w:pStyle w:val="ConsPlusNormal"/>
        <w:spacing w:before="240" w:after="0"/>
        <w:ind w:firstLine="540"/>
        <w:jc w:val="both"/>
        <w:rPr/>
      </w:pPr>
      <w:r>
        <w:rPr>
          <w:sz w:val="24"/>
        </w:rPr>
        <w:t>г) достижение студентом возраста 23 лет;</w:t>
      </w:r>
      <w:bookmarkStart w:id="7" w:name="P79"/>
    </w:p>
    <w:p>
      <w:pPr>
        <w:pStyle w:val="ConsPlusNormal"/>
        <w:spacing w:before="240" w:after="0"/>
        <w:ind w:firstLine="540"/>
        <w:jc w:val="both"/>
        <w:rPr/>
      </w:pPr>
      <w:bookmarkEnd w:id="7"/>
      <w:r>
        <w:rPr>
          <w:sz w:val="24"/>
        </w:rPr>
        <w:t>д) отчисление студента из образовательной организации;</w:t>
      </w:r>
      <w:bookmarkStart w:id="8" w:name="P80"/>
    </w:p>
    <w:p>
      <w:pPr>
        <w:pStyle w:val="ConsPlusNormal"/>
        <w:spacing w:before="240" w:after="0"/>
        <w:ind w:firstLine="540"/>
        <w:jc w:val="both"/>
        <w:rPr/>
      </w:pPr>
      <w:bookmarkEnd w:id="8"/>
      <w:r>
        <w:rPr>
          <w:sz w:val="24"/>
        </w:rPr>
        <w:t>е) перевод студента на заочную, очно-заочную форму обучения;</w:t>
      </w:r>
      <w:bookmarkStart w:id="9" w:name="P81"/>
    </w:p>
    <w:p>
      <w:pPr>
        <w:pStyle w:val="ConsPlusNormal"/>
        <w:spacing w:before="240" w:after="0"/>
        <w:ind w:firstLine="540"/>
        <w:jc w:val="both"/>
        <w:rPr/>
      </w:pPr>
      <w:bookmarkEnd w:id="9"/>
      <w:r>
        <w:rPr>
          <w:sz w:val="24"/>
        </w:rPr>
        <w:t>ж) предоставление студенту академического отпуска;</w:t>
      </w:r>
      <w:bookmarkStart w:id="10" w:name="P82"/>
    </w:p>
    <w:p>
      <w:pPr>
        <w:pStyle w:val="ConsPlusNormal"/>
        <w:spacing w:before="240" w:after="0"/>
        <w:ind w:firstLine="540"/>
        <w:jc w:val="both"/>
        <w:rPr/>
      </w:pPr>
      <w:bookmarkEnd w:id="10"/>
      <w:r>
        <w:rPr>
          <w:sz w:val="24"/>
        </w:rPr>
        <w:t>з) расторжение брака между родителем студента и погибшим (умершим) участником специальной военной операции или инвалидом вследствие военной травмы - в случае если получателем ежемесячной денежной выплаты является совершеннолетний студент - пасынок (падчерица) погибшего (умершего) участника специальной военной операции, инвалид вследствие военной травмы либо законный представитель несовершеннолетнего студента - пасынка (падчерицы) погибшего (умершего) участника специальной военной операции, инвалида вследствие военной травмы;</w:t>
      </w:r>
    </w:p>
    <w:p>
      <w:pPr>
        <w:pStyle w:val="ConsPlusNormal"/>
        <w:spacing w:before="240" w:after="0"/>
        <w:ind w:firstLine="540"/>
        <w:jc w:val="both"/>
        <w:rPr/>
      </w:pPr>
      <w:r>
        <w:rPr>
          <w:sz w:val="24"/>
        </w:rPr>
        <w:t xml:space="preserve">и) истечение срока инвалидности инвалида вследствие военной травмы, являющегося родителем (отчимом, мачехой) студента, в случае если инвалидность не подтверждена в соответствии с </w:t>
      </w:r>
      <w:r>
        <w:rPr>
          <w:color w:val="0000FF"/>
          <w:sz w:val="24"/>
        </w:rPr>
        <w:t>пунктом 21</w:t>
      </w:r>
      <w:r>
        <w:rPr>
          <w:sz w:val="24"/>
        </w:rPr>
        <w:t xml:space="preserve"> настоящего Порядка.</w:t>
      </w:r>
    </w:p>
    <w:p>
      <w:pPr>
        <w:pStyle w:val="ConsPlusNormal"/>
        <w:spacing w:before="240" w:after="0"/>
        <w:ind w:firstLine="540"/>
        <w:jc w:val="both"/>
        <w:rPr/>
      </w:pPr>
      <w:r>
        <w:rPr>
          <w:sz w:val="24"/>
        </w:rPr>
        <w:t xml:space="preserve">16. Получатель ежемесячной денежной выплаты обязан письменно уведомить КУ ВО "Центр социальных выплат" о наступлении случаев, предусмотренных </w:t>
      </w:r>
      <w:r>
        <w:rPr>
          <w:color w:val="0000FF"/>
          <w:sz w:val="24"/>
        </w:rPr>
        <w:t>подпунктами "д"</w:t>
      </w:r>
      <w:r>
        <w:rPr>
          <w:sz w:val="24"/>
        </w:rPr>
        <w:t xml:space="preserve"> - </w:t>
      </w:r>
      <w:r>
        <w:rPr>
          <w:color w:val="0000FF"/>
          <w:sz w:val="24"/>
        </w:rPr>
        <w:t>"з" пункта 15</w:t>
      </w:r>
      <w:r>
        <w:rPr>
          <w:sz w:val="24"/>
        </w:rPr>
        <w:t xml:space="preserve"> настоящего Порядка, либо об изменении сведений в документе, удостоверяющем личность получателя выплаты (фамилии, имени, отчества, номера, серии (при наличии) (далее - сведения в документе, удостоверяющем личность получателя), наименования кредитной организации и (или) номера счета (далее также - сведения, указанные в заявлении) в срок, не превышающий 5 рабочих дней со дня наступления таких случаев либо со дня изменения сведений, указанных в заявлении.</w:t>
      </w:r>
    </w:p>
    <w:p>
      <w:pPr>
        <w:pStyle w:val="ConsPlusNormal"/>
        <w:spacing w:before="240" w:after="0"/>
        <w:ind w:firstLine="540"/>
        <w:jc w:val="both"/>
        <w:rPr/>
      </w:pPr>
      <w:r>
        <w:rPr>
          <w:sz w:val="24"/>
        </w:rPr>
        <w:t>17. КУ ВО "Центр социальных выплат" принимает решение о прекращении предоставления ежемесячной денежной выплаты в срок не позднее 2 рабочих дней со дня поступления сведений об обстоятельствах, влекущих прекращение ежемесячной денежной выплаты.</w:t>
      </w:r>
    </w:p>
    <w:p>
      <w:pPr>
        <w:pStyle w:val="ConsPlusNormal"/>
        <w:spacing w:before="240" w:after="0"/>
        <w:ind w:firstLine="540"/>
        <w:jc w:val="both"/>
        <w:rPr/>
      </w:pPr>
      <w:r>
        <w:rPr>
          <w:sz w:val="24"/>
        </w:rPr>
        <w:t xml:space="preserve">18. При прекращении ежемесячной денежной выплаты по основаниям, указанным в </w:t>
      </w:r>
      <w:r>
        <w:rPr>
          <w:color w:val="0000FF"/>
          <w:sz w:val="24"/>
        </w:rPr>
        <w:t>подпунктах "а"</w:t>
      </w:r>
      <w:r>
        <w:rPr>
          <w:sz w:val="24"/>
        </w:rPr>
        <w:t xml:space="preserve">, </w:t>
      </w:r>
      <w:r>
        <w:rPr>
          <w:color w:val="0000FF"/>
          <w:sz w:val="24"/>
        </w:rPr>
        <w:t>"е"</w:t>
      </w:r>
      <w:r>
        <w:rPr>
          <w:sz w:val="24"/>
        </w:rPr>
        <w:t xml:space="preserve">, </w:t>
      </w:r>
      <w:r>
        <w:rPr>
          <w:color w:val="0000FF"/>
          <w:sz w:val="24"/>
        </w:rPr>
        <w:t>"ж" пункта 15</w:t>
      </w:r>
      <w:r>
        <w:rPr>
          <w:sz w:val="24"/>
        </w:rPr>
        <w:t xml:space="preserve"> настоящего Порядка, в случае если такие основания отпали, получатель ежемесячной денежной выплаты вправе повторно обратиться за ее предоставлением в соответствии с настоящим Порядком.</w:t>
      </w:r>
      <w:bookmarkStart w:id="11" w:name="P87"/>
    </w:p>
    <w:p>
      <w:pPr>
        <w:pStyle w:val="ConsPlusNormal"/>
        <w:spacing w:before="240" w:after="0"/>
        <w:ind w:firstLine="540"/>
        <w:jc w:val="both"/>
        <w:rPr/>
      </w:pPr>
      <w:bookmarkEnd w:id="11"/>
      <w:r>
        <w:rPr>
          <w:sz w:val="24"/>
        </w:rPr>
        <w:t>19. Выплата ежемесячной денежной выплаты приостанавливается:</w:t>
      </w:r>
      <w:bookmarkStart w:id="12" w:name="P88"/>
    </w:p>
    <w:p>
      <w:pPr>
        <w:pStyle w:val="ConsPlusNormal"/>
        <w:spacing w:before="240" w:after="0"/>
        <w:ind w:firstLine="540"/>
        <w:jc w:val="both"/>
        <w:rPr/>
      </w:pPr>
      <w:bookmarkEnd w:id="12"/>
      <w:r>
        <w:rPr>
          <w:sz w:val="24"/>
        </w:rPr>
        <w:t>а) при возврате кредитной организацией ежемесячной денежной выплаты по причине несоответствия сведений, содержащихся в расчетных документах (фамилии, имени, отчества, паспортных данных, номера счета получателя), информации, имеющейся в кредитной организации (организации федеральной почтовой связи), и при отсутствии в КУ ВО "Центр социальных выплат" новых сведений;</w:t>
      </w:r>
    </w:p>
    <w:p>
      <w:pPr>
        <w:pStyle w:val="ConsPlusNormal"/>
        <w:spacing w:before="240" w:after="0"/>
        <w:ind w:firstLine="540"/>
        <w:jc w:val="both"/>
        <w:rPr/>
      </w:pPr>
      <w:r>
        <w:rPr>
          <w:sz w:val="24"/>
        </w:rPr>
        <w:t>б) при истечении срока инвалидности инвалида вследствие военной травмы, являющегося родителем (отчимом, мачехой) студента, в связи с обучением которого предоставляется ежемесячная денежная выплата.</w:t>
      </w:r>
    </w:p>
    <w:p>
      <w:pPr>
        <w:pStyle w:val="ConsPlusNormal"/>
        <w:spacing w:before="240" w:after="0"/>
        <w:ind w:firstLine="540"/>
        <w:jc w:val="both"/>
        <w:rPr/>
      </w:pPr>
      <w:r>
        <w:rPr>
          <w:sz w:val="24"/>
        </w:rPr>
        <w:t xml:space="preserve">20. Выплата ежемесячной денежной выплаты приостанавливается с месяца, следующего за месяцем наступления обстоятельств, указанных в </w:t>
      </w:r>
      <w:r>
        <w:rPr>
          <w:color w:val="0000FF"/>
          <w:sz w:val="24"/>
        </w:rPr>
        <w:t>пункте 19</w:t>
      </w:r>
      <w:r>
        <w:rPr>
          <w:sz w:val="24"/>
        </w:rPr>
        <w:t xml:space="preserve"> настоящего Порядка.</w:t>
      </w:r>
    </w:p>
    <w:p>
      <w:pPr>
        <w:pStyle w:val="ConsPlusNormal"/>
        <w:spacing w:before="240" w:after="0"/>
        <w:ind w:firstLine="540"/>
        <w:jc w:val="both"/>
        <w:rPr/>
      </w:pPr>
      <w:r>
        <w:rPr>
          <w:sz w:val="24"/>
        </w:rPr>
        <w:t xml:space="preserve">КУ ВО "Центр социальных выплат" уведомляет получателя ежемесячной денежной выплаты о приостановлении ее выплаты с указанием причины способом, позволяющим подтвердить факт и дату направления уведомления, в срок не позднее 10 рабочих дней со дня наступления обстоятельств, указанных в </w:t>
      </w:r>
      <w:r>
        <w:rPr>
          <w:color w:val="0000FF"/>
          <w:sz w:val="24"/>
        </w:rPr>
        <w:t>пункте 19</w:t>
      </w:r>
      <w:r>
        <w:rPr>
          <w:sz w:val="24"/>
        </w:rPr>
        <w:t xml:space="preserve"> настоящего Порядка.</w:t>
      </w:r>
      <w:bookmarkStart w:id="13" w:name="P92"/>
    </w:p>
    <w:p>
      <w:pPr>
        <w:pStyle w:val="ConsPlusNormal"/>
        <w:spacing w:before="240" w:after="0"/>
        <w:ind w:firstLine="540"/>
        <w:jc w:val="both"/>
        <w:rPr/>
      </w:pPr>
      <w:bookmarkEnd w:id="13"/>
      <w:r>
        <w:rPr>
          <w:sz w:val="24"/>
        </w:rPr>
        <w:t>21. КУ ВО "Центр социальный выплат" в отношении получателей ежемесячной денежной выплаты, являющихся ребенком (пасынком, падчерицей) либо законным представителем ребенка (пасынка, падчерицы) инвалида вследствие военной травмы, которому инвалидность установлена на определенный срок, в течение месяца со дня истечения срока установления инвалидности проверяет в государственной информационной системе "Единая централизованная цифровая платформа в социальной сфере" наличие сведений об установлении инвалидности вследствие ранения, контузии, увечья или заболевания, полученных при защите Родины, в том числе в связи с пребыванием на фронте, прохождением военной службы на территориях других государств, где велись боевые действия, или при исполнении иных обязанностей военной службы (причина инвалидности "военная травма"), на новый срок или установлении инвалидности вследствие ранения, контузии, увечья или заболевания, полученных в период боевых действий (военная травма), без указания срока переосвидетельствования. В этом случае предоставление ежемесячной денежной выплаты возобновляется на основании сведений об установлении инвалидности на новый срок или установлении инвалидности без указания срока переосвидетельствования, полученных из государственной информационной системы "Единая централизованная цифровая платформа в социальной сфере", с месяца, с которого приостановлена выплата ежемесячной денежной выплаты.</w:t>
      </w:r>
    </w:p>
    <w:p>
      <w:pPr>
        <w:pStyle w:val="ConsPlusNormal"/>
        <w:spacing w:before="240" w:after="0"/>
        <w:ind w:firstLine="540"/>
        <w:jc w:val="both"/>
        <w:rPr/>
      </w:pPr>
      <w:r>
        <w:rPr>
          <w:sz w:val="24"/>
        </w:rPr>
        <w:t xml:space="preserve">Возобновление выплаты ежемесячной денежной выплаты, приостановленной в соответствии с </w:t>
      </w:r>
      <w:r>
        <w:rPr>
          <w:color w:val="0000FF"/>
          <w:sz w:val="24"/>
        </w:rPr>
        <w:t>подпунктом "а" пункта 19</w:t>
      </w:r>
      <w:r>
        <w:rPr>
          <w:sz w:val="24"/>
        </w:rPr>
        <w:t xml:space="preserve"> настоящего Порядка, производится с месяца, следующего за месяцем, в котором получатель представил в КУ ВО "Центр социальных выплат" (многофункциональный центр) необходимые сведения, при этом получателю выплачивается не полученная им сумма ежемесячной денежной выплаты, в том числе за время, в течение которого выплата ежемесячной денежной выплаты была приостановлена.</w:t>
      </w:r>
      <w:bookmarkStart w:id="14" w:name="P94"/>
    </w:p>
    <w:p>
      <w:pPr>
        <w:pStyle w:val="ConsPlusNormal"/>
        <w:spacing w:before="240" w:after="0"/>
        <w:ind w:firstLine="540"/>
        <w:jc w:val="both"/>
        <w:rPr/>
      </w:pPr>
      <w:bookmarkEnd w:id="14"/>
      <w:r>
        <w:rPr>
          <w:sz w:val="24"/>
        </w:rPr>
        <w:t>22. В случае необоснованного получения ежемесячной денежной выплаты вследствие злоупотребления заявителя (представление документов с заведомо ложными сведениями, сокрытие данных, влияющих на право предоставления ежемесячной денежной выплаты) денежные средства, израсходованные на ежемесячную денежную выплату заявителю, подлежат добровольному возврату либо взыскиваются в судебном порядке.</w:t>
      </w:r>
    </w:p>
    <w:p>
      <w:pPr>
        <w:pStyle w:val="ConsPlusNormal"/>
        <w:spacing w:before="240" w:after="0"/>
        <w:ind w:firstLine="540"/>
        <w:jc w:val="both"/>
        <w:rPr/>
      </w:pPr>
      <w:r>
        <w:rPr>
          <w:sz w:val="24"/>
        </w:rPr>
        <w:t xml:space="preserve">В целях добровольного возврата средств заявителем КУ ВО "Центр социальных выплат" в течение 20 рабочих дней со дня выявления факта, указанного в </w:t>
      </w:r>
      <w:r>
        <w:rPr>
          <w:color w:val="0000FF"/>
          <w:sz w:val="24"/>
        </w:rPr>
        <w:t>абзаце первом</w:t>
      </w:r>
      <w:r>
        <w:rPr>
          <w:sz w:val="24"/>
        </w:rPr>
        <w:t xml:space="preserve"> настоящего пункта, направляет заявителю заказным письмом с уведомлением требование о возврате денежных средств, израсходованных на ежемесячную денежную выплату, в течение 30 календарных дней со дня получения данного требования. В случае невозврата заявителем денежных средств в течение указанного срока уполномоченный орган (образовательная организация) принимает меры к их взысканию в судебном порядке.</w:t>
      </w:r>
    </w:p>
    <w:p>
      <w:pPr>
        <w:pStyle w:val="ConsPlusNormal"/>
        <w:rPr/>
      </w:pPr>
      <w:r>
        <w:rPr/>
      </w:r>
    </w:p>
    <w:p>
      <w:pPr>
        <w:pStyle w:val="ConsPlusNormal"/>
        <w:rPr/>
      </w:pPr>
      <w:r>
        <w:rPr/>
      </w:r>
    </w:p>
    <w:p>
      <w:pPr>
        <w:pStyle w:val="ConsPlusNormal"/>
        <w:rPr/>
      </w:pPr>
      <w:r>
        <w:rPr/>
      </w:r>
    </w:p>
    <w:p>
      <w:pPr>
        <w:pStyle w:val="ConsPlusNormal"/>
        <w:rPr/>
      </w:pPr>
      <w:r>
        <w:rPr/>
      </w:r>
    </w:p>
    <w:p>
      <w:pPr>
        <w:pStyle w:val="ConsPlusNormal"/>
        <w:rPr/>
      </w:pPr>
      <w:r>
        <w:rPr/>
      </w:r>
    </w:p>
    <w:p>
      <w:pPr>
        <w:pStyle w:val="ConsPlusNormal"/>
        <w:numPr>
          <w:ilvl w:val="0"/>
          <w:numId w:val="0"/>
        </w:numPr>
        <w:jc w:val="right"/>
        <w:outlineLvl w:val="1"/>
        <w:rPr/>
      </w:pPr>
      <w:r>
        <w:rPr>
          <w:sz w:val="24"/>
        </w:rPr>
        <w:t>Приложение 1</w:t>
      </w:r>
    </w:p>
    <w:p>
      <w:pPr>
        <w:pStyle w:val="ConsPlusNormal"/>
        <w:jc w:val="right"/>
        <w:rPr/>
      </w:pPr>
      <w:r>
        <w:rPr>
          <w:sz w:val="24"/>
        </w:rPr>
        <w:t>к Порядку</w:t>
      </w:r>
    </w:p>
    <w:p>
      <w:pPr>
        <w:pStyle w:val="ConsPlusNormal"/>
        <w:rPr/>
      </w:pPr>
      <w:r>
        <w:rPr/>
      </w:r>
    </w:p>
    <w:p>
      <w:pPr>
        <w:pStyle w:val="ConsPlusNormal"/>
        <w:jc w:val="right"/>
        <w:rPr/>
      </w:pPr>
      <w:r>
        <w:rPr>
          <w:sz w:val="24"/>
        </w:rPr>
        <w:t>Форма</w:t>
      </w:r>
    </w:p>
    <w:p>
      <w:pPr>
        <w:pStyle w:val="ConsPlusNormal"/>
        <w:rPr/>
      </w:pPr>
      <w:r>
        <w:rPr/>
      </w:r>
    </w:p>
    <w:tbl>
      <w:tblPr>
        <w:tblW w:w="9071" w:type="dxa"/>
        <w:jc w:val="left"/>
        <w:tblInd w:w="62" w:type="dxa"/>
        <w:tblLayout w:type="fixed"/>
        <w:tblCellMar>
          <w:top w:w="102" w:type="dxa"/>
          <w:left w:w="62" w:type="dxa"/>
          <w:bottom w:w="102" w:type="dxa"/>
          <w:right w:w="62" w:type="dxa"/>
        </w:tblCellMar>
      </w:tblPr>
      <w:tblGrid>
        <w:gridCol w:w="3700"/>
        <w:gridCol w:w="1006"/>
        <w:gridCol w:w="449"/>
        <w:gridCol w:w="3509"/>
        <w:gridCol w:w="407"/>
      </w:tblGrid>
      <w:tr>
        <w:trPr/>
        <w:tc>
          <w:tcPr>
            <w:tcW w:w="4706" w:type="dxa"/>
            <w:gridSpan w:val="2"/>
            <w:vMerge w:val="restart"/>
            <w:tcBorders/>
          </w:tcPr>
          <w:p>
            <w:pPr>
              <w:pStyle w:val="ConsPlusNormal"/>
              <w:rPr/>
            </w:pPr>
            <w:r>
              <w:rPr/>
            </w:r>
          </w:p>
        </w:tc>
        <w:tc>
          <w:tcPr>
            <w:tcW w:w="4365" w:type="dxa"/>
            <w:gridSpan w:val="3"/>
            <w:tcBorders/>
          </w:tcPr>
          <w:p>
            <w:pPr>
              <w:pStyle w:val="ConsPlusNormal"/>
              <w:jc w:val="both"/>
              <w:rPr/>
            </w:pPr>
            <w:r>
              <w:rPr>
                <w:sz w:val="24"/>
              </w:rPr>
              <w:t>В КУ ВО "Центр социальных выплат"</w:t>
            </w:r>
          </w:p>
        </w:tc>
      </w:tr>
      <w:tr>
        <w:trPr/>
        <w:tc>
          <w:tcPr>
            <w:tcW w:w="4706" w:type="dxa"/>
            <w:gridSpan w:val="2"/>
            <w:vMerge w:val="continue"/>
            <w:tcBorders/>
          </w:tcPr>
          <w:p>
            <w:pPr>
              <w:pStyle w:val="ConsPlusNormal"/>
              <w:rPr/>
            </w:pPr>
            <w:r>
              <w:rPr/>
            </w:r>
          </w:p>
        </w:tc>
        <w:tc>
          <w:tcPr>
            <w:tcW w:w="449" w:type="dxa"/>
            <w:tcBorders/>
          </w:tcPr>
          <w:p>
            <w:pPr>
              <w:pStyle w:val="ConsPlusNormal"/>
              <w:jc w:val="both"/>
              <w:rPr/>
            </w:pPr>
            <w:r>
              <w:rPr>
                <w:sz w:val="24"/>
              </w:rPr>
              <w:t>от</w:t>
            </w:r>
          </w:p>
        </w:tc>
        <w:tc>
          <w:tcPr>
            <w:tcW w:w="3916" w:type="dxa"/>
            <w:gridSpan w:val="2"/>
            <w:tcBorders>
              <w:bottom w:val="single" w:sz="4" w:space="0" w:color="000000"/>
            </w:tcBorders>
          </w:tcPr>
          <w:p>
            <w:pPr>
              <w:pStyle w:val="ConsPlusNormal"/>
              <w:rPr/>
            </w:pPr>
            <w:r>
              <w:rPr/>
            </w:r>
          </w:p>
        </w:tc>
      </w:tr>
      <w:tr>
        <w:trPr/>
        <w:tc>
          <w:tcPr>
            <w:tcW w:w="4706" w:type="dxa"/>
            <w:gridSpan w:val="2"/>
            <w:vMerge w:val="continue"/>
            <w:tcBorders/>
          </w:tcPr>
          <w:p>
            <w:pPr>
              <w:pStyle w:val="ConsPlusNormal"/>
              <w:rPr/>
            </w:pPr>
            <w:r>
              <w:rPr/>
            </w:r>
          </w:p>
        </w:tc>
        <w:tc>
          <w:tcPr>
            <w:tcW w:w="4365" w:type="dxa"/>
            <w:gridSpan w:val="3"/>
            <w:tcBorders>
              <w:bottom w:val="single" w:sz="4" w:space="0" w:color="000000"/>
            </w:tcBorders>
          </w:tcPr>
          <w:p>
            <w:pPr>
              <w:pStyle w:val="ConsPlusNormal"/>
              <w:rPr/>
            </w:pPr>
            <w:r>
              <w:rPr/>
            </w:r>
          </w:p>
        </w:tc>
      </w:tr>
      <w:tr>
        <w:trPr/>
        <w:tc>
          <w:tcPr>
            <w:tcW w:w="4706" w:type="dxa"/>
            <w:gridSpan w:val="2"/>
            <w:vMerge w:val="continue"/>
            <w:tcBorders/>
          </w:tcPr>
          <w:p>
            <w:pPr>
              <w:pStyle w:val="ConsPlusNormal"/>
              <w:rPr/>
            </w:pPr>
            <w:r>
              <w:rPr/>
            </w:r>
          </w:p>
        </w:tc>
        <w:tc>
          <w:tcPr>
            <w:tcW w:w="4365" w:type="dxa"/>
            <w:gridSpan w:val="3"/>
            <w:tcBorders>
              <w:top w:val="single" w:sz="4" w:space="0" w:color="000000"/>
            </w:tcBorders>
          </w:tcPr>
          <w:p>
            <w:pPr>
              <w:pStyle w:val="ConsPlusNormal"/>
              <w:rPr/>
            </w:pPr>
            <w:r>
              <w:rPr>
                <w:sz w:val="24"/>
              </w:rPr>
              <w:t>(фамилия, имя, отчество (при наличии) заявителя (законного представителя несовершеннолетнего заявителя)/представителя заявителя, действующего по доверенности)</w:t>
            </w:r>
          </w:p>
        </w:tc>
      </w:tr>
      <w:tr>
        <w:trPr/>
        <w:tc>
          <w:tcPr>
            <w:tcW w:w="4706" w:type="dxa"/>
            <w:gridSpan w:val="2"/>
            <w:vMerge w:val="continue"/>
            <w:tcBorders/>
          </w:tcPr>
          <w:p>
            <w:pPr>
              <w:pStyle w:val="ConsPlusNormal"/>
              <w:rPr/>
            </w:pPr>
            <w:r>
              <w:rPr/>
            </w:r>
          </w:p>
        </w:tc>
        <w:tc>
          <w:tcPr>
            <w:tcW w:w="4365" w:type="dxa"/>
            <w:gridSpan w:val="3"/>
            <w:tcBorders/>
          </w:tcPr>
          <w:p>
            <w:pPr>
              <w:pStyle w:val="ConsPlusNormal"/>
              <w:jc w:val="both"/>
              <w:rPr/>
            </w:pPr>
            <w:r>
              <w:rPr>
                <w:sz w:val="24"/>
              </w:rPr>
              <w:t>от ________________ N ___________</w:t>
            </w:r>
          </w:p>
        </w:tc>
      </w:tr>
      <w:tr>
        <w:trPr/>
        <w:tc>
          <w:tcPr>
            <w:tcW w:w="9071" w:type="dxa"/>
            <w:gridSpan w:val="5"/>
            <w:tcBorders/>
          </w:tcPr>
          <w:p>
            <w:pPr>
              <w:pStyle w:val="ConsPlusNormal"/>
              <w:rPr/>
            </w:pPr>
            <w:r>
              <w:rPr/>
            </w:r>
            <w:bookmarkStart w:id="15" w:name="P114"/>
            <w:bookmarkStart w:id="16" w:name="P114"/>
            <w:bookmarkEnd w:id="16"/>
          </w:p>
        </w:tc>
      </w:tr>
      <w:tr>
        <w:trPr/>
        <w:tc>
          <w:tcPr>
            <w:tcW w:w="9071" w:type="dxa"/>
            <w:gridSpan w:val="5"/>
            <w:tcBorders/>
          </w:tcPr>
          <w:p>
            <w:pPr>
              <w:pStyle w:val="ConsPlusNormal"/>
              <w:jc w:val="center"/>
              <w:rPr/>
            </w:pPr>
            <w:r>
              <w:rPr>
                <w:sz w:val="24"/>
              </w:rPr>
              <w:t>ЗАЯВЛЕНИЕ</w:t>
            </w:r>
          </w:p>
          <w:p>
            <w:pPr>
              <w:pStyle w:val="ConsPlusNormal"/>
              <w:jc w:val="center"/>
              <w:rPr/>
            </w:pPr>
            <w:r>
              <w:rPr>
                <w:sz w:val="24"/>
              </w:rPr>
              <w:t>о предоставлении ежемесячной денежной выплаты</w:t>
            </w:r>
          </w:p>
        </w:tc>
      </w:tr>
      <w:tr>
        <w:trPr/>
        <w:tc>
          <w:tcPr>
            <w:tcW w:w="9071" w:type="dxa"/>
            <w:gridSpan w:val="5"/>
            <w:tcBorders/>
          </w:tcPr>
          <w:p>
            <w:pPr>
              <w:pStyle w:val="ConsPlusNormal"/>
              <w:rPr/>
            </w:pPr>
            <w:r>
              <w:rPr/>
            </w:r>
          </w:p>
        </w:tc>
      </w:tr>
      <w:tr>
        <w:trPr/>
        <w:tc>
          <w:tcPr>
            <w:tcW w:w="9071" w:type="dxa"/>
            <w:gridSpan w:val="5"/>
            <w:tcBorders/>
          </w:tcPr>
          <w:p>
            <w:pPr>
              <w:pStyle w:val="ConsPlusNormal"/>
              <w:ind w:firstLine="283"/>
              <w:jc w:val="both"/>
              <w:rPr/>
            </w:pPr>
            <w:r>
              <w:rPr>
                <w:sz w:val="24"/>
              </w:rPr>
              <w:t>1. Прошу предоставить ежемесячную денежную выплату на обучающегося</w:t>
            </w:r>
          </w:p>
        </w:tc>
      </w:tr>
      <w:tr>
        <w:trPr/>
        <w:tc>
          <w:tcPr>
            <w:tcW w:w="8664" w:type="dxa"/>
            <w:gridSpan w:val="4"/>
            <w:tcBorders>
              <w:bottom w:val="single" w:sz="4" w:space="0" w:color="000000"/>
            </w:tcBorders>
          </w:tcPr>
          <w:p>
            <w:pPr>
              <w:pStyle w:val="ConsPlusNormal"/>
              <w:rPr/>
            </w:pPr>
            <w:r>
              <w:rPr/>
            </w:r>
          </w:p>
        </w:tc>
        <w:tc>
          <w:tcPr>
            <w:tcW w:w="407" w:type="dxa"/>
            <w:tcBorders/>
          </w:tcPr>
          <w:p>
            <w:pPr>
              <w:pStyle w:val="ConsPlusNormal"/>
              <w:jc w:val="both"/>
              <w:rPr/>
            </w:pPr>
            <w:r>
              <w:rPr>
                <w:sz w:val="24"/>
              </w:rPr>
              <w:t>,</w:t>
            </w:r>
          </w:p>
        </w:tc>
      </w:tr>
      <w:tr>
        <w:trPr/>
        <w:tc>
          <w:tcPr>
            <w:tcW w:w="8664" w:type="dxa"/>
            <w:gridSpan w:val="4"/>
            <w:tcBorders>
              <w:top w:val="single" w:sz="4" w:space="0" w:color="000000"/>
            </w:tcBorders>
          </w:tcPr>
          <w:p>
            <w:pPr>
              <w:pStyle w:val="ConsPlusNormal"/>
              <w:jc w:val="center"/>
              <w:rPr/>
            </w:pPr>
            <w:r>
              <w:rPr>
                <w:sz w:val="24"/>
              </w:rPr>
              <w:t>(Ф.И.О. обучающегося, курс)</w:t>
            </w:r>
          </w:p>
        </w:tc>
        <w:tc>
          <w:tcPr>
            <w:tcW w:w="407" w:type="dxa"/>
            <w:tcBorders/>
          </w:tcPr>
          <w:p>
            <w:pPr>
              <w:pStyle w:val="ConsPlusNormal"/>
              <w:rPr/>
            </w:pPr>
            <w:r>
              <w:rPr/>
            </w:r>
          </w:p>
        </w:tc>
      </w:tr>
      <w:tr>
        <w:trPr/>
        <w:tc>
          <w:tcPr>
            <w:tcW w:w="9071" w:type="dxa"/>
            <w:gridSpan w:val="5"/>
            <w:tcBorders/>
          </w:tcPr>
          <w:p>
            <w:pPr>
              <w:pStyle w:val="ConsPlusNormal"/>
              <w:ind w:firstLine="283"/>
              <w:jc w:val="both"/>
              <w:rPr/>
            </w:pPr>
            <w:r>
              <w:rPr>
                <w:sz w:val="24"/>
              </w:rPr>
              <w:t>по очной форме обучения:</w:t>
            </w:r>
          </w:p>
          <w:p>
            <w:pPr>
              <w:pStyle w:val="ConsPlusNormal"/>
              <w:ind w:firstLine="283"/>
              <w:jc w:val="both"/>
              <w:rPr/>
            </w:pPr>
            <w:r>
              <w:rPr>
                <w:sz w:val="24"/>
              </w:rPr>
              <w:t>на местах в рамках контрольных цифр приема граждан на обучение за счет бюджетных ассигнований федерального бюджета, бюджетов субъектов Российской Федерации, местных бюджетов;</w:t>
            </w:r>
          </w:p>
          <w:p>
            <w:pPr>
              <w:pStyle w:val="ConsPlusNormal"/>
              <w:ind w:firstLine="283"/>
              <w:jc w:val="both"/>
              <w:rPr/>
            </w:pPr>
            <w:r>
              <w:rPr>
                <w:sz w:val="24"/>
              </w:rPr>
              <w:t>по договору о целевом обучении за счет средств заказчика целевого обучения;</w:t>
            </w:r>
          </w:p>
          <w:p>
            <w:pPr>
              <w:pStyle w:val="ConsPlusNormal"/>
              <w:ind w:firstLine="283"/>
              <w:jc w:val="both"/>
              <w:rPr/>
            </w:pPr>
            <w:r>
              <w:rPr>
                <w:sz w:val="24"/>
              </w:rPr>
              <w:t>на местах, финансирование которых осуществляется государственной (муниципальной) образовательной организацией высшего образования или профессиональной образовательной организацией за счет собственных средств (в том числе средств от приносящей доход деятельности) на основании договора об оказании платных образовательных услуг (нужное подчеркнуть);</w:t>
            </w:r>
          </w:p>
        </w:tc>
      </w:tr>
      <w:tr>
        <w:trPr/>
        <w:tc>
          <w:tcPr>
            <w:tcW w:w="3700" w:type="dxa"/>
            <w:tcBorders/>
          </w:tcPr>
          <w:p>
            <w:pPr>
              <w:pStyle w:val="ConsPlusNormal"/>
              <w:ind w:firstLine="283"/>
              <w:jc w:val="both"/>
              <w:rPr/>
            </w:pPr>
            <w:r>
              <w:rPr>
                <w:sz w:val="24"/>
              </w:rPr>
              <w:t>по образовательной программе</w:t>
            </w:r>
          </w:p>
        </w:tc>
        <w:tc>
          <w:tcPr>
            <w:tcW w:w="5371" w:type="dxa"/>
            <w:gridSpan w:val="4"/>
            <w:tcBorders>
              <w:bottom w:val="single" w:sz="4" w:space="0" w:color="000000"/>
            </w:tcBorders>
          </w:tcPr>
          <w:p>
            <w:pPr>
              <w:pStyle w:val="ConsPlusNormal"/>
              <w:rPr/>
            </w:pPr>
            <w:r>
              <w:rPr/>
            </w:r>
          </w:p>
        </w:tc>
      </w:tr>
      <w:tr>
        <w:trPr/>
        <w:tc>
          <w:tcPr>
            <w:tcW w:w="9071" w:type="dxa"/>
            <w:gridSpan w:val="5"/>
            <w:tcBorders>
              <w:bottom w:val="single" w:sz="4" w:space="0" w:color="000000"/>
            </w:tcBorders>
          </w:tcPr>
          <w:p>
            <w:pPr>
              <w:pStyle w:val="ConsPlusNormal"/>
              <w:rPr/>
            </w:pPr>
            <w:r>
              <w:rPr/>
            </w:r>
          </w:p>
        </w:tc>
      </w:tr>
      <w:tr>
        <w:trPr/>
        <w:tc>
          <w:tcPr>
            <w:tcW w:w="3700" w:type="dxa"/>
            <w:tcBorders>
              <w:top w:val="single" w:sz="4" w:space="0" w:color="000000"/>
            </w:tcBorders>
          </w:tcPr>
          <w:p>
            <w:pPr>
              <w:pStyle w:val="ConsPlusNormal"/>
              <w:ind w:firstLine="283"/>
              <w:jc w:val="both"/>
              <w:rPr/>
            </w:pPr>
            <w:r>
              <w:rPr>
                <w:sz w:val="24"/>
              </w:rPr>
              <w:t>в образовательной организации</w:t>
            </w:r>
          </w:p>
        </w:tc>
        <w:tc>
          <w:tcPr>
            <w:tcW w:w="5371" w:type="dxa"/>
            <w:gridSpan w:val="4"/>
            <w:tcBorders>
              <w:top w:val="single" w:sz="4" w:space="0" w:color="000000"/>
              <w:bottom w:val="single" w:sz="4" w:space="0" w:color="000000"/>
            </w:tcBorders>
          </w:tcPr>
          <w:p>
            <w:pPr>
              <w:pStyle w:val="ConsPlusNormal"/>
              <w:rPr/>
            </w:pPr>
            <w:r>
              <w:rPr/>
            </w:r>
          </w:p>
        </w:tc>
      </w:tr>
      <w:tr>
        <w:trPr/>
        <w:tc>
          <w:tcPr>
            <w:tcW w:w="9071" w:type="dxa"/>
            <w:gridSpan w:val="5"/>
            <w:tcBorders>
              <w:bottom w:val="single" w:sz="4" w:space="0" w:color="000000"/>
            </w:tcBorders>
          </w:tcPr>
          <w:p>
            <w:pPr>
              <w:pStyle w:val="ConsPlusNormal"/>
              <w:rPr/>
            </w:pPr>
            <w:r>
              <w:rPr/>
            </w:r>
          </w:p>
        </w:tc>
      </w:tr>
      <w:tr>
        <w:trPr/>
        <w:tc>
          <w:tcPr>
            <w:tcW w:w="9071" w:type="dxa"/>
            <w:gridSpan w:val="5"/>
            <w:tcBorders>
              <w:top w:val="single" w:sz="4" w:space="0" w:color="000000"/>
            </w:tcBorders>
          </w:tcPr>
          <w:p>
            <w:pPr>
              <w:pStyle w:val="ConsPlusNormal"/>
              <w:jc w:val="center"/>
              <w:rPr/>
            </w:pPr>
            <w:r>
              <w:rPr>
                <w:sz w:val="24"/>
              </w:rPr>
              <w:t>(наименование и адрес образовательной организации)</w:t>
            </w:r>
          </w:p>
        </w:tc>
      </w:tr>
      <w:tr>
        <w:trPr/>
        <w:tc>
          <w:tcPr>
            <w:tcW w:w="9071" w:type="dxa"/>
            <w:gridSpan w:val="5"/>
            <w:tcBorders/>
          </w:tcPr>
          <w:p>
            <w:pPr>
              <w:pStyle w:val="ConsPlusNormal"/>
              <w:jc w:val="both"/>
              <w:rPr/>
            </w:pPr>
            <w:r>
              <w:rPr>
                <w:sz w:val="24"/>
              </w:rPr>
              <w:t>и являющегося(юся) ребенком (пасынком, падчерицей) (нужное подчеркнуть) лица, признанного инвалидом вследствие военной травмы I, II группы, погибшего (умершего) участника специальной военной операции (нужное подчеркнуть).</w:t>
            </w:r>
          </w:p>
        </w:tc>
      </w:tr>
    </w:tbl>
    <w:p>
      <w:pPr>
        <w:pStyle w:val="ConsPlusNormal"/>
        <w:rPr/>
      </w:pPr>
      <w:r>
        <w:rPr/>
      </w:r>
    </w:p>
    <w:tbl>
      <w:tblPr>
        <w:tblW w:w="9071" w:type="dxa"/>
        <w:jc w:val="left"/>
        <w:tblInd w:w="67" w:type="dxa"/>
        <w:tblLayout w:type="fixed"/>
        <w:tblCellMar>
          <w:top w:w="102" w:type="dxa"/>
          <w:left w:w="62" w:type="dxa"/>
          <w:bottom w:w="102" w:type="dxa"/>
          <w:right w:w="62" w:type="dxa"/>
        </w:tblCellMar>
      </w:tblPr>
      <w:tblGrid>
        <w:gridCol w:w="5215"/>
        <w:gridCol w:w="3855"/>
      </w:tblGrid>
      <w:tr>
        <w:trPr/>
        <w:tc>
          <w:tcPr>
            <w:tcW w:w="5215"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Адрес места жительства заявителя/доверителя (указывается на основании записи в документе, удостоверяющем личность, или ином документе, подтверждающем регистрацию по месту жительства)</w:t>
            </w:r>
          </w:p>
        </w:tc>
        <w:tc>
          <w:tcPr>
            <w:tcW w:w="3855"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5215"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Адрес места пребывания заявителя (указывается на основании свидетельства о регистрации по месту пребывания)</w:t>
            </w:r>
          </w:p>
        </w:tc>
        <w:tc>
          <w:tcPr>
            <w:tcW w:w="3855"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5215"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Адрес фактического места проживания заявителя/доверителя</w:t>
            </w:r>
          </w:p>
        </w:tc>
        <w:tc>
          <w:tcPr>
            <w:tcW w:w="3855"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5215"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Дата рождения заявителя/доверителя</w:t>
            </w:r>
          </w:p>
        </w:tc>
        <w:tc>
          <w:tcPr>
            <w:tcW w:w="3855"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5215"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Место рождения заявителя/доверителя</w:t>
            </w:r>
          </w:p>
        </w:tc>
        <w:tc>
          <w:tcPr>
            <w:tcW w:w="3855"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5215"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Страховой номер индивидуального лицевого счета (СНИЛС) заявителя/доверителя</w:t>
            </w:r>
          </w:p>
        </w:tc>
        <w:tc>
          <w:tcPr>
            <w:tcW w:w="3855"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5215"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Номер телефона заявителя/доверителя</w:t>
            </w:r>
          </w:p>
        </w:tc>
        <w:tc>
          <w:tcPr>
            <w:tcW w:w="3855"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bl>
    <w:p>
      <w:pPr>
        <w:pStyle w:val="ConsPlusNormal"/>
        <w:rPr/>
      </w:pPr>
      <w:r>
        <w:rPr/>
      </w:r>
    </w:p>
    <w:tbl>
      <w:tblPr>
        <w:tblW w:w="9074" w:type="dxa"/>
        <w:jc w:val="left"/>
        <w:tblInd w:w="67" w:type="dxa"/>
        <w:tblLayout w:type="fixed"/>
        <w:tblCellMar>
          <w:top w:w="102" w:type="dxa"/>
          <w:left w:w="62" w:type="dxa"/>
          <w:bottom w:w="102" w:type="dxa"/>
          <w:right w:w="62" w:type="dxa"/>
        </w:tblCellMar>
      </w:tblPr>
      <w:tblGrid>
        <w:gridCol w:w="5219"/>
        <w:gridCol w:w="3854"/>
      </w:tblGrid>
      <w:tr>
        <w:trPr/>
        <w:tc>
          <w:tcPr>
            <w:tcW w:w="9073" w:type="dxa"/>
            <w:gridSpan w:val="2"/>
            <w:tcBorders>
              <w:top w:val="single" w:sz="4" w:space="0" w:color="000000"/>
              <w:left w:val="single" w:sz="4" w:space="0" w:color="000000"/>
              <w:bottom w:val="single" w:sz="4" w:space="0" w:color="000000"/>
              <w:right w:val="single" w:sz="4" w:space="0" w:color="000000"/>
            </w:tcBorders>
          </w:tcPr>
          <w:p>
            <w:pPr>
              <w:pStyle w:val="ConsPlusNormal"/>
              <w:rPr/>
            </w:pPr>
            <w:r>
              <w:rPr>
                <w:sz w:val="24"/>
              </w:rPr>
              <w:t>Сведения о документе, удостоверяющем личность заявителя/доверителя:</w:t>
            </w:r>
          </w:p>
        </w:tc>
      </w:tr>
      <w:tr>
        <w:trPr/>
        <w:tc>
          <w:tcPr>
            <w:tcW w:w="5219"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Наименование документа</w:t>
            </w:r>
          </w:p>
        </w:tc>
        <w:tc>
          <w:tcPr>
            <w:tcW w:w="3854"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5219"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Серия, номер</w:t>
            </w:r>
          </w:p>
        </w:tc>
        <w:tc>
          <w:tcPr>
            <w:tcW w:w="3854"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5219"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Дата выдачи</w:t>
            </w:r>
          </w:p>
        </w:tc>
        <w:tc>
          <w:tcPr>
            <w:tcW w:w="3854"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5219"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Кем выдан</w:t>
            </w:r>
          </w:p>
        </w:tc>
        <w:tc>
          <w:tcPr>
            <w:tcW w:w="3854"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5219"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Срок действия документа</w:t>
            </w:r>
          </w:p>
        </w:tc>
        <w:tc>
          <w:tcPr>
            <w:tcW w:w="3854"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5219"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Код подразделения</w:t>
            </w:r>
          </w:p>
        </w:tc>
        <w:tc>
          <w:tcPr>
            <w:tcW w:w="3854"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bl>
    <w:p>
      <w:pPr>
        <w:pStyle w:val="ConsPlusNormal"/>
        <w:rPr/>
      </w:pPr>
      <w:r>
        <w:rPr/>
      </w:r>
    </w:p>
    <w:tbl>
      <w:tblPr>
        <w:tblW w:w="9014" w:type="dxa"/>
        <w:jc w:val="left"/>
        <w:tblInd w:w="62" w:type="dxa"/>
        <w:tblLayout w:type="fixed"/>
        <w:tblCellMar>
          <w:top w:w="102" w:type="dxa"/>
          <w:left w:w="62" w:type="dxa"/>
          <w:bottom w:w="102" w:type="dxa"/>
          <w:right w:w="62" w:type="dxa"/>
        </w:tblCellMar>
      </w:tblPr>
      <w:tblGrid>
        <w:gridCol w:w="9014"/>
      </w:tblGrid>
      <w:tr>
        <w:trPr/>
        <w:tc>
          <w:tcPr>
            <w:tcW w:w="9014" w:type="dxa"/>
            <w:tcBorders/>
          </w:tcPr>
          <w:p>
            <w:pPr>
              <w:pStyle w:val="ConsPlusNormal"/>
              <w:ind w:firstLine="283"/>
              <w:jc w:val="both"/>
              <w:rPr/>
            </w:pPr>
            <w:r>
              <w:rPr>
                <w:sz w:val="24"/>
              </w:rPr>
              <w:t>2. Для направления межведомственных запросов о предоставлении сведений, необходимых для предоставления ежемесячной денежной выплаты, сообщаю следующие данные:</w:t>
            </w:r>
          </w:p>
        </w:tc>
      </w:tr>
    </w:tbl>
    <w:p>
      <w:pPr>
        <w:pStyle w:val="ConsPlusNormal"/>
        <w:rPr/>
      </w:pPr>
      <w:r>
        <w:rPr/>
      </w:r>
    </w:p>
    <w:tbl>
      <w:tblPr>
        <w:tblW w:w="9048" w:type="dxa"/>
        <w:jc w:val="left"/>
        <w:tblInd w:w="67" w:type="dxa"/>
        <w:tblLayout w:type="fixed"/>
        <w:tblCellMar>
          <w:top w:w="102" w:type="dxa"/>
          <w:left w:w="62" w:type="dxa"/>
          <w:bottom w:w="102" w:type="dxa"/>
          <w:right w:w="62" w:type="dxa"/>
        </w:tblCellMar>
      </w:tblPr>
      <w:tblGrid>
        <w:gridCol w:w="3888"/>
        <w:gridCol w:w="5159"/>
      </w:tblGrid>
      <w:tr>
        <w:trPr/>
        <w:tc>
          <w:tcPr>
            <w:tcW w:w="9047" w:type="dxa"/>
            <w:gridSpan w:val="2"/>
            <w:tcBorders>
              <w:top w:val="single" w:sz="4" w:space="0" w:color="000000"/>
              <w:left w:val="single" w:sz="4" w:space="0" w:color="000000"/>
              <w:bottom w:val="single" w:sz="4" w:space="0" w:color="000000"/>
              <w:right w:val="single" w:sz="4" w:space="0" w:color="000000"/>
            </w:tcBorders>
          </w:tcPr>
          <w:p>
            <w:pPr>
              <w:pStyle w:val="ConsPlusNormal"/>
              <w:rPr/>
            </w:pPr>
            <w:r>
              <w:rPr>
                <w:sz w:val="24"/>
              </w:rPr>
              <w:t>В случае если не реализовано право по представлению копии свидетельства о рождении:</w:t>
            </w:r>
          </w:p>
        </w:tc>
      </w:tr>
      <w:tr>
        <w:trPr/>
        <w:tc>
          <w:tcPr>
            <w:tcW w:w="388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место рождения</w:t>
            </w:r>
          </w:p>
        </w:tc>
        <w:tc>
          <w:tcPr>
            <w:tcW w:w="5159"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388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место регистрации рождения</w:t>
            </w:r>
          </w:p>
        </w:tc>
        <w:tc>
          <w:tcPr>
            <w:tcW w:w="5159"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9047" w:type="dxa"/>
            <w:gridSpan w:val="2"/>
            <w:tcBorders>
              <w:top w:val="single" w:sz="4" w:space="0" w:color="000000"/>
              <w:left w:val="single" w:sz="4" w:space="0" w:color="000000"/>
              <w:bottom w:val="single" w:sz="4" w:space="0" w:color="000000"/>
              <w:right w:val="single" w:sz="4" w:space="0" w:color="000000"/>
            </w:tcBorders>
          </w:tcPr>
          <w:p>
            <w:pPr>
              <w:pStyle w:val="ConsPlusNormal"/>
              <w:rPr/>
            </w:pPr>
            <w:r>
              <w:rPr>
                <w:sz w:val="24"/>
              </w:rPr>
              <w:t>В случае если не представлена копия свидетельства о смерти участника специальной военной операции, копия извещения о гибели (смерти) военнослужащего либо копия заключения военно-врачебной комиссии, подтверждающего причинную связь смерти военнослужащего с увечьем (ранением, травмой, контузией) или заболеванием, полученным в ходе участия в специальной военной операции:</w:t>
            </w:r>
          </w:p>
        </w:tc>
      </w:tr>
      <w:tr>
        <w:trPr/>
        <w:tc>
          <w:tcPr>
            <w:tcW w:w="388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Ф.И.О. умершего</w:t>
            </w:r>
          </w:p>
        </w:tc>
        <w:tc>
          <w:tcPr>
            <w:tcW w:w="5159"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388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дата смерти</w:t>
            </w:r>
          </w:p>
        </w:tc>
        <w:tc>
          <w:tcPr>
            <w:tcW w:w="5159"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388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место регистрации смерти</w:t>
            </w:r>
          </w:p>
        </w:tc>
        <w:tc>
          <w:tcPr>
            <w:tcW w:w="5159"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388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наименование органа ЗАГС по месту регистрации смерти</w:t>
            </w:r>
          </w:p>
        </w:tc>
        <w:tc>
          <w:tcPr>
            <w:tcW w:w="5159"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9047" w:type="dxa"/>
            <w:gridSpan w:val="2"/>
            <w:tcBorders>
              <w:top w:val="single" w:sz="4" w:space="0" w:color="000000"/>
              <w:left w:val="single" w:sz="4" w:space="0" w:color="000000"/>
              <w:bottom w:val="single" w:sz="4" w:space="0" w:color="000000"/>
              <w:right w:val="single" w:sz="4" w:space="0" w:color="000000"/>
            </w:tcBorders>
          </w:tcPr>
          <w:p>
            <w:pPr>
              <w:pStyle w:val="ConsPlusNormal"/>
              <w:rPr/>
            </w:pPr>
            <w:r>
              <w:rPr>
                <w:sz w:val="24"/>
              </w:rPr>
              <w:t>В случае если не представлены справка об обучении либо выписка из приказа образовательной организации о зачислении на обучение</w:t>
            </w:r>
          </w:p>
        </w:tc>
      </w:tr>
      <w:tr>
        <w:trPr/>
        <w:tc>
          <w:tcPr>
            <w:tcW w:w="388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Наименование образовательной организации</w:t>
            </w:r>
          </w:p>
        </w:tc>
        <w:tc>
          <w:tcPr>
            <w:tcW w:w="5159"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388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Адрес образовательной организации</w:t>
            </w:r>
          </w:p>
        </w:tc>
        <w:tc>
          <w:tcPr>
            <w:tcW w:w="5159"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388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Форма обучения</w:t>
            </w:r>
          </w:p>
        </w:tc>
        <w:tc>
          <w:tcPr>
            <w:tcW w:w="5159"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388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Заказчик целевого обучения (при обучении в рамках договора о целевом обучении)</w:t>
            </w:r>
          </w:p>
        </w:tc>
        <w:tc>
          <w:tcPr>
            <w:tcW w:w="5159"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9047" w:type="dxa"/>
            <w:gridSpan w:val="2"/>
            <w:tcBorders>
              <w:top w:val="single" w:sz="4" w:space="0" w:color="000000"/>
              <w:left w:val="single" w:sz="4" w:space="0" w:color="000000"/>
              <w:bottom w:val="single" w:sz="4" w:space="0" w:color="000000"/>
              <w:right w:val="single" w:sz="4" w:space="0" w:color="000000"/>
            </w:tcBorders>
          </w:tcPr>
          <w:p>
            <w:pPr>
              <w:pStyle w:val="ConsPlusNormal"/>
              <w:rPr/>
            </w:pPr>
            <w:r>
              <w:rPr>
                <w:sz w:val="24"/>
              </w:rPr>
              <w:t>В случае если не представлена копия справки федерального государственного учреждения медико-социальной экспертизы, подтверждающей факт установления родителю (отчиму) студента инвалидности вследствие ранения, контузии, увечья или заболевания, полученных при защите Родины, в том числе в связи с пребыванием на фронте, прохождением военной службы на территориях других государств, где велись боевые действия, или при исполнении иных обязанностей военной службы (причина инвалидности "военная травма")</w:t>
            </w:r>
          </w:p>
        </w:tc>
      </w:tr>
      <w:tr>
        <w:trPr/>
        <w:tc>
          <w:tcPr>
            <w:tcW w:w="388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Ф.И.О. родителя (отчима, мачехи)</w:t>
            </w:r>
          </w:p>
        </w:tc>
        <w:tc>
          <w:tcPr>
            <w:tcW w:w="5159"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388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дата рождения</w:t>
            </w:r>
          </w:p>
        </w:tc>
        <w:tc>
          <w:tcPr>
            <w:tcW w:w="5159"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388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группа инвалидности</w:t>
            </w:r>
          </w:p>
        </w:tc>
        <w:tc>
          <w:tcPr>
            <w:tcW w:w="5159"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bl>
    <w:p>
      <w:pPr>
        <w:pStyle w:val="ConsPlusNormal"/>
        <w:rPr/>
      </w:pPr>
      <w:r>
        <w:rPr/>
      </w:r>
    </w:p>
    <w:tbl>
      <w:tblPr>
        <w:tblW w:w="9014" w:type="dxa"/>
        <w:jc w:val="left"/>
        <w:tblInd w:w="62" w:type="dxa"/>
        <w:tblLayout w:type="fixed"/>
        <w:tblCellMar>
          <w:top w:w="102" w:type="dxa"/>
          <w:left w:w="62" w:type="dxa"/>
          <w:bottom w:w="102" w:type="dxa"/>
          <w:right w:w="62" w:type="dxa"/>
        </w:tblCellMar>
      </w:tblPr>
      <w:tblGrid>
        <w:gridCol w:w="943"/>
        <w:gridCol w:w="2305"/>
        <w:gridCol w:w="1514"/>
        <w:gridCol w:w="585"/>
        <w:gridCol w:w="1552"/>
        <w:gridCol w:w="1755"/>
        <w:gridCol w:w="359"/>
      </w:tblGrid>
      <w:tr>
        <w:trPr/>
        <w:tc>
          <w:tcPr>
            <w:tcW w:w="6899" w:type="dxa"/>
            <w:gridSpan w:val="5"/>
            <w:tcBorders/>
          </w:tcPr>
          <w:p>
            <w:pPr>
              <w:pStyle w:val="ConsPlusNormal"/>
              <w:ind w:firstLine="283"/>
              <w:jc w:val="both"/>
              <w:rPr/>
            </w:pPr>
            <w:r>
              <w:rPr>
                <w:sz w:val="24"/>
              </w:rPr>
              <w:t>3. Выплату прошу производить через кредитную организацию</w:t>
            </w:r>
          </w:p>
        </w:tc>
        <w:tc>
          <w:tcPr>
            <w:tcW w:w="2114" w:type="dxa"/>
            <w:gridSpan w:val="2"/>
            <w:tcBorders>
              <w:bottom w:val="single" w:sz="4" w:space="0" w:color="000000"/>
            </w:tcBorders>
          </w:tcPr>
          <w:p>
            <w:pPr>
              <w:pStyle w:val="ConsPlusNormal"/>
              <w:rPr/>
            </w:pPr>
            <w:r>
              <w:rPr/>
            </w:r>
          </w:p>
        </w:tc>
      </w:tr>
      <w:tr>
        <w:trPr/>
        <w:tc>
          <w:tcPr>
            <w:tcW w:w="8654" w:type="dxa"/>
            <w:gridSpan w:val="6"/>
            <w:tcBorders>
              <w:bottom w:val="single" w:sz="4" w:space="0" w:color="000000"/>
            </w:tcBorders>
          </w:tcPr>
          <w:p>
            <w:pPr>
              <w:pStyle w:val="ConsPlusNormal"/>
              <w:rPr/>
            </w:pPr>
            <w:r>
              <w:rPr/>
            </w:r>
          </w:p>
        </w:tc>
        <w:tc>
          <w:tcPr>
            <w:tcW w:w="359" w:type="dxa"/>
            <w:tcBorders>
              <w:top w:val="single" w:sz="4" w:space="0" w:color="000000"/>
            </w:tcBorders>
          </w:tcPr>
          <w:p>
            <w:pPr>
              <w:pStyle w:val="ConsPlusNormal"/>
              <w:jc w:val="both"/>
              <w:rPr/>
            </w:pPr>
            <w:r>
              <w:rPr>
                <w:sz w:val="24"/>
              </w:rPr>
              <w:t>,</w:t>
            </w:r>
          </w:p>
        </w:tc>
      </w:tr>
      <w:tr>
        <w:trPr/>
        <w:tc>
          <w:tcPr>
            <w:tcW w:w="8654" w:type="dxa"/>
            <w:gridSpan w:val="6"/>
            <w:tcBorders>
              <w:top w:val="single" w:sz="4" w:space="0" w:color="000000"/>
            </w:tcBorders>
          </w:tcPr>
          <w:p>
            <w:pPr>
              <w:pStyle w:val="ConsPlusNormal"/>
              <w:jc w:val="center"/>
              <w:rPr/>
            </w:pPr>
            <w:r>
              <w:rPr>
                <w:sz w:val="24"/>
              </w:rPr>
              <w:t>(наименование, филиал)</w:t>
            </w:r>
          </w:p>
        </w:tc>
        <w:tc>
          <w:tcPr>
            <w:tcW w:w="359" w:type="dxa"/>
            <w:tcBorders/>
          </w:tcPr>
          <w:p>
            <w:pPr>
              <w:pStyle w:val="ConsPlusNormal"/>
              <w:rPr/>
            </w:pPr>
            <w:r>
              <w:rPr/>
            </w:r>
          </w:p>
        </w:tc>
      </w:tr>
      <w:tr>
        <w:trPr/>
        <w:tc>
          <w:tcPr>
            <w:tcW w:w="943" w:type="dxa"/>
            <w:tcBorders/>
          </w:tcPr>
          <w:p>
            <w:pPr>
              <w:pStyle w:val="ConsPlusNormal"/>
              <w:rPr/>
            </w:pPr>
            <w:r>
              <w:rPr>
                <w:sz w:val="24"/>
              </w:rPr>
              <w:t>счет N</w:t>
            </w:r>
          </w:p>
        </w:tc>
        <w:tc>
          <w:tcPr>
            <w:tcW w:w="7711" w:type="dxa"/>
            <w:gridSpan w:val="5"/>
            <w:tcBorders>
              <w:bottom w:val="single" w:sz="4" w:space="0" w:color="000000"/>
            </w:tcBorders>
          </w:tcPr>
          <w:p>
            <w:pPr>
              <w:pStyle w:val="ConsPlusNormal"/>
              <w:rPr/>
            </w:pPr>
            <w:r>
              <w:rPr/>
            </w:r>
          </w:p>
        </w:tc>
        <w:tc>
          <w:tcPr>
            <w:tcW w:w="359" w:type="dxa"/>
            <w:tcBorders/>
          </w:tcPr>
          <w:p>
            <w:pPr>
              <w:pStyle w:val="ConsPlusNormal"/>
              <w:jc w:val="both"/>
              <w:rPr/>
            </w:pPr>
            <w:r>
              <w:rPr>
                <w:sz w:val="24"/>
              </w:rPr>
              <w:t>.</w:t>
            </w:r>
          </w:p>
        </w:tc>
      </w:tr>
      <w:tr>
        <w:trPr/>
        <w:tc>
          <w:tcPr>
            <w:tcW w:w="9013" w:type="dxa"/>
            <w:gridSpan w:val="7"/>
            <w:tcBorders/>
          </w:tcPr>
          <w:p>
            <w:pPr>
              <w:pStyle w:val="ConsPlusNormal"/>
              <w:ind w:firstLine="283"/>
              <w:jc w:val="both"/>
              <w:rPr/>
            </w:pPr>
            <w:r>
              <w:rPr>
                <w:sz w:val="24"/>
              </w:rPr>
              <w:t>4. Подтверждаю, что мне разъяснено об обязанности получателя выплаты письменно уведомить:</w:t>
            </w:r>
          </w:p>
          <w:p>
            <w:pPr>
              <w:pStyle w:val="ConsPlusNormal"/>
              <w:ind w:firstLine="283"/>
              <w:jc w:val="both"/>
              <w:rPr/>
            </w:pPr>
            <w:r>
              <w:rPr>
                <w:sz w:val="24"/>
              </w:rPr>
              <w:t>КУ ВО "Центр социальных выплат" об отчислении студента из образовательной организации, перевода студента на заочную, очно-заочную форму обучения, о предоставлении академического отпуска студенту с приложением копии приказа руководителя образовательной организации (или уполномоченного им лица) о предоставлении академического отпуска, о снятии студента с регистрационного учета по месту жительства на территории Вологодской области (при отсутствии регистрации по месту пребывания на территории Вологодской области) либо снятии с регистрационного учета по месту пребывания на территории Вологодской области (при отсутствии регистрации по месту жительства на территории Вологодской области), о расторжении брака между родителем студента и погибшим (умершим) участником специальной военной операции или инвалидом вследствие военной травмы (в случае если получателем ежемесячной денежной выплаты является совершеннолетний студент - пасынок (падчерица) погибшего (умершего) участника специальной военной операции, инвалида вследствие военной травмы либо законный представитель несовершеннолетнего студента - пасынка (падчерицы) погибшего (умершего) участника специальной военной операции, инвалида вследствие военной травмы), об изменении сведений в документе, удостоверяющем личность получателя (фамилии, имени, отчества, номера, серии (при наличии), наименования кредитной организации и (или) номера счета (далее - сведения, указанные в заявлении) - в срок, не превышающий 5 рабочих дней со дня наступления таких случаев либо со дня изменения сведений, указанных в заявлении.</w:t>
            </w:r>
          </w:p>
        </w:tc>
      </w:tr>
      <w:tr>
        <w:trPr/>
        <w:tc>
          <w:tcPr>
            <w:tcW w:w="9013" w:type="dxa"/>
            <w:gridSpan w:val="7"/>
            <w:tcBorders/>
          </w:tcPr>
          <w:p>
            <w:pPr>
              <w:pStyle w:val="ConsPlusNormal"/>
              <w:rPr/>
            </w:pPr>
            <w:r>
              <w:rPr/>
            </w:r>
          </w:p>
        </w:tc>
      </w:tr>
      <w:tr>
        <w:trPr/>
        <w:tc>
          <w:tcPr>
            <w:tcW w:w="3248" w:type="dxa"/>
            <w:gridSpan w:val="2"/>
            <w:tcBorders/>
          </w:tcPr>
          <w:p>
            <w:pPr>
              <w:pStyle w:val="ConsPlusNormal"/>
              <w:rPr/>
            </w:pPr>
            <w:r>
              <w:rPr>
                <w:sz w:val="24"/>
              </w:rPr>
              <w:t>"__"_______________ 20__ г.</w:t>
            </w:r>
          </w:p>
        </w:tc>
        <w:tc>
          <w:tcPr>
            <w:tcW w:w="1514" w:type="dxa"/>
            <w:tcBorders/>
          </w:tcPr>
          <w:p>
            <w:pPr>
              <w:pStyle w:val="ConsPlusNormal"/>
              <w:rPr/>
            </w:pPr>
            <w:r>
              <w:rPr/>
            </w:r>
          </w:p>
        </w:tc>
        <w:tc>
          <w:tcPr>
            <w:tcW w:w="585" w:type="dxa"/>
            <w:tcBorders/>
          </w:tcPr>
          <w:p>
            <w:pPr>
              <w:pStyle w:val="ConsPlusNormal"/>
              <w:rPr/>
            </w:pPr>
            <w:r>
              <w:rPr/>
            </w:r>
          </w:p>
        </w:tc>
        <w:tc>
          <w:tcPr>
            <w:tcW w:w="3666" w:type="dxa"/>
            <w:gridSpan w:val="3"/>
            <w:tcBorders>
              <w:bottom w:val="single" w:sz="4" w:space="0" w:color="000000"/>
            </w:tcBorders>
          </w:tcPr>
          <w:p>
            <w:pPr>
              <w:pStyle w:val="ConsPlusNormal"/>
              <w:rPr/>
            </w:pPr>
            <w:r>
              <w:rPr/>
            </w:r>
          </w:p>
        </w:tc>
      </w:tr>
      <w:tr>
        <w:trPr/>
        <w:tc>
          <w:tcPr>
            <w:tcW w:w="3248" w:type="dxa"/>
            <w:gridSpan w:val="2"/>
            <w:tcBorders/>
          </w:tcPr>
          <w:p>
            <w:pPr>
              <w:pStyle w:val="ConsPlusNormal"/>
              <w:jc w:val="center"/>
              <w:rPr/>
            </w:pPr>
            <w:r>
              <w:rPr>
                <w:sz w:val="24"/>
              </w:rPr>
              <w:t>(дата подачи заявления)</w:t>
            </w:r>
          </w:p>
        </w:tc>
        <w:tc>
          <w:tcPr>
            <w:tcW w:w="1514" w:type="dxa"/>
            <w:tcBorders/>
          </w:tcPr>
          <w:p>
            <w:pPr>
              <w:pStyle w:val="ConsPlusNormal"/>
              <w:rPr/>
            </w:pPr>
            <w:r>
              <w:rPr/>
            </w:r>
          </w:p>
        </w:tc>
        <w:tc>
          <w:tcPr>
            <w:tcW w:w="585" w:type="dxa"/>
            <w:tcBorders/>
          </w:tcPr>
          <w:p>
            <w:pPr>
              <w:pStyle w:val="ConsPlusNormal"/>
              <w:rPr/>
            </w:pPr>
            <w:r>
              <w:rPr/>
            </w:r>
          </w:p>
        </w:tc>
        <w:tc>
          <w:tcPr>
            <w:tcW w:w="3666" w:type="dxa"/>
            <w:gridSpan w:val="3"/>
            <w:tcBorders>
              <w:top w:val="single" w:sz="4" w:space="0" w:color="000000"/>
            </w:tcBorders>
          </w:tcPr>
          <w:p>
            <w:pPr>
              <w:pStyle w:val="ConsPlusNormal"/>
              <w:rPr/>
            </w:pPr>
            <w:r>
              <w:rPr>
                <w:sz w:val="24"/>
              </w:rPr>
              <w:t>(подпись заявителя (представителя заявителя)</w:t>
            </w:r>
          </w:p>
        </w:tc>
      </w:tr>
      <w:tr>
        <w:trPr/>
        <w:tc>
          <w:tcPr>
            <w:tcW w:w="9013" w:type="dxa"/>
            <w:gridSpan w:val="7"/>
            <w:tcBorders/>
          </w:tcPr>
          <w:p>
            <w:pPr>
              <w:pStyle w:val="ConsPlusNormal"/>
              <w:rPr/>
            </w:pPr>
            <w:r>
              <w:rPr/>
            </w:r>
          </w:p>
        </w:tc>
      </w:tr>
      <w:tr>
        <w:trPr/>
        <w:tc>
          <w:tcPr>
            <w:tcW w:w="4762" w:type="dxa"/>
            <w:gridSpan w:val="3"/>
            <w:tcBorders/>
          </w:tcPr>
          <w:p>
            <w:pPr>
              <w:pStyle w:val="ConsPlusNormal"/>
              <w:rPr/>
            </w:pPr>
            <w:r>
              <w:rPr>
                <w:sz w:val="24"/>
              </w:rPr>
              <w:t>"__"________________ 20__ г. N __________</w:t>
            </w:r>
          </w:p>
        </w:tc>
        <w:tc>
          <w:tcPr>
            <w:tcW w:w="585" w:type="dxa"/>
            <w:tcBorders/>
          </w:tcPr>
          <w:p>
            <w:pPr>
              <w:pStyle w:val="ConsPlusNormal"/>
              <w:rPr/>
            </w:pPr>
            <w:r>
              <w:rPr/>
            </w:r>
          </w:p>
        </w:tc>
        <w:tc>
          <w:tcPr>
            <w:tcW w:w="3666" w:type="dxa"/>
            <w:gridSpan w:val="3"/>
            <w:tcBorders>
              <w:bottom w:val="single" w:sz="4" w:space="0" w:color="000000"/>
            </w:tcBorders>
          </w:tcPr>
          <w:p>
            <w:pPr>
              <w:pStyle w:val="ConsPlusNormal"/>
              <w:rPr/>
            </w:pPr>
            <w:r>
              <w:rPr/>
            </w:r>
          </w:p>
        </w:tc>
      </w:tr>
      <w:tr>
        <w:trPr/>
        <w:tc>
          <w:tcPr>
            <w:tcW w:w="4762" w:type="dxa"/>
            <w:gridSpan w:val="3"/>
            <w:tcBorders/>
          </w:tcPr>
          <w:p>
            <w:pPr>
              <w:pStyle w:val="ConsPlusNormal"/>
              <w:jc w:val="center"/>
              <w:rPr/>
            </w:pPr>
            <w:r>
              <w:rPr>
                <w:sz w:val="24"/>
              </w:rPr>
              <w:t>(дата и номер регистрации заявления)</w:t>
            </w:r>
          </w:p>
        </w:tc>
        <w:tc>
          <w:tcPr>
            <w:tcW w:w="585" w:type="dxa"/>
            <w:tcBorders/>
          </w:tcPr>
          <w:p>
            <w:pPr>
              <w:pStyle w:val="ConsPlusNormal"/>
              <w:rPr/>
            </w:pPr>
            <w:r>
              <w:rPr/>
            </w:r>
          </w:p>
        </w:tc>
        <w:tc>
          <w:tcPr>
            <w:tcW w:w="3666" w:type="dxa"/>
            <w:gridSpan w:val="3"/>
            <w:tcBorders>
              <w:top w:val="single" w:sz="4" w:space="0" w:color="000000"/>
            </w:tcBorders>
          </w:tcPr>
          <w:p>
            <w:pPr>
              <w:pStyle w:val="ConsPlusNormal"/>
              <w:jc w:val="center"/>
              <w:rPr/>
            </w:pPr>
            <w:r>
              <w:rPr>
                <w:sz w:val="24"/>
              </w:rPr>
              <w:t>(подпись специалиста)</w:t>
            </w:r>
          </w:p>
        </w:tc>
      </w:tr>
    </w:tbl>
    <w:p>
      <w:pPr>
        <w:pStyle w:val="ConsPlusNormal"/>
        <w:rPr/>
      </w:pPr>
      <w:r>
        <w:rPr/>
      </w:r>
    </w:p>
    <w:p>
      <w:pPr>
        <w:pStyle w:val="ConsPlusNormal"/>
        <w:rPr/>
      </w:pPr>
      <w:r>
        <w:rPr/>
      </w:r>
    </w:p>
    <w:p>
      <w:pPr>
        <w:pStyle w:val="ConsPlusNormal"/>
        <w:rPr/>
      </w:pPr>
      <w:r>
        <w:rPr/>
      </w:r>
    </w:p>
    <w:p>
      <w:pPr>
        <w:pStyle w:val="ConsPlusNormal"/>
        <w:rPr/>
      </w:pPr>
      <w:r>
        <w:rPr/>
      </w:r>
    </w:p>
    <w:p>
      <w:pPr>
        <w:pStyle w:val="ConsPlusNormal"/>
        <w:rPr/>
      </w:pPr>
      <w:r>
        <w:rPr/>
      </w:r>
    </w:p>
    <w:p>
      <w:pPr>
        <w:pStyle w:val="ConsPlusNormal"/>
        <w:numPr>
          <w:ilvl w:val="0"/>
          <w:numId w:val="0"/>
        </w:numPr>
        <w:jc w:val="right"/>
        <w:outlineLvl w:val="1"/>
        <w:rPr/>
      </w:pPr>
      <w:r>
        <w:rPr>
          <w:sz w:val="24"/>
        </w:rPr>
        <w:t>Приложение 2</w:t>
      </w:r>
    </w:p>
    <w:p>
      <w:pPr>
        <w:pStyle w:val="ConsPlusNormal"/>
        <w:jc w:val="right"/>
        <w:rPr/>
      </w:pPr>
      <w:r>
        <w:rPr>
          <w:sz w:val="24"/>
        </w:rPr>
        <w:t>к Порядку</w:t>
      </w:r>
    </w:p>
    <w:p>
      <w:pPr>
        <w:pStyle w:val="ConsPlusNormal"/>
        <w:rPr/>
      </w:pPr>
      <w:r>
        <w:rPr/>
      </w:r>
      <w:bookmarkStart w:id="17" w:name="P232"/>
      <w:bookmarkStart w:id="18" w:name="P232"/>
      <w:bookmarkEnd w:id="18"/>
    </w:p>
    <w:p>
      <w:pPr>
        <w:pStyle w:val="ConsPlusTitle"/>
        <w:jc w:val="center"/>
        <w:rPr/>
      </w:pPr>
      <w:bookmarkStart w:id="19" w:name="P232"/>
      <w:bookmarkEnd w:id="19"/>
      <w:r>
        <w:rPr>
          <w:sz w:val="24"/>
        </w:rPr>
        <w:t>ПЕРЕЧЕНЬ</w:t>
      </w:r>
    </w:p>
    <w:p>
      <w:pPr>
        <w:pStyle w:val="ConsPlusTitle"/>
        <w:jc w:val="center"/>
        <w:rPr/>
      </w:pPr>
      <w:r>
        <w:rPr>
          <w:sz w:val="24"/>
        </w:rPr>
        <w:t>ИСТОЧНИКОВ ДОКУМЕНТОВ (КОПИЙ ДОКУМЕНТОВ, СВЕДЕНИЙ),</w:t>
      </w:r>
    </w:p>
    <w:p>
      <w:pPr>
        <w:pStyle w:val="ConsPlusTitle"/>
        <w:jc w:val="center"/>
        <w:rPr/>
      </w:pPr>
      <w:r>
        <w:rPr>
          <w:sz w:val="24"/>
        </w:rPr>
        <w:t>ЗАПРАШИВАЕМЫХ В ПОРЯДКЕ МЕЖВЕДОМСТВЕННОГО ВЗАИМОДЕЙСТВИЯ</w:t>
      </w:r>
    </w:p>
    <w:p>
      <w:pPr>
        <w:pStyle w:val="ConsPlusNormal"/>
        <w:rPr/>
      </w:pPr>
      <w:r>
        <w:rPr/>
      </w:r>
    </w:p>
    <w:tbl>
      <w:tblPr>
        <w:tblW w:w="9056" w:type="dxa"/>
        <w:jc w:val="left"/>
        <w:tblInd w:w="67" w:type="dxa"/>
        <w:tblLayout w:type="fixed"/>
        <w:tblCellMar>
          <w:top w:w="102" w:type="dxa"/>
          <w:left w:w="62" w:type="dxa"/>
          <w:bottom w:w="102" w:type="dxa"/>
          <w:right w:w="62" w:type="dxa"/>
        </w:tblCellMar>
      </w:tblPr>
      <w:tblGrid>
        <w:gridCol w:w="607"/>
        <w:gridCol w:w="4196"/>
        <w:gridCol w:w="4253"/>
      </w:tblGrid>
      <w:tr>
        <w:trPr/>
        <w:tc>
          <w:tcPr>
            <w:tcW w:w="607" w:type="dxa"/>
            <w:tcBorders>
              <w:top w:val="single" w:sz="4" w:space="0" w:color="000000"/>
              <w:left w:val="single" w:sz="4" w:space="0" w:color="000000"/>
              <w:bottom w:val="single" w:sz="4" w:space="0" w:color="000000"/>
              <w:right w:val="single" w:sz="4" w:space="0" w:color="000000"/>
            </w:tcBorders>
          </w:tcPr>
          <w:p>
            <w:pPr>
              <w:pStyle w:val="ConsPlusNormal"/>
              <w:jc w:val="center"/>
              <w:rPr/>
            </w:pPr>
            <w:r>
              <w:rPr>
                <w:sz w:val="24"/>
              </w:rPr>
              <w:t>N</w:t>
            </w:r>
          </w:p>
          <w:p>
            <w:pPr>
              <w:pStyle w:val="ConsPlusNormal"/>
              <w:jc w:val="center"/>
              <w:rPr/>
            </w:pPr>
            <w:r>
              <w:rPr>
                <w:sz w:val="24"/>
              </w:rPr>
              <w:t>п/п</w:t>
            </w:r>
          </w:p>
        </w:tc>
        <w:tc>
          <w:tcPr>
            <w:tcW w:w="4196" w:type="dxa"/>
            <w:tcBorders>
              <w:top w:val="single" w:sz="4" w:space="0" w:color="000000"/>
              <w:left w:val="single" w:sz="4" w:space="0" w:color="000000"/>
              <w:bottom w:val="single" w:sz="4" w:space="0" w:color="000000"/>
              <w:right w:val="single" w:sz="4" w:space="0" w:color="000000"/>
            </w:tcBorders>
          </w:tcPr>
          <w:p>
            <w:pPr>
              <w:pStyle w:val="ConsPlusNormal"/>
              <w:jc w:val="center"/>
              <w:rPr/>
            </w:pPr>
            <w:r>
              <w:rPr>
                <w:sz w:val="24"/>
              </w:rPr>
              <w:t>Наименование документа (сведений)</w:t>
            </w:r>
          </w:p>
        </w:tc>
        <w:tc>
          <w:tcPr>
            <w:tcW w:w="4253"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Источник документов (копий документов, сведений)</w:t>
            </w:r>
          </w:p>
        </w:tc>
      </w:tr>
      <w:tr>
        <w:trPr/>
        <w:tc>
          <w:tcPr>
            <w:tcW w:w="607" w:type="dxa"/>
            <w:tcBorders>
              <w:top w:val="single" w:sz="4" w:space="0" w:color="000000"/>
              <w:left w:val="single" w:sz="4" w:space="0" w:color="000000"/>
              <w:bottom w:val="single" w:sz="4" w:space="0" w:color="000000"/>
              <w:right w:val="single" w:sz="4" w:space="0" w:color="000000"/>
            </w:tcBorders>
          </w:tcPr>
          <w:p>
            <w:pPr>
              <w:pStyle w:val="ConsPlusNormal"/>
              <w:jc w:val="both"/>
              <w:rPr/>
            </w:pPr>
            <w:r>
              <w:rPr>
                <w:sz w:val="24"/>
              </w:rPr>
              <w:t>1.</w:t>
            </w:r>
          </w:p>
        </w:tc>
        <w:tc>
          <w:tcPr>
            <w:tcW w:w="419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Сведения о регистрации заявителя по месту жительства (месту пребывания):</w:t>
            </w:r>
          </w:p>
        </w:tc>
        <w:tc>
          <w:tcPr>
            <w:tcW w:w="4253"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607" w:type="dxa"/>
            <w:tcBorders>
              <w:top w:val="single" w:sz="4" w:space="0" w:color="000000"/>
              <w:left w:val="single" w:sz="4" w:space="0" w:color="000000"/>
              <w:bottom w:val="single" w:sz="4" w:space="0" w:color="000000"/>
              <w:right w:val="single" w:sz="4" w:space="0" w:color="000000"/>
            </w:tcBorders>
          </w:tcPr>
          <w:p>
            <w:pPr>
              <w:pStyle w:val="ConsPlusNormal"/>
              <w:jc w:val="both"/>
              <w:rPr/>
            </w:pPr>
            <w:r>
              <w:rPr>
                <w:sz w:val="24"/>
              </w:rPr>
              <w:t>1.1.</w:t>
            </w:r>
          </w:p>
        </w:tc>
        <w:tc>
          <w:tcPr>
            <w:tcW w:w="419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сведения о месте жительства гражданина</w:t>
            </w:r>
          </w:p>
        </w:tc>
        <w:tc>
          <w:tcPr>
            <w:tcW w:w="4253"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Министерство внутренних дел Российской Федерации (ведомственная информационная система) до 1 января 2026 года</w:t>
            </w:r>
          </w:p>
        </w:tc>
      </w:tr>
      <w:tr>
        <w:trPr/>
        <w:tc>
          <w:tcPr>
            <w:tcW w:w="607" w:type="dxa"/>
            <w:tcBorders>
              <w:top w:val="single" w:sz="4" w:space="0" w:color="000000"/>
              <w:left w:val="single" w:sz="4" w:space="0" w:color="000000"/>
              <w:bottom w:val="single" w:sz="4" w:space="0" w:color="000000"/>
              <w:right w:val="single" w:sz="4" w:space="0" w:color="000000"/>
            </w:tcBorders>
          </w:tcPr>
          <w:p>
            <w:pPr>
              <w:pStyle w:val="ConsPlusNormal"/>
              <w:jc w:val="both"/>
              <w:rPr/>
            </w:pPr>
            <w:r>
              <w:rPr>
                <w:sz w:val="24"/>
              </w:rPr>
              <w:t>1.2.</w:t>
            </w:r>
          </w:p>
        </w:tc>
        <w:tc>
          <w:tcPr>
            <w:tcW w:w="419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 xml:space="preserve">сведения о регистрации по месту жительства, месту пребывания гражданина Российской Федерации в пределах Российской Федерации, предусмотренные </w:t>
            </w:r>
            <w:hyperlink r:id="rId8" w:tooltip="Постановление Правительства РФ от 09.10.2021 N 1723 (ред. от 17.06.2025) &quot;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quot; (с изм. и доп., вступ. в силу с 01.07.2025) {КонсультантПлюс}">
              <w:r>
                <w:rPr>
                  <w:rStyle w:val="Style9"/>
                  <w:color w:val="0000FF"/>
                  <w:sz w:val="24"/>
                </w:rPr>
                <w:t>подпунктами "а"</w:t>
              </w:r>
            </w:hyperlink>
            <w:r>
              <w:rPr>
                <w:sz w:val="24"/>
              </w:rPr>
              <w:t xml:space="preserve">, </w:t>
            </w:r>
            <w:hyperlink r:id="rId9" w:tooltip="Постановление Правительства РФ от 09.10.2021 N 1723 (ред. от 17.06.2025) &quot;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quot; (с изм. и доп., вступ. в силу с 01.07.2025) {КонсультантПлюс}">
              <w:r>
                <w:rPr>
                  <w:rStyle w:val="Style9"/>
                  <w:color w:val="0000FF"/>
                  <w:sz w:val="24"/>
                </w:rPr>
                <w:t>"б" пункта 3</w:t>
              </w:r>
            </w:hyperlink>
            <w:r>
              <w:rPr>
                <w:sz w:val="24"/>
              </w:rPr>
              <w:t xml:space="preserve"> приложения 1 к Правилам </w:t>
            </w:r>
            <w:r>
              <w:rPr>
                <w:color w:val="0000FF"/>
                <w:sz w:val="24"/>
              </w:rPr>
              <w:t>&lt;1&gt;</w:t>
            </w:r>
          </w:p>
        </w:tc>
        <w:tc>
          <w:tcPr>
            <w:tcW w:w="4253"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Федеральная налоговая служба (единый федеральный информационный регистр, содержащий сведения о населении Российской Федерации)</w:t>
            </w:r>
          </w:p>
        </w:tc>
      </w:tr>
      <w:tr>
        <w:trPr/>
        <w:tc>
          <w:tcPr>
            <w:tcW w:w="607" w:type="dxa"/>
            <w:tcBorders>
              <w:top w:val="single" w:sz="4" w:space="0" w:color="000000"/>
              <w:left w:val="single" w:sz="4" w:space="0" w:color="000000"/>
              <w:bottom w:val="single" w:sz="4" w:space="0" w:color="000000"/>
              <w:right w:val="single" w:sz="4" w:space="0" w:color="000000"/>
            </w:tcBorders>
          </w:tcPr>
          <w:p>
            <w:pPr>
              <w:pStyle w:val="ConsPlusNormal"/>
              <w:jc w:val="both"/>
              <w:rPr/>
            </w:pPr>
            <w:r>
              <w:rPr>
                <w:sz w:val="24"/>
              </w:rPr>
              <w:t>2.</w:t>
            </w:r>
          </w:p>
        </w:tc>
        <w:tc>
          <w:tcPr>
            <w:tcW w:w="419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Сведения о рождении:</w:t>
            </w:r>
          </w:p>
        </w:tc>
        <w:tc>
          <w:tcPr>
            <w:tcW w:w="4253"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607" w:type="dxa"/>
            <w:tcBorders>
              <w:top w:val="single" w:sz="4" w:space="0" w:color="000000"/>
              <w:left w:val="single" w:sz="4" w:space="0" w:color="000000"/>
              <w:bottom w:val="single" w:sz="4" w:space="0" w:color="000000"/>
              <w:right w:val="single" w:sz="4" w:space="0" w:color="000000"/>
            </w:tcBorders>
          </w:tcPr>
          <w:p>
            <w:pPr>
              <w:pStyle w:val="ConsPlusNormal"/>
              <w:jc w:val="both"/>
              <w:rPr/>
            </w:pPr>
            <w:r>
              <w:rPr>
                <w:sz w:val="24"/>
              </w:rPr>
              <w:t>2.1.</w:t>
            </w:r>
          </w:p>
        </w:tc>
        <w:tc>
          <w:tcPr>
            <w:tcW w:w="419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сведения о рождении</w:t>
            </w:r>
          </w:p>
        </w:tc>
        <w:tc>
          <w:tcPr>
            <w:tcW w:w="4253"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Федеральная налоговая служба (Единый государственный реестр записей актов гражданского состояния)</w:t>
            </w:r>
          </w:p>
        </w:tc>
      </w:tr>
      <w:tr>
        <w:trPr/>
        <w:tc>
          <w:tcPr>
            <w:tcW w:w="607" w:type="dxa"/>
            <w:tcBorders>
              <w:top w:val="single" w:sz="4" w:space="0" w:color="000000"/>
              <w:left w:val="single" w:sz="4" w:space="0" w:color="000000"/>
              <w:bottom w:val="single" w:sz="4" w:space="0" w:color="000000"/>
              <w:right w:val="single" w:sz="4" w:space="0" w:color="000000"/>
            </w:tcBorders>
          </w:tcPr>
          <w:p>
            <w:pPr>
              <w:pStyle w:val="ConsPlusNormal"/>
              <w:jc w:val="both"/>
              <w:rPr/>
            </w:pPr>
            <w:r>
              <w:rPr>
                <w:sz w:val="24"/>
              </w:rPr>
              <w:t>2.2.</w:t>
            </w:r>
          </w:p>
        </w:tc>
        <w:tc>
          <w:tcPr>
            <w:tcW w:w="419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 xml:space="preserve">сведения об идентификаторах записи акта о рождении, о родителях (родителе) физического лица, об идентификаторах выданного свидетельства о рождении, об идентификаторах выданного повторного свидетельства о рождении, предусмотренные </w:t>
            </w:r>
            <w:hyperlink r:id="rId10" w:tooltip="Постановление Правительства РФ от 09.10.2021 N 1723 (ред. от 17.06.2025) &quot;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quot; (с изм. и доп., вступ. в силу с 01.07.2025) {КонсультантПлюс}">
              <w:r>
                <w:rPr>
                  <w:rStyle w:val="Style9"/>
                  <w:color w:val="0000FF"/>
                  <w:sz w:val="24"/>
                </w:rPr>
                <w:t>пунктом 14</w:t>
              </w:r>
            </w:hyperlink>
            <w:r>
              <w:rPr>
                <w:sz w:val="24"/>
              </w:rPr>
              <w:t xml:space="preserve"> приложения 1 к Правилам &lt;1&gt;</w:t>
            </w:r>
          </w:p>
        </w:tc>
        <w:tc>
          <w:tcPr>
            <w:tcW w:w="4253"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Федеральная налоговая служба (единый федеральный информационный регистр, содержащий сведения о населении Российской Федерации)</w:t>
            </w:r>
          </w:p>
        </w:tc>
      </w:tr>
      <w:tr>
        <w:trPr/>
        <w:tc>
          <w:tcPr>
            <w:tcW w:w="607" w:type="dxa"/>
            <w:tcBorders>
              <w:top w:val="single" w:sz="4" w:space="0" w:color="000000"/>
              <w:left w:val="single" w:sz="4" w:space="0" w:color="000000"/>
              <w:bottom w:val="single" w:sz="4" w:space="0" w:color="000000"/>
              <w:right w:val="single" w:sz="4" w:space="0" w:color="000000"/>
            </w:tcBorders>
          </w:tcPr>
          <w:p>
            <w:pPr>
              <w:pStyle w:val="ConsPlusNormal"/>
              <w:jc w:val="both"/>
              <w:rPr/>
            </w:pPr>
            <w:r>
              <w:rPr>
                <w:sz w:val="24"/>
              </w:rPr>
              <w:t>3.</w:t>
            </w:r>
          </w:p>
        </w:tc>
        <w:tc>
          <w:tcPr>
            <w:tcW w:w="419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Сведения о смерти:</w:t>
            </w:r>
          </w:p>
        </w:tc>
        <w:tc>
          <w:tcPr>
            <w:tcW w:w="4253"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607" w:type="dxa"/>
            <w:tcBorders>
              <w:top w:val="single" w:sz="4" w:space="0" w:color="000000"/>
              <w:left w:val="single" w:sz="4" w:space="0" w:color="000000"/>
              <w:bottom w:val="single" w:sz="4" w:space="0" w:color="000000"/>
              <w:right w:val="single" w:sz="4" w:space="0" w:color="000000"/>
            </w:tcBorders>
          </w:tcPr>
          <w:p>
            <w:pPr>
              <w:pStyle w:val="ConsPlusNormal"/>
              <w:jc w:val="both"/>
              <w:rPr/>
            </w:pPr>
            <w:r>
              <w:rPr>
                <w:sz w:val="24"/>
              </w:rPr>
              <w:t>3.1.</w:t>
            </w:r>
          </w:p>
        </w:tc>
        <w:tc>
          <w:tcPr>
            <w:tcW w:w="419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сведения о смерти</w:t>
            </w:r>
          </w:p>
        </w:tc>
        <w:tc>
          <w:tcPr>
            <w:tcW w:w="4253"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Федеральная налоговая служба (Единый государственный реестр записей актов гражданского состояния)</w:t>
            </w:r>
          </w:p>
        </w:tc>
      </w:tr>
      <w:tr>
        <w:trPr/>
        <w:tc>
          <w:tcPr>
            <w:tcW w:w="607" w:type="dxa"/>
            <w:tcBorders>
              <w:top w:val="single" w:sz="4" w:space="0" w:color="000000"/>
              <w:left w:val="single" w:sz="4" w:space="0" w:color="000000"/>
              <w:bottom w:val="single" w:sz="4" w:space="0" w:color="000000"/>
              <w:right w:val="single" w:sz="4" w:space="0" w:color="000000"/>
            </w:tcBorders>
          </w:tcPr>
          <w:p>
            <w:pPr>
              <w:pStyle w:val="ConsPlusNormal"/>
              <w:jc w:val="both"/>
              <w:rPr/>
            </w:pPr>
            <w:r>
              <w:rPr>
                <w:sz w:val="24"/>
              </w:rPr>
              <w:t>3.2.</w:t>
            </w:r>
          </w:p>
        </w:tc>
        <w:tc>
          <w:tcPr>
            <w:tcW w:w="419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 xml:space="preserve">сведения об идентификаторах записи акта о смерти, выданного свидетельства о смерти, предусмотренные </w:t>
            </w:r>
            <w:hyperlink r:id="rId11" w:tooltip="Постановление Правительства РФ от 09.10.2021 N 1723 (ред. от 17.06.2025) &quot;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quot; (с изм. и доп., вступ. в силу с 01.07.2025) {КонсультантПлюс}">
              <w:r>
                <w:rPr>
                  <w:rStyle w:val="Style9"/>
                  <w:color w:val="0000FF"/>
                  <w:sz w:val="24"/>
                </w:rPr>
                <w:t>подпунктами "а"</w:t>
              </w:r>
            </w:hyperlink>
            <w:r>
              <w:rPr>
                <w:sz w:val="24"/>
              </w:rPr>
              <w:t xml:space="preserve">, </w:t>
            </w:r>
            <w:hyperlink r:id="rId12" w:tooltip="Постановление Правительства РФ от 09.10.2021 N 1723 (ред. от 17.06.2025) &quot;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quot; (с изм. и доп., вступ. в силу с 01.07.2025) {КонсультантПлюс}">
              <w:r>
                <w:rPr>
                  <w:rStyle w:val="Style9"/>
                  <w:color w:val="0000FF"/>
                  <w:sz w:val="24"/>
                </w:rPr>
                <w:t>"б" пункта 16</w:t>
              </w:r>
            </w:hyperlink>
            <w:r>
              <w:rPr>
                <w:sz w:val="24"/>
              </w:rPr>
              <w:t xml:space="preserve"> приложения 1 к Правилам &lt;1&gt;</w:t>
            </w:r>
          </w:p>
        </w:tc>
        <w:tc>
          <w:tcPr>
            <w:tcW w:w="4253"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Федеральная налоговая служба (единый федеральный информационный регистр, содержащий сведения о населении Российской Федерации)</w:t>
            </w:r>
          </w:p>
        </w:tc>
      </w:tr>
      <w:tr>
        <w:trPr/>
        <w:tc>
          <w:tcPr>
            <w:tcW w:w="607" w:type="dxa"/>
            <w:tcBorders>
              <w:top w:val="single" w:sz="4" w:space="0" w:color="000000"/>
              <w:left w:val="single" w:sz="4" w:space="0" w:color="000000"/>
              <w:bottom w:val="single" w:sz="4" w:space="0" w:color="000000"/>
              <w:right w:val="single" w:sz="4" w:space="0" w:color="000000"/>
            </w:tcBorders>
          </w:tcPr>
          <w:p>
            <w:pPr>
              <w:pStyle w:val="ConsPlusNormal"/>
              <w:jc w:val="both"/>
              <w:rPr/>
            </w:pPr>
            <w:r>
              <w:rPr>
                <w:sz w:val="24"/>
              </w:rPr>
              <w:t>4.</w:t>
            </w:r>
          </w:p>
        </w:tc>
        <w:tc>
          <w:tcPr>
            <w:tcW w:w="419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Сведения об установлении I или II группы инвалидности:</w:t>
            </w:r>
          </w:p>
        </w:tc>
        <w:tc>
          <w:tcPr>
            <w:tcW w:w="4253"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Фонд пенсионного и социального страхования Российской Федерации (государственная информационная система "Единая централизованная цифровая платформа в социальной сфере")</w:t>
            </w:r>
          </w:p>
        </w:tc>
      </w:tr>
      <w:tr>
        <w:trPr/>
        <w:tc>
          <w:tcPr>
            <w:tcW w:w="607" w:type="dxa"/>
            <w:tcBorders>
              <w:top w:val="single" w:sz="4" w:space="0" w:color="000000"/>
              <w:left w:val="single" w:sz="4" w:space="0" w:color="000000"/>
              <w:bottom w:val="single" w:sz="4" w:space="0" w:color="000000"/>
              <w:right w:val="single" w:sz="4" w:space="0" w:color="000000"/>
            </w:tcBorders>
          </w:tcPr>
          <w:p>
            <w:pPr>
              <w:pStyle w:val="ConsPlusNormal"/>
              <w:jc w:val="both"/>
              <w:rPr/>
            </w:pPr>
            <w:r>
              <w:rPr>
                <w:sz w:val="24"/>
              </w:rPr>
              <w:t>5.</w:t>
            </w:r>
          </w:p>
        </w:tc>
        <w:tc>
          <w:tcPr>
            <w:tcW w:w="419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Справка об обучении по образовательной программе среднего профессионального или высшего образования</w:t>
            </w:r>
          </w:p>
        </w:tc>
        <w:tc>
          <w:tcPr>
            <w:tcW w:w="4253" w:type="dxa"/>
            <w:tcBorders>
              <w:top w:val="single" w:sz="4" w:space="0" w:color="000000"/>
              <w:left w:val="single" w:sz="4" w:space="0" w:color="000000"/>
              <w:bottom w:val="single" w:sz="4" w:space="0" w:color="000000"/>
              <w:right w:val="single" w:sz="4" w:space="0" w:color="000000"/>
            </w:tcBorders>
          </w:tcPr>
          <w:p>
            <w:pPr>
              <w:pStyle w:val="ConsPlusNormal"/>
              <w:jc w:val="center"/>
              <w:rPr/>
            </w:pPr>
            <w:r>
              <w:rPr>
                <w:sz w:val="24"/>
              </w:rPr>
              <w:t>образовательная организация</w:t>
            </w:r>
          </w:p>
        </w:tc>
      </w:tr>
      <w:tr>
        <w:trPr/>
        <w:tc>
          <w:tcPr>
            <w:tcW w:w="607" w:type="dxa"/>
            <w:tcBorders>
              <w:top w:val="single" w:sz="4" w:space="0" w:color="000000"/>
              <w:left w:val="single" w:sz="4" w:space="0" w:color="000000"/>
              <w:bottom w:val="single" w:sz="4" w:space="0" w:color="000000"/>
              <w:right w:val="single" w:sz="4" w:space="0" w:color="000000"/>
            </w:tcBorders>
          </w:tcPr>
          <w:p>
            <w:pPr>
              <w:pStyle w:val="ConsPlusNormal"/>
              <w:jc w:val="both"/>
              <w:rPr/>
            </w:pPr>
            <w:r>
              <w:rPr>
                <w:sz w:val="24"/>
              </w:rPr>
              <w:t>6.</w:t>
            </w:r>
          </w:p>
        </w:tc>
        <w:tc>
          <w:tcPr>
            <w:tcW w:w="419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Сведения о заключении (расторжении) брака:</w:t>
            </w:r>
          </w:p>
        </w:tc>
        <w:tc>
          <w:tcPr>
            <w:tcW w:w="4253"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607" w:type="dxa"/>
            <w:tcBorders>
              <w:top w:val="single" w:sz="4" w:space="0" w:color="000000"/>
              <w:left w:val="single" w:sz="4" w:space="0" w:color="000000"/>
              <w:bottom w:val="single" w:sz="4" w:space="0" w:color="000000"/>
              <w:right w:val="single" w:sz="4" w:space="0" w:color="000000"/>
            </w:tcBorders>
          </w:tcPr>
          <w:p>
            <w:pPr>
              <w:pStyle w:val="ConsPlusNormal"/>
              <w:jc w:val="both"/>
              <w:rPr/>
            </w:pPr>
            <w:r>
              <w:rPr>
                <w:sz w:val="24"/>
              </w:rPr>
              <w:t>6.1.</w:t>
            </w:r>
          </w:p>
        </w:tc>
        <w:tc>
          <w:tcPr>
            <w:tcW w:w="419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сведения о заключении (расторжении) брака</w:t>
            </w:r>
          </w:p>
        </w:tc>
        <w:tc>
          <w:tcPr>
            <w:tcW w:w="4253"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Федеральная налоговая служба (Единый государственный реестр записей актов гражданского состояния)</w:t>
            </w:r>
          </w:p>
        </w:tc>
      </w:tr>
      <w:tr>
        <w:trPr/>
        <w:tc>
          <w:tcPr>
            <w:tcW w:w="607" w:type="dxa"/>
            <w:tcBorders>
              <w:top w:val="single" w:sz="4" w:space="0" w:color="000000"/>
              <w:left w:val="single" w:sz="4" w:space="0" w:color="000000"/>
              <w:bottom w:val="single" w:sz="4" w:space="0" w:color="000000"/>
              <w:right w:val="single" w:sz="4" w:space="0" w:color="000000"/>
            </w:tcBorders>
          </w:tcPr>
          <w:p>
            <w:pPr>
              <w:pStyle w:val="ConsPlusNormal"/>
              <w:jc w:val="both"/>
              <w:rPr/>
            </w:pPr>
            <w:r>
              <w:rPr>
                <w:sz w:val="24"/>
              </w:rPr>
              <w:t>6.2.</w:t>
            </w:r>
          </w:p>
        </w:tc>
        <w:tc>
          <w:tcPr>
            <w:tcW w:w="419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 xml:space="preserve">сведения об идентификаторах записи акта о заключении брака, сведения о физическом лице, являющемся супругом, об идентификаторах записи акта о расторжении брака, предусмотренные </w:t>
            </w:r>
            <w:hyperlink r:id="rId13" w:tooltip="Постановление Правительства РФ от 09.10.2021 N 1723 (ред. от 17.06.2025) &quot;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quot; (с изм. и доп., вступ. в силу с 01.07.2025) {КонсультантПлюс}">
              <w:r>
                <w:rPr>
                  <w:rStyle w:val="Style9"/>
                  <w:color w:val="0000FF"/>
                  <w:sz w:val="24"/>
                </w:rPr>
                <w:t>пунктом 17</w:t>
              </w:r>
            </w:hyperlink>
            <w:r>
              <w:rPr>
                <w:sz w:val="24"/>
              </w:rPr>
              <w:t xml:space="preserve"> приложения 1 к Правилам &lt;1&gt;</w:t>
            </w:r>
          </w:p>
        </w:tc>
        <w:tc>
          <w:tcPr>
            <w:tcW w:w="4253"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Федеральная налоговая служба (единый федеральный информационный регистр, содержащий сведения о населении Российской Федерации)</w:t>
            </w:r>
          </w:p>
        </w:tc>
      </w:tr>
    </w:tbl>
    <w:p>
      <w:pPr>
        <w:pStyle w:val="ConsPlusNormal"/>
        <w:rPr/>
      </w:pPr>
      <w:r>
        <w:rPr/>
      </w:r>
    </w:p>
    <w:p>
      <w:pPr>
        <w:pStyle w:val="ConsPlusNormal"/>
        <w:ind w:firstLine="540"/>
        <w:jc w:val="both"/>
        <w:rPr/>
      </w:pPr>
      <w:r>
        <w:rPr>
          <w:sz w:val="24"/>
        </w:rPr>
        <w:t>--------------------------------</w:t>
      </w:r>
      <w:bookmarkStart w:id="20" w:name="P284"/>
    </w:p>
    <w:p>
      <w:pPr>
        <w:pStyle w:val="ConsPlusNormal"/>
        <w:spacing w:before="240" w:after="0"/>
        <w:ind w:firstLine="540"/>
        <w:jc w:val="both"/>
        <w:rPr/>
      </w:pPr>
      <w:bookmarkEnd w:id="20"/>
      <w:r>
        <w:rPr>
          <w:sz w:val="24"/>
        </w:rPr>
        <w:t xml:space="preserve">&lt;1&gt; </w:t>
      </w:r>
      <w:hyperlink r:id="rId14" w:tooltip="Постановление Правительства РФ от 09.10.2021 N 1723 (ред. от 17.06.2025) &quot;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quot; (с изм. и доп., вступ. в силу с 01.07.2025) {КонсультантПлюс}">
        <w:r>
          <w:rPr>
            <w:rStyle w:val="Style9"/>
            <w:color w:val="0000FF"/>
            <w:sz w:val="24"/>
          </w:rPr>
          <w:t>Правила</w:t>
        </w:r>
      </w:hyperlink>
      <w:r>
        <w:rPr>
          <w:sz w:val="24"/>
        </w:rPr>
        <w:t xml:space="preserve">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утвержденные постановлением Правительства Российской Федерации от 9 октября 2021 года N 1723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w:t>
      </w:r>
    </w:p>
    <w:p>
      <w:pPr>
        <w:pStyle w:val="ConsPlusNormal"/>
        <w:rPr/>
      </w:pPr>
      <w:r>
        <w:rPr/>
      </w:r>
    </w:p>
    <w:p>
      <w:pPr>
        <w:pStyle w:val="ConsPlusNormal"/>
        <w:rPr/>
      </w:pPr>
      <w:r>
        <w:rPr/>
      </w:r>
    </w:p>
    <w:p>
      <w:pPr>
        <w:pStyle w:val="ConsPlusNormal"/>
        <w:pBdr>
          <w:bottom w:val="single" w:sz="6" w:space="0" w:color="000000"/>
        </w:pBdr>
        <w:spacing w:before="100" w:after="100"/>
        <w:jc w:val="both"/>
        <w:rPr>
          <w:sz w:val="2"/>
          <w:szCs w:val="2"/>
        </w:rPr>
      </w:pPr>
      <w:r>
        <w:rPr>
          <w:sz w:val="2"/>
          <w:szCs w:val="2"/>
        </w:rPr>
      </w:r>
    </w:p>
    <w:sectPr>
      <w:headerReference w:type="default" r:id="rId15"/>
      <w:headerReference w:type="first" r:id="rId16"/>
      <w:footerReference w:type="default" r:id="rId17"/>
      <w:footerReference w:type="first" r:id="rId18"/>
      <w:type w:val="nextPage"/>
      <w:pgSz w:w="11906" w:h="16838"/>
      <w:pgMar w:left="1133" w:right="566" w:gutter="0" w:header="0" w:top="1440" w:footer="0" w:bottom="1440"/>
      <w:pgNumType w:fmt="decimal"/>
      <w:formProt w:val="false"/>
      <w:titlePg/>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swiss"/>
    <w:pitch w:val="variable"/>
  </w:font>
  <w:font w:name="Times New Roman">
    <w:charset w:val="01"/>
    <w:family w:val="roman"/>
    <w:pitch w:val="variable"/>
  </w:font>
  <w:font w:name="Courier New">
    <w:charset w:val="01"/>
    <w:family w:val="roman"/>
    <w:pitch w:val="variable"/>
  </w:font>
  <w:font w:name="Arial">
    <w:charset w:val="01"/>
    <w:family w:val="roman"/>
    <w:pitch w:val="variable"/>
  </w:font>
  <w:font w:name="Tahoma">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onsPlusNormal"/>
      <w:pBdr>
        <w:bottom w:val="single" w:sz="12" w:space="0" w:color="000000"/>
      </w:pBdr>
      <w:rPr>
        <w:sz w:val="2"/>
        <w:szCs w:val="2"/>
      </w:rPr>
    </w:pPr>
    <w:r>
      <w:rPr>
        <w:sz w:val="2"/>
        <w:szCs w:val="2"/>
      </w:rPr>
    </w:r>
  </w:p>
  <w:tbl>
    <w:tblPr>
      <w:tblW w:w="5000" w:type="pct"/>
      <w:jc w:val="left"/>
      <w:tblInd w:w="40" w:type="dxa"/>
      <w:tblLayout w:type="fixed"/>
      <w:tblCellMar>
        <w:top w:w="0" w:type="dxa"/>
        <w:left w:w="40" w:type="dxa"/>
        <w:bottom w:w="0" w:type="dxa"/>
        <w:right w:w="40" w:type="dxa"/>
      </w:tblCellMar>
      <w:tblLook w:noHBand="0" w:noVBand="0" w:firstColumn="0" w:lastRow="0" w:lastColumn="0" w:firstRow="0"/>
    </w:tblPr>
    <w:tblGrid>
      <w:gridCol w:w="3402"/>
      <w:gridCol w:w="3402"/>
      <w:gridCol w:w="3403"/>
    </w:tblGrid>
    <w:tr>
      <w:trPr>
        <w:trHeight w:val="1663" w:hRule="exact"/>
      </w:trPr>
      <w:tc>
        <w:tcPr>
          <w:tcW w:w="3402" w:type="dxa"/>
          <w:tcBorders/>
          <w:vAlign w:val="center"/>
        </w:tcPr>
        <w:p>
          <w:pPr>
            <w:pStyle w:val="ConsPlusNormal"/>
            <w:rPr/>
          </w:pPr>
          <w:r>
            <w:rPr>
              <w:rFonts w:cs="Tahoma" w:ascii="Tahoma" w:hAnsi="Tahoma"/>
              <w:b/>
              <w:color w:val="F58220"/>
              <w:sz w:val="28"/>
              <w:szCs w:val="28"/>
            </w:rPr>
            <w:t>КонсультантПлюс</w:t>
          </w:r>
          <w:r>
            <w:rPr>
              <w:rFonts w:cs="Tahoma" w:ascii="Tahoma" w:hAnsi="Tahoma"/>
              <w:b/>
              <w:sz w:val="16"/>
              <w:szCs w:val="16"/>
            </w:rPr>
            <w:br/>
            <w:t>надежная правовая поддержка</w:t>
          </w:r>
        </w:p>
      </w:tc>
      <w:tc>
        <w:tcPr>
          <w:tcW w:w="3402" w:type="dxa"/>
          <w:tcBorders/>
          <w:vAlign w:val="center"/>
        </w:tcPr>
        <w:p>
          <w:pPr>
            <w:pStyle w:val="ConsPlusNormal"/>
            <w:jc w:val="center"/>
            <w:rPr/>
          </w:pPr>
          <w:hyperlink r:id="rId1">
            <w:r>
              <w:rPr>
                <w:rStyle w:val="Style9"/>
                <w:rFonts w:cs="Tahoma" w:ascii="Tahoma" w:hAnsi="Tahoma"/>
                <w:b/>
                <w:color w:val="0000FF"/>
              </w:rPr>
              <w:t>www.consultant.ru</w:t>
            </w:r>
          </w:hyperlink>
        </w:p>
      </w:tc>
      <w:tc>
        <w:tcPr>
          <w:tcW w:w="3403" w:type="dxa"/>
          <w:tcBorders/>
          <w:vAlign w:val="center"/>
        </w:tcPr>
        <w:p>
          <w:pPr>
            <w:pStyle w:val="ConsPlusNormal"/>
            <w:jc w:val="right"/>
            <w:rPr/>
          </w:pPr>
          <w:r>
            <w:rPr>
              <w:rFonts w:cs="Tahoma" w:ascii="Tahoma" w:hAnsi="Tahoma"/>
            </w:rPr>
            <w:t xml:space="preserve">Страница </w:t>
          </w:r>
          <w:r>
            <w:rPr/>
            <w:fldChar w:fldCharType="begin"/>
          </w:r>
          <w:r>
            <w:rPr/>
            <w:instrText xml:space="preserve"> PAGE </w:instrText>
          </w:r>
          <w:r>
            <w:rPr/>
            <w:fldChar w:fldCharType="separate"/>
          </w:r>
          <w:r>
            <w:rPr/>
            <w:t>16</w:t>
          </w:r>
          <w:r>
            <w:rPr/>
            <w:fldChar w:fldCharType="end"/>
          </w:r>
          <w:r>
            <w:rPr>
              <w:rFonts w:cs="Tahoma" w:ascii="Tahoma" w:hAnsi="Tahoma"/>
            </w:rPr>
            <w:t xml:space="preserve"> из </w:t>
          </w:r>
          <w:r>
            <w:rPr/>
            <w:fldChar w:fldCharType="begin"/>
          </w:r>
          <w:r>
            <w:rPr/>
            <w:instrText xml:space="preserve"> NUMPAGES </w:instrText>
          </w:r>
          <w:r>
            <w:rPr/>
            <w:fldChar w:fldCharType="separate"/>
          </w:r>
          <w:r>
            <w:rPr/>
            <w:t>16</w:t>
          </w:r>
          <w:r>
            <w:rPr/>
            <w:fldChar w:fldCharType="end"/>
          </w:r>
        </w:p>
      </w:tc>
    </w:tr>
  </w:tbl>
  <w:p>
    <w:pPr>
      <w:pStyle w:val="ConsPlusNormal"/>
      <w:rPr/>
    </w:pPr>
    <w:r>
      <w:rPr>
        <w:sz w:val="2"/>
        <w:szCs w:val="2"/>
      </w:rPr>
      <w:t>1</w:t>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onsPlusNormal"/>
      <w:pBdr>
        <w:bottom w:val="single" w:sz="12" w:space="0" w:color="000000"/>
      </w:pBdr>
      <w:rPr>
        <w:sz w:val="2"/>
        <w:szCs w:val="2"/>
      </w:rPr>
    </w:pPr>
    <w:r>
      <w:rPr>
        <w:sz w:val="2"/>
        <w:szCs w:val="2"/>
      </w:rPr>
    </w:r>
  </w:p>
  <w:tbl>
    <w:tblPr>
      <w:tblW w:w="5000" w:type="pct"/>
      <w:jc w:val="left"/>
      <w:tblInd w:w="40" w:type="dxa"/>
      <w:tblLayout w:type="fixed"/>
      <w:tblCellMar>
        <w:top w:w="0" w:type="dxa"/>
        <w:left w:w="40" w:type="dxa"/>
        <w:bottom w:w="0" w:type="dxa"/>
        <w:right w:w="40" w:type="dxa"/>
      </w:tblCellMar>
      <w:tblLook w:noHBand="0" w:noVBand="0" w:firstColumn="0" w:lastRow="0" w:lastColumn="0" w:firstRow="0"/>
    </w:tblPr>
    <w:tblGrid>
      <w:gridCol w:w="3402"/>
      <w:gridCol w:w="3402"/>
      <w:gridCol w:w="3403"/>
    </w:tblGrid>
    <w:tr>
      <w:trPr>
        <w:trHeight w:val="1663" w:hRule="exact"/>
      </w:trPr>
      <w:tc>
        <w:tcPr>
          <w:tcW w:w="3402" w:type="dxa"/>
          <w:tcBorders/>
          <w:vAlign w:val="center"/>
        </w:tcPr>
        <w:p>
          <w:pPr>
            <w:pStyle w:val="ConsPlusNormal"/>
            <w:rPr/>
          </w:pPr>
          <w:r>
            <w:rPr>
              <w:rFonts w:cs="Tahoma" w:ascii="Tahoma" w:hAnsi="Tahoma"/>
              <w:b/>
              <w:color w:val="F58220"/>
              <w:sz w:val="28"/>
              <w:szCs w:val="28"/>
            </w:rPr>
            <w:t>КонсультантПлюс</w:t>
          </w:r>
          <w:r>
            <w:rPr>
              <w:rFonts w:cs="Tahoma" w:ascii="Tahoma" w:hAnsi="Tahoma"/>
              <w:b/>
              <w:sz w:val="16"/>
              <w:szCs w:val="16"/>
            </w:rPr>
            <w:br/>
            <w:t>надежная правовая поддержка</w:t>
          </w:r>
        </w:p>
      </w:tc>
      <w:tc>
        <w:tcPr>
          <w:tcW w:w="3402" w:type="dxa"/>
          <w:tcBorders/>
          <w:vAlign w:val="center"/>
        </w:tcPr>
        <w:p>
          <w:pPr>
            <w:pStyle w:val="ConsPlusNormal"/>
            <w:jc w:val="center"/>
            <w:rPr/>
          </w:pPr>
          <w:hyperlink r:id="rId1">
            <w:r>
              <w:rPr>
                <w:rStyle w:val="Style9"/>
                <w:rFonts w:cs="Tahoma" w:ascii="Tahoma" w:hAnsi="Tahoma"/>
                <w:b/>
                <w:color w:val="0000FF"/>
              </w:rPr>
              <w:t>www.consultant.ru</w:t>
            </w:r>
          </w:hyperlink>
        </w:p>
      </w:tc>
      <w:tc>
        <w:tcPr>
          <w:tcW w:w="3403" w:type="dxa"/>
          <w:tcBorders/>
          <w:vAlign w:val="center"/>
        </w:tcPr>
        <w:p>
          <w:pPr>
            <w:pStyle w:val="ConsPlusNormal"/>
            <w:jc w:val="right"/>
            <w:rPr/>
          </w:pPr>
          <w:r>
            <w:rPr>
              <w:rFonts w:cs="Tahoma" w:ascii="Tahoma" w:hAnsi="Tahoma"/>
            </w:rPr>
            <w:t xml:space="preserve">Страница </w:t>
          </w:r>
          <w:r>
            <w:rPr/>
            <w:fldChar w:fldCharType="begin"/>
          </w:r>
          <w:r>
            <w:rPr/>
            <w:instrText xml:space="preserve"> PAGE </w:instrText>
          </w:r>
          <w:r>
            <w:rPr/>
            <w:fldChar w:fldCharType="separate"/>
          </w:r>
          <w:r>
            <w:rPr/>
            <w:t>2</w:t>
          </w:r>
          <w:r>
            <w:rPr/>
            <w:fldChar w:fldCharType="end"/>
          </w:r>
          <w:r>
            <w:rPr>
              <w:rFonts w:cs="Tahoma" w:ascii="Tahoma" w:hAnsi="Tahoma"/>
            </w:rPr>
            <w:t xml:space="preserve"> из </w:t>
          </w:r>
          <w:r>
            <w:rPr/>
            <w:fldChar w:fldCharType="begin"/>
          </w:r>
          <w:r>
            <w:rPr/>
            <w:instrText xml:space="preserve"> NUMPAGES </w:instrText>
          </w:r>
          <w:r>
            <w:rPr/>
            <w:fldChar w:fldCharType="separate"/>
          </w:r>
          <w:r>
            <w:rPr/>
            <w:t>16</w:t>
          </w:r>
          <w:r>
            <w:rPr/>
            <w:fldChar w:fldCharType="end"/>
          </w:r>
        </w:p>
      </w:tc>
    </w:tr>
  </w:tbl>
  <w:p>
    <w:pPr>
      <w:pStyle w:val="ConsPlusNormal"/>
      <w:rPr/>
    </w:pPr>
    <w:r>
      <w:rPr>
        <w:sz w:val="2"/>
        <w:szCs w:val="2"/>
      </w:rPr>
      <w:t>1</w:t>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tbl>
    <w:tblPr>
      <w:tblW w:w="5000" w:type="pct"/>
      <w:jc w:val="left"/>
      <w:tblInd w:w="40" w:type="dxa"/>
      <w:tblLayout w:type="fixed"/>
      <w:tblCellMar>
        <w:top w:w="0" w:type="dxa"/>
        <w:left w:w="40" w:type="dxa"/>
        <w:bottom w:w="0" w:type="dxa"/>
        <w:right w:w="40" w:type="dxa"/>
      </w:tblCellMar>
    </w:tblPr>
    <w:tblGrid>
      <w:gridCol w:w="5103"/>
      <w:gridCol w:w="5103"/>
    </w:tblGrid>
    <w:tr>
      <w:trPr>
        <w:trHeight w:val="1683" w:hRule="exact"/>
      </w:trPr>
      <w:tc>
        <w:tcPr>
          <w:tcW w:w="5103" w:type="dxa"/>
          <w:tcBorders/>
          <w:vAlign w:val="center"/>
        </w:tcPr>
        <w:p>
          <w:pPr>
            <w:pStyle w:val="ConsPlusNormal"/>
            <w:rPr>
              <w:rFonts w:ascii="Tahoma" w:hAnsi="Tahoma" w:cs="Tahoma"/>
            </w:rPr>
          </w:pPr>
          <w:r>
            <w:rPr>
              <w:rFonts w:cs="Tahoma" w:ascii="Tahoma" w:hAnsi="Tahoma"/>
              <w:sz w:val="16"/>
              <w:szCs w:val="16"/>
            </w:rPr>
            <w:t>Постановление Правительства Вологодской области от 14.07.2025 N 1014</w:t>
            <w:br/>
            <w:t>"О ежемесячной денежной выплате отдельным категория...</w:t>
          </w:r>
        </w:p>
      </w:tc>
      <w:tc>
        <w:tcPr>
          <w:tcW w:w="5103" w:type="dxa"/>
          <w:tcBorders/>
          <w:vAlign w:val="center"/>
        </w:tcPr>
        <w:p>
          <w:pPr>
            <w:pStyle w:val="ConsPlusNormal"/>
            <w:jc w:val="right"/>
            <w:rPr>
              <w:rFonts w:ascii="Tahoma" w:hAnsi="Tahoma" w:cs="Tahoma"/>
            </w:rPr>
          </w:pPr>
          <w:r>
            <w:rPr>
              <w:rFonts w:cs="Tahoma" w:ascii="Tahoma" w:hAnsi="Tahoma"/>
              <w:sz w:val="18"/>
              <w:szCs w:val="18"/>
            </w:rPr>
            <w:t xml:space="preserve">Документ предоставлен </w:t>
          </w:r>
          <w:hyperlink r:id="rId1" w:tooltip="КонсультантПлюс - надежная правовая система">
            <w:r>
              <w:rPr>
                <w:rStyle w:val="Style9"/>
                <w:rFonts w:cs="Tahoma" w:ascii="Tahoma" w:hAnsi="Tahoma"/>
                <w:color w:val="0000FF"/>
                <w:sz w:val="18"/>
                <w:szCs w:val="18"/>
              </w:rPr>
              <w:t>КонсультантПлюс</w:t>
            </w:r>
          </w:hyperlink>
          <w:r>
            <w:rPr>
              <w:rFonts w:cs="Tahoma" w:ascii="Tahoma" w:hAnsi="Tahoma"/>
              <w:sz w:val="18"/>
              <w:szCs w:val="18"/>
            </w:rPr>
            <w:br/>
          </w:r>
          <w:r>
            <w:rPr>
              <w:rFonts w:cs="Tahoma" w:ascii="Tahoma" w:hAnsi="Tahoma"/>
              <w:sz w:val="16"/>
              <w:szCs w:val="16"/>
            </w:rPr>
            <w:t>Дата сохранения: 03.09.2025</w:t>
          </w:r>
        </w:p>
      </w:tc>
    </w:tr>
  </w:tbl>
  <w:p>
    <w:pPr>
      <w:pStyle w:val="ConsPlusNormal"/>
      <w:pBdr>
        <w:bottom w:val="single" w:sz="12" w:space="0" w:color="000000"/>
      </w:pBdr>
      <w:rPr>
        <w:sz w:val="2"/>
        <w:szCs w:val="2"/>
      </w:rPr>
    </w:pPr>
    <w:r>
      <w:rPr>
        <w:sz w:val="2"/>
        <w:szCs w:val="2"/>
      </w:rPr>
    </w:r>
  </w:p>
  <w:p>
    <w:pPr>
      <w:pStyle w:val="ConsPlusNormal"/>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tbl>
    <w:tblPr>
      <w:tblW w:w="5000" w:type="pct"/>
      <w:jc w:val="left"/>
      <w:tblInd w:w="40" w:type="dxa"/>
      <w:tblLayout w:type="fixed"/>
      <w:tblCellMar>
        <w:top w:w="0" w:type="dxa"/>
        <w:left w:w="40" w:type="dxa"/>
        <w:bottom w:w="0" w:type="dxa"/>
        <w:right w:w="40" w:type="dxa"/>
      </w:tblCellMar>
    </w:tblPr>
    <w:tblGrid>
      <w:gridCol w:w="5103"/>
      <w:gridCol w:w="5103"/>
    </w:tblGrid>
    <w:tr>
      <w:trPr>
        <w:trHeight w:val="1683" w:hRule="exact"/>
      </w:trPr>
      <w:tc>
        <w:tcPr>
          <w:tcW w:w="5103" w:type="dxa"/>
          <w:tcBorders/>
          <w:vAlign w:val="center"/>
        </w:tcPr>
        <w:p>
          <w:pPr>
            <w:pStyle w:val="ConsPlusNormal"/>
            <w:rPr>
              <w:rFonts w:ascii="Tahoma" w:hAnsi="Tahoma" w:cs="Tahoma"/>
            </w:rPr>
          </w:pPr>
          <w:r>
            <w:rPr>
              <w:rFonts w:cs="Tahoma" w:ascii="Tahoma" w:hAnsi="Tahoma"/>
              <w:sz w:val="16"/>
              <w:szCs w:val="16"/>
            </w:rPr>
            <w:t>Постановление Правительства Вологодской области от 14.07.2025 N 1014</w:t>
            <w:br/>
            <w:t>"О ежемесячной денежной выплате отдельным категория...</w:t>
          </w:r>
        </w:p>
      </w:tc>
      <w:tc>
        <w:tcPr>
          <w:tcW w:w="5103" w:type="dxa"/>
          <w:tcBorders/>
          <w:vAlign w:val="center"/>
        </w:tcPr>
        <w:p>
          <w:pPr>
            <w:pStyle w:val="ConsPlusNormal"/>
            <w:jc w:val="right"/>
            <w:rPr>
              <w:rFonts w:ascii="Tahoma" w:hAnsi="Tahoma" w:cs="Tahoma"/>
            </w:rPr>
          </w:pPr>
          <w:r>
            <w:rPr>
              <w:rFonts w:cs="Tahoma" w:ascii="Tahoma" w:hAnsi="Tahoma"/>
              <w:sz w:val="18"/>
              <w:szCs w:val="18"/>
            </w:rPr>
            <w:t xml:space="preserve">Документ предоставлен </w:t>
          </w:r>
          <w:hyperlink r:id="rId1" w:tooltip="КонсультантПлюс - надежная правовая система">
            <w:r>
              <w:rPr>
                <w:rStyle w:val="Style9"/>
                <w:rFonts w:cs="Tahoma" w:ascii="Tahoma" w:hAnsi="Tahoma"/>
                <w:color w:val="0000FF"/>
                <w:sz w:val="18"/>
                <w:szCs w:val="18"/>
              </w:rPr>
              <w:t>КонсультантПлюс</w:t>
            </w:r>
          </w:hyperlink>
          <w:r>
            <w:rPr>
              <w:rFonts w:cs="Tahoma" w:ascii="Tahoma" w:hAnsi="Tahoma"/>
              <w:sz w:val="18"/>
              <w:szCs w:val="18"/>
            </w:rPr>
            <w:br/>
          </w:r>
          <w:r>
            <w:rPr>
              <w:rFonts w:cs="Tahoma" w:ascii="Tahoma" w:hAnsi="Tahoma"/>
              <w:sz w:val="16"/>
              <w:szCs w:val="16"/>
            </w:rPr>
            <w:t>Дата сохранения: 03.09.2025</w:t>
          </w:r>
        </w:p>
      </w:tc>
    </w:tr>
  </w:tbl>
  <w:p>
    <w:pPr>
      <w:pStyle w:val="ConsPlusNormal"/>
      <w:pBdr>
        <w:bottom w:val="single" w:sz="12" w:space="0" w:color="000000"/>
      </w:pBdr>
      <w:rPr>
        <w:sz w:val="2"/>
        <w:szCs w:val="2"/>
      </w:rPr>
    </w:pPr>
    <w:r>
      <w:rPr>
        <w:sz w:val="2"/>
        <w:szCs w:val="2"/>
      </w:rPr>
    </w:r>
  </w:p>
  <w:p>
    <w:pPr>
      <w:pStyle w:val="ConsPlusNormal"/>
      <w:rPr/>
    </w:pPr>
    <w:r>
      <w:rPr/>
    </w:r>
  </w:p>
</w:hdr>
</file>

<file path=word/settings.xml><?xml version="1.0" encoding="utf-8"?>
<w:settings xmlns:w="http://schemas.openxmlformats.org/wordprocessingml/2006/main">
  <w:zoom w:percent="100"/>
  <w:defaultTabStop w:val="709"/>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Tahoma" w:cs="Noto Sans"/>
        <w:kern w:val="2"/>
        <w:sz w:val="22"/>
        <w:szCs w:val="24"/>
        <w:lang w:val="ru-RU" w:eastAsia="zh-CN" w:bidi="hi-IN"/>
      </w:rPr>
    </w:rPrDefault>
    <w:pPrDefault>
      <w:pPr>
        <w:suppressAutoHyphens w:val="true"/>
      </w:pPr>
    </w:pPrDefault>
  </w:docDefaults>
  <w:style w:type="paragraph" w:styleId="Normal">
    <w:name w:val="Normal"/>
    <w:qFormat/>
    <w:pPr>
      <w:widowControl/>
      <w:bidi w:val="0"/>
      <w:spacing w:lineRule="auto" w:line="240" w:before="0" w:after="0"/>
      <w:jc w:val="left"/>
    </w:pPr>
    <w:rPr>
      <w:rFonts w:ascii="Calibri" w:hAnsi="Calibri" w:eastAsia="Tahoma" w:cs="Noto Sans"/>
      <w:color w:val="auto"/>
      <w:kern w:val="2"/>
      <w:sz w:val="22"/>
      <w:szCs w:val="24"/>
      <w:lang w:val="ru-RU" w:eastAsia="zh-CN" w:bidi="hi-IN"/>
    </w:rPr>
  </w:style>
  <w:style w:type="character" w:styleId="Hyperlink">
    <w:name w:val="Hyperlink"/>
    <w:rPr>
      <w:color w:val="000080"/>
      <w:u w:val="single"/>
    </w:rPr>
  </w:style>
  <w:style w:type="paragraph" w:styleId="Style14">
    <w:name w:val="Заголовок"/>
    <w:basedOn w:val="Normal"/>
    <w:next w:val="BodyText"/>
    <w:qFormat/>
    <w:pPr>
      <w:keepNext w:val="true"/>
      <w:spacing w:before="240" w:after="120"/>
    </w:pPr>
    <w:rPr>
      <w:rFonts w:ascii="Liberation Sans" w:hAnsi="Liberation Sans" w:eastAsia="Tahoma" w:cs="Noto Sans"/>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w:rPr>
  </w:style>
  <w:style w:type="paragraph" w:styleId="Caption">
    <w:name w:val="caption"/>
    <w:basedOn w:val="Normal"/>
    <w:qFormat/>
    <w:pPr>
      <w:suppressLineNumbers/>
      <w:spacing w:before="120" w:after="120"/>
    </w:pPr>
    <w:rPr>
      <w:rFonts w:cs="Noto Sans"/>
      <w:i/>
      <w:iCs/>
      <w:sz w:val="24"/>
      <w:szCs w:val="24"/>
    </w:rPr>
  </w:style>
  <w:style w:type="paragraph" w:styleId="Style15">
    <w:name w:val="Указатель"/>
    <w:basedOn w:val="Normal"/>
    <w:qFormat/>
    <w:pPr>
      <w:suppressLineNumbers/>
    </w:pPr>
    <w:rPr>
      <w:rFonts w:cs="Noto Sans"/>
    </w:rPr>
  </w:style>
  <w:style w:type="paragraph" w:styleId="ConsPlusNormal" w:default="1" w:customStyle="1">
    <w:name w:val="ConsPlusNormal"/>
    <w:qFormat/>
    <w:pPr>
      <w:widowControl w:val="false"/>
      <w:bidi w:val="0"/>
      <w:spacing w:lineRule="auto" w:line="240" w:before="0" w:after="0"/>
      <w:jc w:val="left"/>
    </w:pPr>
    <w:rPr>
      <w:rFonts w:ascii="Times New Roman" w:hAnsi="Times New Roman" w:cs="Times New Roman" w:eastAsia="Tahoma"/>
      <w:color w:val="auto"/>
      <w:kern w:val="2"/>
      <w:sz w:val="24"/>
      <w:szCs w:val="24"/>
      <w:lang w:val="ru-RU" w:eastAsia="zh-CN" w:bidi="hi-IN"/>
    </w:rPr>
  </w:style>
  <w:style w:type="paragraph" w:styleId="ConsPlusNonformat" w:customStyle="1">
    <w:name w:val="ConsPlusNonformat"/>
    <w:qFormat/>
    <w:pPr>
      <w:widowControl w:val="false"/>
      <w:bidi w:val="0"/>
      <w:spacing w:lineRule="auto" w:line="240" w:before="0" w:after="0"/>
      <w:jc w:val="left"/>
    </w:pPr>
    <w:rPr>
      <w:rFonts w:ascii="Courier New" w:hAnsi="Courier New" w:cs="Courier New" w:eastAsia="Tahoma"/>
      <w:color w:val="auto"/>
      <w:kern w:val="2"/>
      <w:sz w:val="20"/>
      <w:szCs w:val="24"/>
      <w:lang w:val="ru-RU" w:eastAsia="zh-CN" w:bidi="hi-IN"/>
    </w:rPr>
  </w:style>
  <w:style w:type="paragraph" w:styleId="ConsPlusTitle" w:customStyle="1">
    <w:name w:val="ConsPlusTitle"/>
    <w:qFormat/>
    <w:pPr>
      <w:widowControl w:val="false"/>
      <w:bidi w:val="0"/>
      <w:spacing w:lineRule="auto" w:line="240" w:before="0" w:after="0"/>
      <w:jc w:val="left"/>
    </w:pPr>
    <w:rPr>
      <w:rFonts w:ascii="Arial" w:hAnsi="Arial" w:cs="Arial" w:eastAsia="Tahoma"/>
      <w:b/>
      <w:color w:val="auto"/>
      <w:kern w:val="2"/>
      <w:sz w:val="24"/>
      <w:szCs w:val="24"/>
      <w:lang w:val="ru-RU" w:eastAsia="zh-CN" w:bidi="hi-IN"/>
    </w:rPr>
  </w:style>
  <w:style w:type="paragraph" w:styleId="ConsPlusCell" w:customStyle="1">
    <w:name w:val="ConsPlusCell"/>
    <w:qFormat/>
    <w:pPr>
      <w:widowControl w:val="false"/>
      <w:bidi w:val="0"/>
      <w:spacing w:lineRule="auto" w:line="240" w:before="0" w:after="0"/>
      <w:jc w:val="left"/>
    </w:pPr>
    <w:rPr>
      <w:rFonts w:ascii="Courier New" w:hAnsi="Courier New" w:cs="Courier New" w:eastAsia="Tahoma"/>
      <w:color w:val="auto"/>
      <w:kern w:val="2"/>
      <w:sz w:val="20"/>
      <w:szCs w:val="24"/>
      <w:lang w:val="ru-RU" w:eastAsia="zh-CN" w:bidi="hi-IN"/>
    </w:rPr>
  </w:style>
  <w:style w:type="paragraph" w:styleId="ConsPlusDocList" w:customStyle="1">
    <w:name w:val="ConsPlusDocList"/>
    <w:qFormat/>
    <w:pPr>
      <w:widowControl w:val="false"/>
      <w:bidi w:val="0"/>
      <w:spacing w:lineRule="auto" w:line="240" w:before="0" w:after="0"/>
      <w:jc w:val="left"/>
    </w:pPr>
    <w:rPr>
      <w:rFonts w:ascii="Tahoma" w:hAnsi="Tahoma" w:cs="Tahoma" w:eastAsia="Tahoma"/>
      <w:color w:val="auto"/>
      <w:kern w:val="2"/>
      <w:sz w:val="18"/>
      <w:szCs w:val="24"/>
      <w:lang w:val="ru-RU" w:eastAsia="zh-CN" w:bidi="hi-IN"/>
    </w:rPr>
  </w:style>
  <w:style w:type="paragraph" w:styleId="ConsPlusTitlePage" w:customStyle="1">
    <w:name w:val="ConsPlusTitlePage"/>
    <w:qFormat/>
    <w:pPr>
      <w:widowControl w:val="false"/>
      <w:bidi w:val="0"/>
      <w:spacing w:lineRule="auto" w:line="240" w:before="0" w:after="0"/>
      <w:jc w:val="left"/>
    </w:pPr>
    <w:rPr>
      <w:rFonts w:ascii="Tahoma" w:hAnsi="Tahoma" w:cs="Tahoma" w:eastAsia="Tahoma"/>
      <w:color w:val="auto"/>
      <w:kern w:val="2"/>
      <w:sz w:val="20"/>
      <w:szCs w:val="24"/>
      <w:lang w:val="ru-RU" w:eastAsia="zh-CN" w:bidi="hi-IN"/>
    </w:rPr>
  </w:style>
  <w:style w:type="paragraph" w:styleId="ConsPlusJurTerm" w:customStyle="1">
    <w:name w:val="ConsPlusJurTerm"/>
    <w:qFormat/>
    <w:pPr>
      <w:widowControl w:val="false"/>
      <w:bidi w:val="0"/>
      <w:spacing w:lineRule="auto" w:line="240" w:before="0" w:after="0"/>
      <w:jc w:val="left"/>
    </w:pPr>
    <w:rPr>
      <w:rFonts w:ascii="Tahoma" w:hAnsi="Tahoma" w:cs="Tahoma" w:eastAsia="Tahoma"/>
      <w:color w:val="auto"/>
      <w:kern w:val="2"/>
      <w:sz w:val="26"/>
      <w:szCs w:val="24"/>
      <w:lang w:val="ru-RU" w:eastAsia="zh-CN" w:bidi="hi-IN"/>
    </w:rPr>
  </w:style>
  <w:style w:type="paragraph" w:styleId="ConsPlusTextList" w:customStyle="1">
    <w:name w:val="ConsPlusTextList"/>
    <w:qFormat/>
    <w:pPr>
      <w:widowControl w:val="false"/>
      <w:bidi w:val="0"/>
      <w:spacing w:lineRule="auto" w:line="240" w:before="0" w:after="0"/>
      <w:jc w:val="left"/>
    </w:pPr>
    <w:rPr>
      <w:rFonts w:ascii="Times New Roman" w:hAnsi="Times New Roman" w:cs="Times New Roman" w:eastAsia="Tahoma"/>
      <w:color w:val="auto"/>
      <w:kern w:val="2"/>
      <w:sz w:val="24"/>
      <w:szCs w:val="24"/>
      <w:lang w:val="ru-RU" w:eastAsia="zh-CN" w:bidi="hi-IN"/>
    </w:rPr>
  </w:style>
  <w:style w:type="paragraph" w:styleId="HeaderandFooter">
    <w:name w:val="Header and Footer"/>
    <w:basedOn w:val="Normal"/>
    <w:qFormat/>
    <w:pPr/>
    <w:rPr/>
  </w:style>
  <w:style w:type="paragraph" w:styleId="Header">
    <w:name w:val="header"/>
    <w:basedOn w:val="HeaderandFooter"/>
    <w:pPr/>
    <w:rPr/>
  </w:style>
  <w:style w:type="paragraph" w:styleId="Footer">
    <w:name w:val="footer"/>
    <w:basedOn w:val="HeaderandFooter"/>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s://www.consultant.ru/" TargetMode="External"/><Relationship Id="rId4" Type="http://schemas.openxmlformats.org/officeDocument/2006/relationships/hyperlink" Target="https://www.consultant.ru/" TargetMode="External"/><Relationship Id="rId5" Type="http://schemas.openxmlformats.org/officeDocument/2006/relationships/hyperlink" Target="https://login.consultant.ru/link/?req=doc&amp;base=LAW&amp;n=2713&amp;date=03.09.2025" TargetMode="External"/><Relationship Id="rId6" Type="http://schemas.openxmlformats.org/officeDocument/2006/relationships/hyperlink" Target="https://login.consultant.ru/link/?req=doc&amp;base=LAW&amp;n=359690&amp;date=03.09.2025" TargetMode="External"/><Relationship Id="rId7" Type="http://schemas.openxmlformats.org/officeDocument/2006/relationships/hyperlink" Target="https://login.consultant.ru/link/?req=doc&amp;base=LAW&amp;n=488233&amp;date=03.09.2025&amp;dst=100016&amp;field=134" TargetMode="External"/><Relationship Id="rId8" Type="http://schemas.openxmlformats.org/officeDocument/2006/relationships/hyperlink" Target="https://login.consultant.ru/link/?req=doc&amp;base=LAW&amp;n=508321&amp;date=03.09.2025&amp;dst=100252&amp;field=134" TargetMode="External"/><Relationship Id="rId9" Type="http://schemas.openxmlformats.org/officeDocument/2006/relationships/hyperlink" Target="https://login.consultant.ru/link/?req=doc&amp;base=LAW&amp;n=508321&amp;date=03.09.2025&amp;dst=100256&amp;field=134" TargetMode="External"/><Relationship Id="rId10" Type="http://schemas.openxmlformats.org/officeDocument/2006/relationships/hyperlink" Target="https://login.consultant.ru/link/?req=doc&amp;base=LAW&amp;n=508321&amp;date=03.09.2025&amp;dst=100445&amp;field=134" TargetMode="External"/><Relationship Id="rId11" Type="http://schemas.openxmlformats.org/officeDocument/2006/relationships/hyperlink" Target="https://login.consultant.ru/link/?req=doc&amp;base=LAW&amp;n=508321&amp;date=03.09.2025&amp;dst=100478&amp;field=134" TargetMode="External"/><Relationship Id="rId12" Type="http://schemas.openxmlformats.org/officeDocument/2006/relationships/hyperlink" Target="https://login.consultant.ru/link/?req=doc&amp;base=LAW&amp;n=508321&amp;date=03.09.2025&amp;dst=100482&amp;field=134" TargetMode="External"/><Relationship Id="rId13" Type="http://schemas.openxmlformats.org/officeDocument/2006/relationships/hyperlink" Target="https://login.consultant.ru/link/?req=doc&amp;base=LAW&amp;n=508321&amp;date=03.09.2025&amp;dst=100490&amp;field=134" TargetMode="External"/><Relationship Id="rId14" Type="http://schemas.openxmlformats.org/officeDocument/2006/relationships/hyperlink" Target="https://login.consultant.ru/link/?req=doc&amp;base=LAW&amp;n=508321&amp;date=03.09.2025&amp;dst=100017&amp;field=134" TargetMode="External"/><Relationship Id="rId15" Type="http://schemas.openxmlformats.org/officeDocument/2006/relationships/header" Target="header1.xml"/><Relationship Id="rId16" Type="http://schemas.openxmlformats.org/officeDocument/2006/relationships/header" Target="header2.xml"/><Relationship Id="rId17" Type="http://schemas.openxmlformats.org/officeDocument/2006/relationships/footer" Target="footer1.xml"/><Relationship Id="rId18" Type="http://schemas.openxmlformats.org/officeDocument/2006/relationships/footer" Target="footer2.xml"/><Relationship Id="rId19" Type="http://schemas.openxmlformats.org/officeDocument/2006/relationships/fontTable" Target="fontTable.xml"/><Relationship Id="rId20" Type="http://schemas.openxmlformats.org/officeDocument/2006/relationships/settings" Target="settings.xml"/><Relationship Id="rId21" Type="http://schemas.openxmlformats.org/officeDocument/2006/relationships/theme" Target="theme/theme1.xml"/>
</Relationships>
</file>

<file path=word/_rels/footer1.xml.rels><?xml version="1.0" encoding="UTF-8"?>
<Relationships xmlns="http://schemas.openxmlformats.org/package/2006/relationships"><Relationship Id="rId1" Type="http://schemas.openxmlformats.org/officeDocument/2006/relationships/hyperlink" Target="https://www.consultant.ru/" TargetMode="External"/>
</Relationships>
</file>

<file path=word/_rels/footer2.xml.rels><?xml version="1.0" encoding="UTF-8"?>
<Relationships xmlns="http://schemas.openxmlformats.org/package/2006/relationships"><Relationship Id="rId1" Type="http://schemas.openxmlformats.org/officeDocument/2006/relationships/hyperlink" Target="https://www.consultant.ru/" TargetMode="External"/>
</Relationships>
</file>

<file path=word/_rels/header1.xml.rels><?xml version="1.0" encoding="UTF-8"?>
<Relationships xmlns="http://schemas.openxmlformats.org/package/2006/relationships"><Relationship Id="rId1" Type="http://schemas.openxmlformats.org/officeDocument/2006/relationships/hyperlink" Target="https://www.consultant.ru/" TargetMode="External"/>
</Relationships>
</file>

<file path=word/_rels/header2.xml.rels><?xml version="1.0" encoding="UTF-8"?>
<Relationships xmlns="http://schemas.openxmlformats.org/package/2006/relationships"><Relationship Id="rId1" Type="http://schemas.openxmlformats.org/officeDocument/2006/relationships/hyperlink" Target="https://www.consultant.ru/" TargetMode="Externa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0</TotalTime>
  <Application>LibreOffice/24.8.5.2$Linux_X86_64 LibreOffice_project/480$Build-2</Application>
  <AppVersion>15.0000</AppVersion>
  <Pages>11</Pages>
  <Words>4079</Words>
  <Characters>30067</Characters>
  <CharactersWithSpaces>33938</CharactersWithSpaces>
  <Paragraphs>213</Paragraphs>
  <Company>КонсультантПлюс Версия 4024.00.50</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2025-09-03T11:28:13Z</dcterms:created>
  <dc:creator/>
  <dc:description/>
  <dc:language>ru-RU</dc:language>
  <cp:lastModifiedBy/>
  <cp:revision>0</cp:revision>
  <dc:subject/>
  <dc:title>Постановление Правительства Вологодской области от 14.07.2025 N 1014
"О ежемесячной денежной выплате отдельным категориям обучающихся образовательных организаций высшего образования и профессиональных образовательных организаций"
(вместе с "Порядком предоставления ежемесячной денежной выплаты отдельным категориям обучающихся образовательных организаций высшего образования и профессиональных образовательных организаций (далее - Порядок)", "Перечнем источников документов (копий документов, сведений), запрашив</dc:title>
</cp:coreProperties>
</file>

<file path=docProps/custom.xml><?xml version="1.0" encoding="utf-8"?>
<Properties xmlns="http://schemas.openxmlformats.org/officeDocument/2006/custom-properties" xmlns:vt="http://schemas.openxmlformats.org/officeDocument/2006/docPropsVTypes"/>
</file>