
<file path=[Content_Types].xml><?xml version="1.0" encoding="utf-8"?>
<Types xmlns="http://schemas.openxmlformats.org/package/2006/content-types">
  <Default Extension="png" ContentType="image/png"/>
  <Default Extension="jpeg" ContentType="image/jpeg"/>
  <Default Extension="bmp" ContentType="image/bmp"/>
  <Default Extension="rels" ContentType="application/vnd.openxmlformats-package.relationships+xml"/>
  <Default Extension="xml" ContentType="application/xml"/>
  <Default Extension="emf" ContentType="image/x-emf"/>
  <Default Extension="wmf" ContentType="image/x-wmf"/>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Types>
</file>

<file path=_rels/.rels>&#65279;<?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Ind w:w="0" w:type="dxa"/>
        <w:tblW w:w="5000" w:type="pct"/>
        <w:tblBorders>
          <w:top w:val="nil"/>
          <w:left w:val="nil"/>
          <w:bottom w:val="nil"/>
          <w:right w:val="nil"/>
          <w:insideV w:val="nil"/>
          <w:insideH w:val="nil"/>
        </w:tblBorders>
      </w:tblPr>
      <w:tblGrid>
        <w:gridCol w:w="10716"/>
      </w:tblGrid>
      <w:tr>
        <w:trPr>
          <w:trHeight w:val="3031" w:hRule="exact"/>
        </w:trPr>
        <w:tblPrEx>
          <w:tblBorders>
            <w:top w:val="nil"/>
            <w:left w:val="nil"/>
            <w:bottom w:val="nil"/>
            <w:right w:val="nil"/>
            <w:insideV w:val="nil"/>
            <w:insideH w:val="nil"/>
          </w:tblBorders>
        </w:tblPrEx>
        <w:tc>
          <w:tcPr>
            <w:tcW w:w="10716" w:type="dxa"/>
            <w:tcMar>
              <w:top w:w="60" w:type="dxa"/>
              <w:left w:w="80" w:type="dxa"/>
              <w:bottom w:w="60" w:type="dxa"/>
              <w:right w:w="80" w:type="dxa"/>
            </w:tcMar>
            <w:tcBorders>
              <w:top w:val="nil"/>
              <w:left w:val="nil"/>
              <w:bottom w:val="nil"/>
              <w:right w:val="nil"/>
            </w:tcBorders>
          </w:tcPr>
          <w:p>
            <w:pPr>
              <w:pStyle w:val="5"/>
            </w:pPr>
            <w:r>
              <w:rPr>
                <w:position w:val="-61"/>
              </w:rPr>
              <w:drawing>
                <wp:inline distT="0" distB="0" distL="0" distR="0">
                  <wp:extent cx="3810000" cy="9048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
                            <a:extLst>
                              <a:ext uri="{28A0092B-C50C-407E-A947-70E740481C1C}">
                                <a14:useLocalDpi xmlns:a14="http://schemas.microsoft.com/office/drawing/2010/main" val="0"/>
                              </a:ext>
                            </a:extLst>
                          </a:blip>
                          <a:srcRect/>
                          <a:stretch>
                            <a:fillRect/>
                          </a:stretch>
                        </pic:blipFill>
                        <pic:spPr bwMode="auto">
                          <a:xfrm>
                            <a:off x="0" y="0"/>
                            <a:ext cx="3810000" cy="904875"/>
                          </a:xfrm>
                          <a:prstGeom prst="rect">
                            <a:avLst/>
                          </a:prstGeom>
                          <a:noFill/>
                          <a:ln>
                            <a:noFill/>
                          </a:ln>
                        </pic:spPr>
                      </pic:pic>
                    </a:graphicData>
                  </a:graphic>
                </wp:inline>
              </w:drawing>
            </w:r>
          </w:p>
        </w:tc>
      </w:tr>
      <w:tr>
        <w:trPr>
          <w:trHeight w:val="8335"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48"/>
              </w:rPr>
              <w:t xml:space="preserve">Приказ Министерства труда и занятости населения Вологодской области от 07.08.2025 N 305</w:t>
              <w:br/>
              <w:t xml:space="preserve">"Об утверждении порядка оплаты медицинского освидетельствования безработных граждан при направлении их органами службы занятости для прохождения профессионального обучения, получения дополнительного профессионального образования по профессиям, специальностям, требующим обязательного медицинского освидетельствования"</w:t>
            </w:r>
          </w:p>
        </w:tc>
      </w:tr>
      <w:tr>
        <w:trPr>
          <w:trHeight w:val="3031"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28"/>
              </w:rPr>
              <w:t xml:space="preserve">Документ предоставлен </w:t>
            </w:r>
            <w:hyperlink w:history="0" r:id="rId3" w:tooltip="Ссылка на КонсультантПлюс">
              <w:r>
                <w:rPr>
                  <w:sz w:val="28"/>
                  <w:color w:val="0000ff"/>
                  <w:b w:val="on"/>
                </w:rPr>
                <w:t xml:space="preserve">КонсультантПлюс</w:t>
                <w:br/>
                <w:br/>
              </w:r>
            </w:hyperlink>
            <w:hyperlink w:history="0" r:id="rId4" w:tooltip="Ссылка на КонсультантПлюс">
              <w:r>
                <w:rPr>
                  <w:sz w:val="28"/>
                  <w:color w:val="0000ff"/>
                  <w:b w:val="on"/>
                </w:rPr>
                <w:t xml:space="preserve">www.consultant.ru</w:t>
              </w:r>
            </w:hyperlink>
            <w:r>
              <w:rPr>
                <w:sz w:val="28"/>
              </w:rPr>
              <w:br/>
              <w:br/>
              <w:t xml:space="preserve">Дата сохранения: 13.10.2025</w:t>
            </w:r>
            <w:r>
              <w:rPr>
                <w:sz w:val="28"/>
              </w:rPr>
              <w:br/>
              <w:t xml:space="preserve"> </w:t>
            </w:r>
          </w:p>
        </w:tc>
      </w:tr>
    </w:tbl>
    <w:p>
      <w:pPr>
        <w:sectPr>
          <w:pgSz w:w="11906" w:h="16838"/>
          <w:pgMar w:top="841" w:right="595" w:bottom="841" w:left="595" w:header="0" w:footer="0" w:gutter="0"/>
          <w:titlePg/>
        </w:sectPr>
      </w:pPr>
    </w:p>
    <w:p>
      <w:pPr>
        <w:pStyle w:val="0"/>
        <w:outlineLvl w:val="0"/>
        <w:jc w:val="both"/>
      </w:pPr>
      <w:r>
        <w:rPr>
          <w:sz w:val="24"/>
        </w:rPr>
      </w:r>
    </w:p>
    <w:p>
      <w:pPr>
        <w:pStyle w:val="2"/>
        <w:outlineLvl w:val="0"/>
        <w:jc w:val="center"/>
      </w:pPr>
      <w:r>
        <w:rPr>
          <w:sz w:val="24"/>
        </w:rPr>
        <w:t xml:space="preserve">МИНИСТЕРСТВО ТРУДА И ЗАНЯТОСТИ НАСЕЛЕНИЯ ВОЛОГОДСКОЙ ОБЛАСТИ</w:t>
      </w:r>
    </w:p>
    <w:p>
      <w:pPr>
        <w:pStyle w:val="2"/>
        <w:jc w:val="center"/>
      </w:pPr>
      <w:r>
        <w:rPr>
          <w:sz w:val="24"/>
        </w:rPr>
      </w:r>
    </w:p>
    <w:p>
      <w:pPr>
        <w:pStyle w:val="2"/>
        <w:jc w:val="center"/>
      </w:pPr>
      <w:r>
        <w:rPr>
          <w:sz w:val="24"/>
        </w:rPr>
        <w:t xml:space="preserve">ПРИКАЗ</w:t>
      </w:r>
    </w:p>
    <w:p>
      <w:pPr>
        <w:pStyle w:val="2"/>
        <w:jc w:val="center"/>
      </w:pPr>
      <w:r>
        <w:rPr>
          <w:sz w:val="24"/>
        </w:rPr>
        <w:t xml:space="preserve">от 7 августа 2025 г. N 305</w:t>
      </w:r>
    </w:p>
    <w:p>
      <w:pPr>
        <w:pStyle w:val="2"/>
        <w:jc w:val="center"/>
      </w:pPr>
      <w:r>
        <w:rPr>
          <w:sz w:val="24"/>
        </w:rPr>
      </w:r>
    </w:p>
    <w:p>
      <w:pPr>
        <w:pStyle w:val="2"/>
        <w:jc w:val="center"/>
      </w:pPr>
      <w:r>
        <w:rPr>
          <w:sz w:val="24"/>
        </w:rPr>
        <w:t xml:space="preserve">ОБ УТВЕРЖДЕНИИ ПОРЯДКА ОПЛАТЫ</w:t>
      </w:r>
    </w:p>
    <w:p>
      <w:pPr>
        <w:pStyle w:val="2"/>
        <w:jc w:val="center"/>
      </w:pPr>
      <w:r>
        <w:rPr>
          <w:sz w:val="24"/>
        </w:rPr>
        <w:t xml:space="preserve">МЕДИЦИНСКОГО ОСВИДЕТЕЛЬСТВОВАНИЯ БЕЗРАБОТНЫХ ГРАЖДАН</w:t>
      </w:r>
    </w:p>
    <w:p>
      <w:pPr>
        <w:pStyle w:val="2"/>
        <w:jc w:val="center"/>
      </w:pPr>
      <w:r>
        <w:rPr>
          <w:sz w:val="24"/>
        </w:rPr>
        <w:t xml:space="preserve">ПРИ НАПРАВЛЕНИИ ИХ ОРГАНАМИ СЛУЖБЫ ЗАНЯТОСТИ ДЛЯ ПРОХОЖДЕНИЯ</w:t>
      </w:r>
    </w:p>
    <w:p>
      <w:pPr>
        <w:pStyle w:val="2"/>
        <w:jc w:val="center"/>
      </w:pPr>
      <w:r>
        <w:rPr>
          <w:sz w:val="24"/>
        </w:rPr>
        <w:t xml:space="preserve">ПРОФЕССИОНАЛЬНОГО ОБУЧЕНИЯ, ПОЛУЧЕНИЯ ДОПОЛНИТЕЛЬНОГО</w:t>
      </w:r>
    </w:p>
    <w:p>
      <w:pPr>
        <w:pStyle w:val="2"/>
        <w:jc w:val="center"/>
      </w:pPr>
      <w:r>
        <w:rPr>
          <w:sz w:val="24"/>
        </w:rPr>
        <w:t xml:space="preserve">ПРОФЕССИОНАЛЬНОГО ОБРАЗОВАНИЯ ПО ПРОФЕССИЯМ, СПЕЦИАЛЬНОСТЯМ,</w:t>
      </w:r>
    </w:p>
    <w:p>
      <w:pPr>
        <w:pStyle w:val="2"/>
        <w:jc w:val="center"/>
      </w:pPr>
      <w:r>
        <w:rPr>
          <w:sz w:val="24"/>
        </w:rPr>
        <w:t xml:space="preserve">ТРЕБУЮЩИМ ОБЯЗАТЕЛЬНОГО МЕДИЦИНСКОГО ОСВИДЕТЕЛЬСТВОВАНИЯ</w:t>
      </w:r>
    </w:p>
    <w:p>
      <w:pPr>
        <w:pStyle w:val="0"/>
        <w:jc w:val="both"/>
      </w:pPr>
      <w:r>
        <w:rPr>
          <w:sz w:val="24"/>
        </w:rPr>
      </w:r>
    </w:p>
    <w:p>
      <w:pPr>
        <w:pStyle w:val="0"/>
        <w:ind w:firstLine="540"/>
        <w:jc w:val="both"/>
      </w:pPr>
      <w:r>
        <w:rPr>
          <w:sz w:val="24"/>
        </w:rPr>
        <w:t xml:space="preserve">В целях обеспечения гарантии безработным гражданам на бесплатное медицинское освидетельствование при направлении их органами службы занятости для прохождения профессионального обучения, получения дополнительного профессионального образования в соответствии со </w:t>
      </w:r>
      <w:hyperlink w:history="0" r:id="rId7" w:tooltip="Федеральный закон от 12.12.2023 N 565-ФЗ (ред. от 08.08.2024) &quot;О занятости населения в Российской Федерации&quot; (с изм. и доп., вступ. в силу с 01.03.2025) {КонсультантПлюс}">
        <w:r>
          <w:rPr>
            <w:sz w:val="24"/>
            <w:color w:val="0000ff"/>
          </w:rPr>
          <w:t xml:space="preserve">статьей 30</w:t>
        </w:r>
      </w:hyperlink>
      <w:r>
        <w:rPr>
          <w:sz w:val="24"/>
        </w:rPr>
        <w:t xml:space="preserve"> Федерального закона от 12 декабря 2023 года N 565-ФЗ "О занятости населения в Российской Федерации", </w:t>
      </w:r>
      <w:hyperlink w:history="0" r:id="rId8" w:tooltip="Приказ Минтруда России от 07.11.2024 N 611н &quot;Об утверждении Стандарта деятельности по осуществлению полномочия в сфере занятости населения по организации прохождения профессионального обучения, получения дополнительного профессионального образования безработными гражданами, включая прохождение обучения в другой местности&quot; (Зарегистрировано в Минюсте России 06.02.2025 N 81188) {КонсультантПлюс}">
        <w:r>
          <w:rPr>
            <w:sz w:val="24"/>
            <w:color w:val="0000ff"/>
          </w:rPr>
          <w:t xml:space="preserve">приказом</w:t>
        </w:r>
      </w:hyperlink>
      <w:r>
        <w:rPr>
          <w:sz w:val="24"/>
        </w:rPr>
        <w:t xml:space="preserve"> Министерства труда и социальной защиты Российской Федерации от 7 ноября 2024 года N 611н "Об утверждении Стандарта деятельности по осуществлению полномочия в сфере занятости населения по организации прохождения профессионального обучения, получения дополнительного профессионального образования безработными гражданами, включая прохождение обучения в другой местности" приказываю:</w:t>
      </w:r>
    </w:p>
    <w:p>
      <w:pPr>
        <w:pStyle w:val="0"/>
        <w:spacing w:before="240" w:line-rule="auto"/>
        <w:ind w:firstLine="540"/>
        <w:jc w:val="both"/>
      </w:pPr>
      <w:r>
        <w:rPr>
          <w:sz w:val="24"/>
        </w:rPr>
        <w:t xml:space="preserve">1. Утвердить </w:t>
      </w:r>
      <w:hyperlink w:history="0" w:anchor="P47" w:tooltip="ПОРЯДОК">
        <w:r>
          <w:rPr>
            <w:sz w:val="24"/>
            <w:color w:val="0000ff"/>
          </w:rPr>
          <w:t xml:space="preserve">порядок</w:t>
        </w:r>
      </w:hyperlink>
      <w:r>
        <w:rPr>
          <w:sz w:val="24"/>
        </w:rPr>
        <w:t xml:space="preserve"> оплаты медицинского освидетельствования безработных граждан при направлении их органами службы занятости для прохождения профессионального обучения, получения дополнительного профессионального образования по профессиям, специальностям, требующим обязательного медицинского освидетельствования (далее - Порядок), согласно приложению к настоящему приказу.</w:t>
      </w:r>
    </w:p>
    <w:p>
      <w:pPr>
        <w:pStyle w:val="0"/>
        <w:spacing w:before="240" w:line-rule="auto"/>
        <w:ind w:firstLine="540"/>
        <w:jc w:val="both"/>
      </w:pPr>
      <w:r>
        <w:rPr>
          <w:sz w:val="24"/>
        </w:rPr>
        <w:t xml:space="preserve">2. Директору казенного учреждения Вологодской области "Центр занятости населения Вологодской области" обеспечить направление безработных граждан на медицинское освидетельствование и осуществление оплаты безработным гражданам затрат на медицинское освидетельствование при направлении их органами службы занятости для прохождения профессионального обучения, получения дополнительного профессионального образования по профессиям, специальностям, требующим обязательного медицинского освидетельствования, в соответствии с Порядком.</w:t>
      </w:r>
    </w:p>
    <w:p>
      <w:pPr>
        <w:pStyle w:val="0"/>
        <w:spacing w:before="240" w:line-rule="auto"/>
        <w:ind w:firstLine="540"/>
        <w:jc w:val="both"/>
      </w:pPr>
      <w:r>
        <w:rPr>
          <w:sz w:val="24"/>
        </w:rPr>
        <w:t xml:space="preserve">3. Признать утратившими силу приказы Департамента труда и занятости населения Вологодской области:</w:t>
      </w:r>
    </w:p>
    <w:p>
      <w:pPr>
        <w:pStyle w:val="0"/>
        <w:spacing w:before="240" w:line-rule="auto"/>
        <w:ind w:firstLine="540"/>
        <w:jc w:val="both"/>
      </w:pPr>
      <w:r>
        <w:rPr>
          <w:sz w:val="24"/>
        </w:rPr>
        <w:t xml:space="preserve">от 26 июля 2017 года </w:t>
      </w:r>
      <w:hyperlink w:history="0" r:id="rId9" w:tooltip="Приказ Департамента труда и занятости населения Вологодской области от 26.07.2017 N 324 (ред. от 01.03.2024) &quot;О медицинском освидетельствовании безработных граждан при выборе ими профессии (специальности) для обучения, требующей медицинского освидетельствования&quot; (вместе с &quot;Положением о порядке действий при организации направления казенным учреждением Вологодской области &quot;Центр занятости населения Вологодской области&quot; безработных граждан на медицинское освидетельствование при направлении их для прохождения п ------------ Утратил силу или отменен {КонсультантПлюс}">
        <w:r>
          <w:rPr>
            <w:sz w:val="24"/>
            <w:color w:val="0000ff"/>
          </w:rPr>
          <w:t xml:space="preserve">N 324</w:t>
        </w:r>
      </w:hyperlink>
      <w:r>
        <w:rPr>
          <w:sz w:val="24"/>
        </w:rPr>
        <w:t xml:space="preserve"> "Об утверждении положения о порядке действий при организации направления казенным учреждением Вологодской области "Центр занятости населения Вологодской области" безработных граждан на медицинское освидетельствование при направлении их для прохождения профессионального обучения или получения дополнительного профессионального образования, условиях организации оплаты медицинского освидетельствования";</w:t>
      </w:r>
    </w:p>
    <w:p>
      <w:pPr>
        <w:pStyle w:val="0"/>
        <w:spacing w:before="240" w:line-rule="auto"/>
        <w:ind w:firstLine="540"/>
        <w:jc w:val="both"/>
      </w:pPr>
      <w:r>
        <w:rPr>
          <w:sz w:val="24"/>
        </w:rPr>
        <w:t xml:space="preserve">от 3 ноября 2017 года </w:t>
      </w:r>
      <w:hyperlink w:history="0" r:id="rId10" w:tooltip="Приказ Департамента труда и занятости населения Вологодской области от 03.11.2017 N 453 &quot;О внесении изменений в приказ Департамента от 26 июля 2017 года N 324&quot; ------------ Утратил силу или отменен {КонсультантПлюс}">
        <w:r>
          <w:rPr>
            <w:sz w:val="24"/>
            <w:color w:val="0000ff"/>
          </w:rPr>
          <w:t xml:space="preserve">N 453</w:t>
        </w:r>
      </w:hyperlink>
      <w:r>
        <w:rPr>
          <w:sz w:val="24"/>
        </w:rPr>
        <w:t xml:space="preserve"> "О внесении изменений в приказ Департамента от 26 июля 2017 года N 324";</w:t>
      </w:r>
    </w:p>
    <w:p>
      <w:pPr>
        <w:pStyle w:val="0"/>
        <w:spacing w:before="240" w:line-rule="auto"/>
        <w:ind w:firstLine="540"/>
        <w:jc w:val="both"/>
      </w:pPr>
      <w:r>
        <w:rPr>
          <w:sz w:val="24"/>
        </w:rPr>
        <w:t xml:space="preserve">от 28 июня 2018 года </w:t>
      </w:r>
      <w:hyperlink w:history="0" r:id="rId11" w:tooltip="Приказ Департамента труда и занятости населения Вологодской области от 28.06.2018 N 290 &quot;О внесении изменения в приказ Департамента труда и занятости населения области от 26 июля 2017 года N 324&quot; ------------ Утратил силу или отменен {КонсультантПлюс}">
        <w:r>
          <w:rPr>
            <w:sz w:val="24"/>
            <w:color w:val="0000ff"/>
          </w:rPr>
          <w:t xml:space="preserve">N 290</w:t>
        </w:r>
      </w:hyperlink>
      <w:r>
        <w:rPr>
          <w:sz w:val="24"/>
        </w:rPr>
        <w:t xml:space="preserve"> "О внесении изменения в приказ Департамента труда и занятости населения области от 26 июля 2017 года N 324";</w:t>
      </w:r>
    </w:p>
    <w:p>
      <w:pPr>
        <w:pStyle w:val="0"/>
        <w:spacing w:before="240" w:line-rule="auto"/>
        <w:ind w:firstLine="540"/>
        <w:jc w:val="both"/>
      </w:pPr>
      <w:r>
        <w:rPr>
          <w:sz w:val="24"/>
        </w:rPr>
        <w:t xml:space="preserve">от 1 июня 2021 года </w:t>
      </w:r>
      <w:hyperlink w:history="0" r:id="rId12" w:tooltip="Приказ Департамента труда и занятости населения Вологодской области от 01.06.2021 N 186 &quot;О внесении изменения в приказ Департамента от 26 июля 2017 года N 324&quot; (вместе с &quot;Положением о порядке действий в целях обеспечения гарантии безработным гражданам бесплатного медицинского освидетельствования при направлении для прохождения профессионального обучения или получения дополнительного профессионального образования, а также о порядке оплаты медицинского освидетельствования (далее - Положение)&quot;, &quot;Перечнем работ ------------ Утратил силу или отменен {КонсультантПлюс}">
        <w:r>
          <w:rPr>
            <w:sz w:val="24"/>
            <w:color w:val="0000ff"/>
          </w:rPr>
          <w:t xml:space="preserve">N 186</w:t>
        </w:r>
      </w:hyperlink>
      <w:r>
        <w:rPr>
          <w:sz w:val="24"/>
        </w:rPr>
        <w:t xml:space="preserve"> "О внесении изменения в приказ Департамента от 26 июля 2017 года N 324";</w:t>
      </w:r>
    </w:p>
    <w:p>
      <w:pPr>
        <w:pStyle w:val="0"/>
        <w:spacing w:before="240" w:line-rule="auto"/>
        <w:ind w:firstLine="540"/>
        <w:jc w:val="both"/>
      </w:pPr>
      <w:r>
        <w:rPr>
          <w:sz w:val="24"/>
        </w:rPr>
        <w:t xml:space="preserve">от 29 декабря 2021 года </w:t>
      </w:r>
      <w:hyperlink w:history="0" r:id="rId13" w:tooltip="Приказ Департамента труда и занятости населения Вологодской области от 29.12.2021 N 546 &quot;О внесении изменений в приказ Департамента труда и занятости населения области от 26 июля 2017 года N 324&quot; (вместе с &quot;Примерным перечнем работ для направления безработных граждан на медицинское освидетельствование при направлении их на обучение в соответствии с перечнем профессий (специальностей), требующих медицинского освидетельствования&quot;) ------------ Утратил силу или отменен {КонсультантПлюс}">
        <w:r>
          <w:rPr>
            <w:sz w:val="24"/>
            <w:color w:val="0000ff"/>
          </w:rPr>
          <w:t xml:space="preserve">N 546</w:t>
        </w:r>
      </w:hyperlink>
      <w:r>
        <w:rPr>
          <w:sz w:val="24"/>
        </w:rPr>
        <w:t xml:space="preserve"> "О внесении изменений в приказ Департамента труда и занятости населения области от 26 июля 2017 года N 324";</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В официальном тексте документа, видимо, допущена опечатка: приказ Департамента труда и занятости населения Вологодской области N 113 был издан 20.03.2023, а не 20.03.2021.</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от 20 марта 2021 года </w:t>
      </w:r>
      <w:hyperlink w:history="0" r:id="rId14" w:tooltip="Приказ Департамента труда и занятости населения Вологодской области от 20.03.2023 N 113 (ред. от 18.05.2023) &quot;О внесении изменения в приказ Департамента труда и занятости населения области от 26 июля 2017 года N 324&quot; (вместе с &quot;Примерным перечнем работ для направления безработных граждан на медицинское освидетельствование при направлении их на обучение в соответствии с перечнем профессий (специальностей), требующих медицинского освидетельствования&quot;) ------------ Утратил силу или отменен {КонсультантПлюс}">
        <w:r>
          <w:rPr>
            <w:sz w:val="24"/>
            <w:color w:val="0000ff"/>
          </w:rPr>
          <w:t xml:space="preserve">N 113</w:t>
        </w:r>
      </w:hyperlink>
      <w:r>
        <w:rPr>
          <w:sz w:val="24"/>
        </w:rPr>
        <w:t xml:space="preserve"> "О внесении изменения в приказ Департамента труда и занятости населения области от 26 июля 2017 года N 324";</w:t>
      </w:r>
    </w:p>
    <w:p>
      <w:pPr>
        <w:pStyle w:val="0"/>
        <w:spacing w:before="240" w:line-rule="auto"/>
        <w:ind w:firstLine="540"/>
        <w:jc w:val="both"/>
      </w:pPr>
      <w:r>
        <w:rPr>
          <w:sz w:val="24"/>
        </w:rPr>
        <w:t xml:space="preserve">от 18 мая 2023 года </w:t>
      </w:r>
      <w:hyperlink w:history="0" r:id="rId15" w:tooltip="Приказ Департамента труда и занятости населения Вологодской области от 18.05.2023 N 198 &quot;О внесении изменений в некоторые приказы Департамента труда и занятости населения области&quot; ------------ Утратил силу или отменен {КонсультантПлюс}">
        <w:r>
          <w:rPr>
            <w:sz w:val="24"/>
            <w:color w:val="0000ff"/>
          </w:rPr>
          <w:t xml:space="preserve">N 198</w:t>
        </w:r>
      </w:hyperlink>
      <w:r>
        <w:rPr>
          <w:sz w:val="24"/>
        </w:rPr>
        <w:t xml:space="preserve"> "О внесении изменений в некоторые приказы Департамента труда и занятости населения области";</w:t>
      </w:r>
    </w:p>
    <w:p>
      <w:pPr>
        <w:pStyle w:val="0"/>
        <w:spacing w:before="240" w:line-rule="auto"/>
        <w:ind w:firstLine="540"/>
        <w:jc w:val="both"/>
      </w:pPr>
      <w:r>
        <w:rPr>
          <w:sz w:val="24"/>
        </w:rPr>
        <w:t xml:space="preserve">от 21 августа 2023 года </w:t>
      </w:r>
      <w:hyperlink w:history="0" r:id="rId16" w:tooltip="Приказ Департамента труда и занятости населения Вологодской области от 21.08.2023 N 383 &quot;О внесении изменения в приказ Департамента труда и занятости населения области от 26 июля 2017 года N 324&quot; (вместе с &quot;Примерным перечнем работ для направления безработных граждан на медицинское освидетельствование при направлении их на обучение в соответствии с перечнем профессий (специальностей), требующих медицинского освидетельствования&quot;) ------------ Утратил силу или отменен {КонсультантПлюс}">
        <w:r>
          <w:rPr>
            <w:sz w:val="24"/>
            <w:color w:val="0000ff"/>
          </w:rPr>
          <w:t xml:space="preserve">N 383</w:t>
        </w:r>
      </w:hyperlink>
      <w:r>
        <w:rPr>
          <w:sz w:val="24"/>
        </w:rPr>
        <w:t xml:space="preserve"> "О внесении изменения в приказ Департамента труда и занятости населения области от 26 июля 2017 года N 324";</w:t>
      </w:r>
    </w:p>
    <w:p>
      <w:pPr>
        <w:pStyle w:val="0"/>
        <w:spacing w:before="240" w:line-rule="auto"/>
        <w:ind w:firstLine="540"/>
        <w:jc w:val="both"/>
      </w:pPr>
      <w:r>
        <w:rPr>
          <w:sz w:val="24"/>
        </w:rPr>
        <w:t xml:space="preserve">от 12 сентября 2023 года </w:t>
      </w:r>
      <w:hyperlink w:history="0" r:id="rId17" w:tooltip="Приказ Департамента труда и занятости населения Вологодской области от 12.09.2023 N 421 &quot;О внесении изменений в приказ Департамента труда и занятости населения области от 26 июля 2017 года N 324&quot; ------------ Утратил силу или отменен {КонсультантПлюс}">
        <w:r>
          <w:rPr>
            <w:sz w:val="24"/>
            <w:color w:val="0000ff"/>
          </w:rPr>
          <w:t xml:space="preserve">N 421</w:t>
        </w:r>
      </w:hyperlink>
      <w:r>
        <w:rPr>
          <w:sz w:val="24"/>
        </w:rPr>
        <w:t xml:space="preserve"> "О внесении изменений в приказ Департамента труда и занятости населения области от 26 июля 2017 года N 324";</w:t>
      </w:r>
    </w:p>
    <w:p>
      <w:pPr>
        <w:pStyle w:val="0"/>
        <w:spacing w:before="240" w:line-rule="auto"/>
        <w:ind w:firstLine="540"/>
        <w:jc w:val="both"/>
      </w:pPr>
      <w:r>
        <w:rPr>
          <w:sz w:val="24"/>
        </w:rPr>
        <w:t xml:space="preserve">от 15 января 2024 года </w:t>
      </w:r>
      <w:hyperlink w:history="0" r:id="rId18" w:tooltip="Приказ Департамента труда и занятости населения Вологодской области от 15.01.2024 N 2 &quot;О внесении изменения в приказ Департамента труда и занятости населения области от 26 июля 2017 года N 324&quot; (вместе с &quot;Примерным перечнем работ для направления безработных граждан на медицинское освидетельствование при направлении их на обучение в соответствии с перечнем профессий (специальностей), требующих медицинского освидетельствования&quot;) ------------ Утратил силу или отменен {КонсультантПлюс}">
        <w:r>
          <w:rPr>
            <w:sz w:val="24"/>
            <w:color w:val="0000ff"/>
          </w:rPr>
          <w:t xml:space="preserve">N 2</w:t>
        </w:r>
      </w:hyperlink>
      <w:r>
        <w:rPr>
          <w:sz w:val="24"/>
        </w:rPr>
        <w:t xml:space="preserve"> "О внесении изменения в приказ Департамента труда и занятости населения области от 26 июля 2017 года N 324";</w:t>
      </w:r>
    </w:p>
    <w:p>
      <w:pPr>
        <w:pStyle w:val="0"/>
        <w:spacing w:before="240" w:line-rule="auto"/>
        <w:ind w:firstLine="540"/>
        <w:jc w:val="both"/>
      </w:pPr>
      <w:r>
        <w:rPr>
          <w:sz w:val="24"/>
        </w:rPr>
        <w:t xml:space="preserve">от 1 марта 2024 года </w:t>
      </w:r>
      <w:hyperlink w:history="0" r:id="rId19" w:tooltip="Приказ Департамента труда и занятости населения Вологодской области от 01.03.2024 N 41 &quot;О внесении изменений в приказ Департамента труда и занятости населения области от 26 июля 2017 года N 324&quot; (вместе с &quot;Перечнем работ для направления безработных граждан на медицинское освидетельствование при направлении их на обучение в соответствии с перечнем профессий (специальностей), требующих медицинского освидетельствования&quot;) ------------ Утратил силу или отменен {КонсультантПлюс}">
        <w:r>
          <w:rPr>
            <w:sz w:val="24"/>
            <w:color w:val="0000ff"/>
          </w:rPr>
          <w:t xml:space="preserve">N 41</w:t>
        </w:r>
      </w:hyperlink>
      <w:r>
        <w:rPr>
          <w:sz w:val="24"/>
        </w:rPr>
        <w:t xml:space="preserve"> "О внесении изменений в приказ Департамента труда и занятости населения области от 26 июля 2017 года N 324".</w:t>
      </w:r>
    </w:p>
    <w:p>
      <w:pPr>
        <w:pStyle w:val="0"/>
        <w:spacing w:before="240" w:line-rule="auto"/>
        <w:ind w:firstLine="540"/>
        <w:jc w:val="both"/>
      </w:pPr>
      <w:r>
        <w:rPr>
          <w:sz w:val="24"/>
        </w:rPr>
        <w:t xml:space="preserve">4. Контроль за исполнением настоящего приказа возлагаю на первого заместителя министра труда и занятости населения области Э.А. Синяева.</w:t>
      </w:r>
    </w:p>
    <w:p>
      <w:pPr>
        <w:pStyle w:val="0"/>
        <w:spacing w:before="240" w:line-rule="auto"/>
        <w:ind w:firstLine="540"/>
        <w:jc w:val="both"/>
      </w:pPr>
      <w:r>
        <w:rPr>
          <w:sz w:val="24"/>
        </w:rPr>
        <w:t xml:space="preserve">5. Настоящий приказ вступает в силу со дня его официального опубликования.</w:t>
      </w:r>
    </w:p>
    <w:p>
      <w:pPr>
        <w:pStyle w:val="0"/>
        <w:jc w:val="both"/>
      </w:pPr>
      <w:r>
        <w:rPr>
          <w:sz w:val="24"/>
        </w:rPr>
      </w:r>
    </w:p>
    <w:p>
      <w:pPr>
        <w:pStyle w:val="0"/>
        <w:jc w:val="right"/>
      </w:pPr>
      <w:r>
        <w:rPr>
          <w:sz w:val="24"/>
        </w:rPr>
        <w:t xml:space="preserve">Министр</w:t>
      </w:r>
    </w:p>
    <w:p>
      <w:pPr>
        <w:pStyle w:val="0"/>
        <w:jc w:val="right"/>
      </w:pPr>
      <w:r>
        <w:rPr>
          <w:sz w:val="24"/>
        </w:rPr>
        <w:t xml:space="preserve">И.П.ДАЦЕНКО</w:t>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0"/>
        <w:jc w:val="right"/>
      </w:pPr>
      <w:r>
        <w:rPr>
          <w:sz w:val="24"/>
        </w:rPr>
        <w:t xml:space="preserve">Утвержден</w:t>
      </w:r>
    </w:p>
    <w:p>
      <w:pPr>
        <w:pStyle w:val="0"/>
        <w:jc w:val="right"/>
      </w:pPr>
      <w:r>
        <w:rPr>
          <w:sz w:val="24"/>
        </w:rPr>
        <w:t xml:space="preserve">Приказом</w:t>
      </w:r>
    </w:p>
    <w:p>
      <w:pPr>
        <w:pStyle w:val="0"/>
        <w:jc w:val="right"/>
      </w:pPr>
      <w:r>
        <w:rPr>
          <w:sz w:val="24"/>
        </w:rPr>
        <w:t xml:space="preserve">Министерства труда и занятости</w:t>
      </w:r>
    </w:p>
    <w:p>
      <w:pPr>
        <w:pStyle w:val="0"/>
        <w:jc w:val="right"/>
      </w:pPr>
      <w:r>
        <w:rPr>
          <w:sz w:val="24"/>
        </w:rPr>
        <w:t xml:space="preserve">населения области</w:t>
      </w:r>
    </w:p>
    <w:p>
      <w:pPr>
        <w:pStyle w:val="0"/>
        <w:jc w:val="right"/>
      </w:pPr>
      <w:r>
        <w:rPr>
          <w:sz w:val="24"/>
        </w:rPr>
        <w:t xml:space="preserve">от 7 августа 2025 г. N 305</w:t>
      </w:r>
    </w:p>
    <w:p>
      <w:pPr>
        <w:pStyle w:val="0"/>
        <w:jc w:val="right"/>
      </w:pPr>
      <w:r>
        <w:rPr>
          <w:sz w:val="24"/>
        </w:rPr>
        <w:t xml:space="preserve">(приложение)</w:t>
      </w:r>
    </w:p>
    <w:p>
      <w:pPr>
        <w:pStyle w:val="0"/>
        <w:jc w:val="both"/>
      </w:pPr>
      <w:r>
        <w:rPr>
          <w:sz w:val="24"/>
        </w:rPr>
      </w:r>
    </w:p>
    <w:bookmarkStart w:id="47" w:name="P47"/>
    <w:bookmarkEnd w:id="47"/>
    <w:p>
      <w:pPr>
        <w:pStyle w:val="2"/>
        <w:jc w:val="center"/>
      </w:pPr>
      <w:r>
        <w:rPr>
          <w:sz w:val="24"/>
        </w:rPr>
        <w:t xml:space="preserve">ПОРЯДОК</w:t>
      </w:r>
    </w:p>
    <w:p>
      <w:pPr>
        <w:pStyle w:val="2"/>
        <w:jc w:val="center"/>
      </w:pPr>
      <w:r>
        <w:rPr>
          <w:sz w:val="24"/>
        </w:rPr>
        <w:t xml:space="preserve">ОПЛАТЫ МЕДИЦИНСКОГО ОСВИДЕТЕЛЬСТВОВАНИЯ БЕЗРАБОТНЫХ ГРАЖДАН</w:t>
      </w:r>
    </w:p>
    <w:p>
      <w:pPr>
        <w:pStyle w:val="2"/>
        <w:jc w:val="center"/>
      </w:pPr>
      <w:r>
        <w:rPr>
          <w:sz w:val="24"/>
        </w:rPr>
        <w:t xml:space="preserve">ПРИ НАПРАВЛЕНИИ ИХ ОРГАНАМИ СЛУЖБЫ ЗАНЯТОСТИ ДЛЯ ПРОХОЖДЕНИЯ</w:t>
      </w:r>
    </w:p>
    <w:p>
      <w:pPr>
        <w:pStyle w:val="2"/>
        <w:jc w:val="center"/>
      </w:pPr>
      <w:r>
        <w:rPr>
          <w:sz w:val="24"/>
        </w:rPr>
        <w:t xml:space="preserve">ПРОФЕССИОНАЛЬНОГО ОБУЧЕНИЯ, ПОЛУЧЕНИЯ ДОПОЛНИТЕЛЬНОГО</w:t>
      </w:r>
    </w:p>
    <w:p>
      <w:pPr>
        <w:pStyle w:val="2"/>
        <w:jc w:val="center"/>
      </w:pPr>
      <w:r>
        <w:rPr>
          <w:sz w:val="24"/>
        </w:rPr>
        <w:t xml:space="preserve">ПРОФЕССИОНАЛЬНОГО ОБРАЗОВАНИЯ ПО ПРОФЕССИЯМ, СПЕЦИАЛЬНОСТЯМ,</w:t>
      </w:r>
    </w:p>
    <w:p>
      <w:pPr>
        <w:pStyle w:val="2"/>
        <w:jc w:val="center"/>
      </w:pPr>
      <w:r>
        <w:rPr>
          <w:sz w:val="24"/>
        </w:rPr>
        <w:t xml:space="preserve">ТРЕБУЮЩИМ ОБЯЗАТЕЛЬНОГО МЕДИЦИНСКОГО ОСВИДЕТЕЛЬСТВОВАНИЯ</w:t>
      </w:r>
    </w:p>
    <w:p>
      <w:pPr>
        <w:pStyle w:val="0"/>
        <w:jc w:val="both"/>
      </w:pPr>
      <w:r>
        <w:rPr>
          <w:sz w:val="24"/>
        </w:rPr>
      </w:r>
    </w:p>
    <w:p>
      <w:pPr>
        <w:pStyle w:val="0"/>
        <w:ind w:firstLine="540"/>
        <w:jc w:val="both"/>
      </w:pPr>
      <w:r>
        <w:rPr>
          <w:sz w:val="24"/>
        </w:rPr>
        <w:t xml:space="preserve">1. Настоящий Порядок (далее - Порядок) разработан в целях реализации </w:t>
      </w:r>
      <w:hyperlink w:history="0" r:id="rId20" w:tooltip="Федеральный закон от 12.12.2023 N 565-ФЗ (ред. от 08.08.2024) &quot;О занятости населения в Российской Федерации&quot; (с изм. и доп., вступ. в силу с 01.03.2025) {КонсультантПлюс}">
        <w:r>
          <w:rPr>
            <w:sz w:val="24"/>
            <w:color w:val="0000ff"/>
          </w:rPr>
          <w:t xml:space="preserve">статьи 30</w:t>
        </w:r>
      </w:hyperlink>
      <w:r>
        <w:rPr>
          <w:sz w:val="24"/>
        </w:rPr>
        <w:t xml:space="preserve"> Федерального закона от 12 декабря 2023 года N 565-ФЗ "О занятости населения в Российской Федерации", </w:t>
      </w:r>
      <w:hyperlink w:history="0" r:id="rId21" w:tooltip="Приказ Минтруда России от 07.11.2024 N 611н &quot;Об утверждении Стандарта деятельности по осуществлению полномочия в сфере занятости населения по организации прохождения профессионального обучения, получения дополнительного профессионального образования безработными гражданами, включая прохождение обучения в другой местности&quot; (Зарегистрировано в Минюсте России 06.02.2025 N 81188) {КонсультантПлюс}">
        <w:r>
          <w:rPr>
            <w:sz w:val="24"/>
            <w:color w:val="0000ff"/>
          </w:rPr>
          <w:t xml:space="preserve">приказа</w:t>
        </w:r>
      </w:hyperlink>
      <w:r>
        <w:rPr>
          <w:sz w:val="24"/>
        </w:rPr>
        <w:t xml:space="preserve"> Министерства труда и социальной защиты Российской Федерации от 7 ноября 2024 года N 611н "Об утверждении Стандарта деятельности по осуществлению полномочия в сфере занятости населения по организации прохождения профессионального обучения, получения дополнительного профессионального образования безработными гражданами, включая прохождение обучения в другой местности" (далее - Стандарт) и определяет порядок оплаты медицинского освидетельствования безработных граждан при направлении их казенным учреждением Вологодской области "Центр занятости населения Вологодской области" (далее - Центр занятости населения) для прохождения профессионального обучения, получения дополнительного профессионального образования по профессиям, специальностям, требующим обязательного медицинского освидетельствования.</w:t>
      </w:r>
    </w:p>
    <w:p>
      <w:pPr>
        <w:pStyle w:val="0"/>
        <w:spacing w:before="240" w:line-rule="auto"/>
        <w:ind w:firstLine="540"/>
        <w:jc w:val="both"/>
      </w:pPr>
      <w:r>
        <w:rPr>
          <w:sz w:val="24"/>
        </w:rPr>
        <w:t xml:space="preserve">2. Профессии, специальности, требующие обязательного медицинского освидетельствования, определяются Центром занятости населения в соответствии с </w:t>
      </w:r>
      <w:hyperlink w:history="0" r:id="rId22" w:tooltip="Приказ Минтруда России N 988н, Минздрава России N 1420н от 31.12.2020 &quot;Об утверждении перечня вредных и (или) опасных производственных факторов и работ, при выполнении которых проводятся обязательные предварительные медицинские осмотры при поступлении на работу и периодические медицинские осмотры&quot; (Зарегистрировано в Минюсте России 29.01.2021 N 62278) {КонсультантПлюс}">
        <w:r>
          <w:rPr>
            <w:sz w:val="24"/>
            <w:color w:val="0000ff"/>
          </w:rPr>
          <w:t xml:space="preserve">приказом</w:t>
        </w:r>
      </w:hyperlink>
      <w:r>
        <w:rPr>
          <w:sz w:val="24"/>
        </w:rPr>
        <w:t xml:space="preserve"> Минтруда России N 988н, Минздрава России N 1420н от 31 декабря 2020 года "Об утверждении перечня вредных и (или) опасных производственных факторов и работ, при выполнении которых проводятся обязательные предварительные медицинские осмотры при поступлении на работу и периодические медицинские осмотры" и иными правовыми актами.</w:t>
      </w:r>
    </w:p>
    <w:p>
      <w:pPr>
        <w:pStyle w:val="0"/>
        <w:spacing w:before="240" w:line-rule="auto"/>
        <w:ind w:firstLine="540"/>
        <w:jc w:val="both"/>
      </w:pPr>
      <w:r>
        <w:rPr>
          <w:sz w:val="24"/>
        </w:rPr>
        <w:t xml:space="preserve">3. Направление граждан на медицинское освидетельствование при выборе ими профессии, специальности, требующих обязательного медицинского освидетельствования, осуществляется в соответствии со Стандартом.</w:t>
      </w:r>
    </w:p>
    <w:p>
      <w:pPr>
        <w:pStyle w:val="0"/>
        <w:spacing w:before="240" w:line-rule="auto"/>
        <w:ind w:firstLine="540"/>
        <w:jc w:val="both"/>
      </w:pPr>
      <w:r>
        <w:rPr>
          <w:sz w:val="24"/>
        </w:rPr>
        <w:t xml:space="preserve">4. Расходы на оплату медицинского освидетельствования безработных граждан при направлении их Центром занятости населения на обучение производятся за счет средств бюджета Вологодской области в рамках комплекса процессных мероприятий "Активная политика занятости населения и социальная поддержка безработных граждан" Государственной </w:t>
      </w:r>
      <w:hyperlink w:history="0" r:id="rId23" w:tooltip="Постановление Правительства Вологодской области от 22.04.2019 N 394 (ред. от 19.08.2025) &quot;О государственной программе &quot;Трудовые ресурсы, занятость населения и безопасный труд&quot; (вместе с &quot;Государственной программой &quot;Трудовые ресурсы занятость населения и безопасный труд&quot; (далее - государственная программа)&quot;, &quot;Правилами предоставления и расходования иных межбюджетных трансфертов бюджетам муниципальных образований области на реализацию мероприятий по стимулированию создания рабочих мест для инвалидов (далее -  {КонсультантПлюс}">
        <w:r>
          <w:rPr>
            <w:sz w:val="24"/>
            <w:color w:val="0000ff"/>
          </w:rPr>
          <w:t xml:space="preserve">программы</w:t>
        </w:r>
      </w:hyperlink>
      <w:r>
        <w:rPr>
          <w:sz w:val="24"/>
        </w:rPr>
        <w:t xml:space="preserve"> "Трудовые ресурсы, занятость населения, безопасный труд", утвержденной постановлением Правительства области от 22 апреля 2019 года N 394.</w:t>
      </w:r>
    </w:p>
    <w:p>
      <w:pPr>
        <w:pStyle w:val="0"/>
        <w:spacing w:before="240" w:line-rule="auto"/>
        <w:ind w:firstLine="540"/>
        <w:jc w:val="both"/>
      </w:pPr>
      <w:r>
        <w:rPr>
          <w:sz w:val="24"/>
        </w:rPr>
        <w:t xml:space="preserve">5. Оплата медицинского освидетельствования граждан при направлении их Центром занятости населения осуществляется одним из способов:</w:t>
      </w:r>
    </w:p>
    <w:bookmarkStart w:id="59" w:name="P59"/>
    <w:bookmarkEnd w:id="59"/>
    <w:p>
      <w:pPr>
        <w:pStyle w:val="0"/>
        <w:spacing w:before="240" w:line-rule="auto"/>
        <w:ind w:firstLine="540"/>
        <w:jc w:val="both"/>
      </w:pPr>
      <w:r>
        <w:rPr>
          <w:sz w:val="24"/>
        </w:rPr>
        <w:t xml:space="preserve">а) компенсация фактически понесенных расходов безработного гражданина;</w:t>
      </w:r>
    </w:p>
    <w:p>
      <w:pPr>
        <w:pStyle w:val="0"/>
        <w:spacing w:before="240" w:line-rule="auto"/>
        <w:ind w:firstLine="540"/>
        <w:jc w:val="both"/>
      </w:pPr>
      <w:r>
        <w:rPr>
          <w:sz w:val="24"/>
        </w:rPr>
        <w:t xml:space="preserve">б) перечисление денежных средств медицинской организации, имеющей право на медицинское освидетельствование, в соответствии с законодательством Российской Федерации о контрактной системе в сфере закупок товаров, работ, услуг для обеспечения государственных нужд.</w:t>
      </w:r>
    </w:p>
    <w:bookmarkStart w:id="61" w:name="P61"/>
    <w:bookmarkEnd w:id="61"/>
    <w:p>
      <w:pPr>
        <w:pStyle w:val="0"/>
        <w:spacing w:before="240" w:line-rule="auto"/>
        <w:ind w:firstLine="540"/>
        <w:jc w:val="both"/>
      </w:pPr>
      <w:r>
        <w:rPr>
          <w:sz w:val="24"/>
        </w:rPr>
        <w:t xml:space="preserve">6. При оплате медицинского освидетельствования безработных граждан в соответствии с </w:t>
      </w:r>
      <w:hyperlink w:history="0" w:anchor="P59" w:tooltip="а) компенсация фактически понесенных расходов безработного гражданина;">
        <w:r>
          <w:rPr>
            <w:sz w:val="24"/>
            <w:color w:val="0000ff"/>
          </w:rPr>
          <w:t xml:space="preserve">подпунктом "а" пункта 5</w:t>
        </w:r>
      </w:hyperlink>
      <w:r>
        <w:rPr>
          <w:sz w:val="24"/>
        </w:rPr>
        <w:t xml:space="preserve"> настоящего Порядка компенсация фактически понесенных расходов производится на основании заявления безработных граждан о компенсации затрат на медицинское освидетельствование и прилагаемых к нему документов:</w:t>
      </w:r>
    </w:p>
    <w:p>
      <w:pPr>
        <w:pStyle w:val="0"/>
        <w:spacing w:before="240" w:line-rule="auto"/>
        <w:ind w:firstLine="540"/>
        <w:jc w:val="both"/>
      </w:pPr>
      <w:r>
        <w:rPr>
          <w:sz w:val="24"/>
        </w:rPr>
        <w:t xml:space="preserve">а) заключение по результатам предварительного (периодического) медицинского осмотра медицинской организацией (далее - заключение);</w:t>
      </w:r>
    </w:p>
    <w:p>
      <w:pPr>
        <w:pStyle w:val="0"/>
        <w:spacing w:before="240" w:line-rule="auto"/>
        <w:ind w:firstLine="540"/>
        <w:jc w:val="both"/>
      </w:pPr>
      <w:r>
        <w:rPr>
          <w:sz w:val="24"/>
        </w:rPr>
        <w:t xml:space="preserve">б) документы, подтверждающие затраты безработного гражданина на медицинское освидетельствование (в том числе кассовые чеки или бланки строгой отчетности, сформированные и выданные (направленные) с использованием контрольно-кассовой техники в соответствии с законодательством Российской Федерации о применении контрольно-кассовой техники);</w:t>
      </w:r>
    </w:p>
    <w:p>
      <w:pPr>
        <w:pStyle w:val="0"/>
        <w:spacing w:before="240" w:line-rule="auto"/>
        <w:ind w:firstLine="540"/>
        <w:jc w:val="both"/>
      </w:pPr>
      <w:r>
        <w:rPr>
          <w:sz w:val="24"/>
        </w:rPr>
        <w:t xml:space="preserve">в) договор с медицинским учреждением на оказание платных медицинских услуг с обязательным указанием сведений о лицензии на осуществление медицинской деятельности (номер и дата регистрации).</w:t>
      </w:r>
    </w:p>
    <w:p>
      <w:pPr>
        <w:pStyle w:val="0"/>
        <w:spacing w:before="240" w:line-rule="auto"/>
        <w:ind w:firstLine="540"/>
        <w:jc w:val="both"/>
      </w:pPr>
      <w:hyperlink w:history="0" w:anchor="P99" w:tooltip="ЗАЯВЛЕНИЕ">
        <w:r>
          <w:rPr>
            <w:sz w:val="24"/>
            <w:color w:val="0000ff"/>
          </w:rPr>
          <w:t xml:space="preserve">Заявление</w:t>
        </w:r>
      </w:hyperlink>
      <w:r>
        <w:rPr>
          <w:sz w:val="24"/>
        </w:rPr>
        <w:t xml:space="preserve"> о компенсации затрат на медицинское освидетельствование подается безработным гражданином лично в Центр занятости населения в срок не позднее 10 календарных дней со дня получения заключения о прохождении медицинского освидетельствования по форме согласно приложению к настоящему Порядку.</w:t>
      </w:r>
    </w:p>
    <w:p>
      <w:pPr>
        <w:pStyle w:val="0"/>
        <w:spacing w:before="240" w:line-rule="auto"/>
        <w:ind w:firstLine="540"/>
        <w:jc w:val="both"/>
      </w:pPr>
      <w:r>
        <w:rPr>
          <w:sz w:val="24"/>
        </w:rPr>
        <w:t xml:space="preserve">При личном посещении Центра занятости населения безработный гражданин предъявляет паспорт или документ, его заменяющий.</w:t>
      </w:r>
    </w:p>
    <w:p>
      <w:pPr>
        <w:pStyle w:val="0"/>
        <w:spacing w:before="240" w:line-rule="auto"/>
        <w:ind w:firstLine="540"/>
        <w:jc w:val="both"/>
      </w:pPr>
      <w:r>
        <w:rPr>
          <w:sz w:val="24"/>
        </w:rPr>
        <w:t xml:space="preserve">7. Центр занятости населения рассматривает документы, указанные в </w:t>
      </w:r>
      <w:hyperlink w:history="0" w:anchor="P61" w:tooltip="6. При оплате медицинского освидетельствования безработных граждан в соответствии с подпунктом &quot;а&quot; пункта 5 настоящего Порядка компенсация фактически понесенных расходов производится на основании заявления безработных граждан о компенсации затрат на медицинское освидетельствование и прилагаемых к нему документов:">
        <w:r>
          <w:rPr>
            <w:sz w:val="24"/>
            <w:color w:val="0000ff"/>
          </w:rPr>
          <w:t xml:space="preserve">пункте 6</w:t>
        </w:r>
      </w:hyperlink>
      <w:r>
        <w:rPr>
          <w:sz w:val="24"/>
        </w:rPr>
        <w:t xml:space="preserve"> настоящего Порядка, делает копии предъявленных подлинников, проставляет на копиях отметку о соответствии подлинникам, возвращает подлинники безработному гражданину и в течение 5 рабочих дней принимает решение о предоставлении или об отказе в предоставлении компенсации фактически понесенных расходов за медицинское освидетельствование.</w:t>
      </w:r>
    </w:p>
    <w:p>
      <w:pPr>
        <w:pStyle w:val="0"/>
        <w:spacing w:before="240" w:line-rule="auto"/>
        <w:ind w:firstLine="540"/>
        <w:jc w:val="both"/>
      </w:pPr>
      <w:r>
        <w:rPr>
          <w:sz w:val="24"/>
        </w:rPr>
        <w:t xml:space="preserve">Предоставленное заявление с необходимыми документами, предусмотренными </w:t>
      </w:r>
      <w:hyperlink w:history="0" w:anchor="P61" w:tooltip="6. При оплате медицинского освидетельствования безработных граждан в соответствии с подпунктом &quot;а&quot; пункта 5 настоящего Порядка компенсация фактически понесенных расходов производится на основании заявления безработных граждан о компенсации затрат на медицинское освидетельствование и прилагаемых к нему документов:">
        <w:r>
          <w:rPr>
            <w:sz w:val="24"/>
            <w:color w:val="0000ff"/>
          </w:rPr>
          <w:t xml:space="preserve">пунктом 6</w:t>
        </w:r>
      </w:hyperlink>
      <w:r>
        <w:rPr>
          <w:sz w:val="24"/>
        </w:rPr>
        <w:t xml:space="preserve"> настоящего Порядка, в день поступления документов в Центр занятости населения регистрируется работником Центра занятости населения в порядке очередности в журнале регистрации.</w:t>
      </w:r>
    </w:p>
    <w:p>
      <w:pPr>
        <w:pStyle w:val="0"/>
        <w:spacing w:before="240" w:line-rule="auto"/>
        <w:ind w:firstLine="540"/>
        <w:jc w:val="both"/>
      </w:pPr>
      <w:r>
        <w:rPr>
          <w:sz w:val="24"/>
        </w:rPr>
        <w:t xml:space="preserve">8. Основаниями для отказа в предоставлении компенсации фактически понесенных расходов за медицинское освидетельствование являются:</w:t>
      </w:r>
    </w:p>
    <w:p>
      <w:pPr>
        <w:pStyle w:val="0"/>
        <w:spacing w:before="240" w:line-rule="auto"/>
        <w:ind w:firstLine="540"/>
        <w:jc w:val="both"/>
      </w:pPr>
      <w:r>
        <w:rPr>
          <w:sz w:val="24"/>
        </w:rPr>
        <w:t xml:space="preserve">а) несоблюдение сроков предоставления заключения и документов, подтверждающих затраты на медицинское освидетельствование;</w:t>
      </w:r>
    </w:p>
    <w:p>
      <w:pPr>
        <w:pStyle w:val="0"/>
        <w:spacing w:before="240" w:line-rule="auto"/>
        <w:ind w:firstLine="540"/>
        <w:jc w:val="both"/>
      </w:pPr>
      <w:r>
        <w:rPr>
          <w:sz w:val="24"/>
        </w:rPr>
        <w:t xml:space="preserve">б) предоставление заявления о компенсации затрат на медицинское освидетельствование, не соответствующего форме, определенной </w:t>
      </w:r>
      <w:hyperlink w:history="0" w:anchor="P61" w:tooltip="6. При оплате медицинского освидетельствования безработных граждан в соответствии с подпунктом &quot;а&quot; пункта 5 настоящего Порядка компенсация фактически понесенных расходов производится на основании заявления безработных граждан о компенсации затрат на медицинское освидетельствование и прилагаемых к нему документов:">
        <w:r>
          <w:rPr>
            <w:sz w:val="24"/>
            <w:color w:val="0000ff"/>
          </w:rPr>
          <w:t xml:space="preserve">пунктом 6</w:t>
        </w:r>
      </w:hyperlink>
      <w:r>
        <w:rPr>
          <w:sz w:val="24"/>
        </w:rPr>
        <w:t xml:space="preserve"> настоящего Порядка;</w:t>
      </w:r>
    </w:p>
    <w:p>
      <w:pPr>
        <w:pStyle w:val="0"/>
        <w:spacing w:before="240" w:line-rule="auto"/>
        <w:ind w:firstLine="540"/>
        <w:jc w:val="both"/>
      </w:pPr>
      <w:r>
        <w:rPr>
          <w:sz w:val="24"/>
        </w:rPr>
        <w:t xml:space="preserve">в) предоставление неполного перечня документов, указанных в </w:t>
      </w:r>
      <w:hyperlink w:history="0" w:anchor="P61" w:tooltip="6. При оплате медицинского освидетельствования безработных граждан в соответствии с подпунктом &quot;а&quot; пункта 5 настоящего Порядка компенсация фактически понесенных расходов производится на основании заявления безработных граждан о компенсации затрат на медицинское освидетельствование и прилагаемых к нему документов:">
        <w:r>
          <w:rPr>
            <w:sz w:val="24"/>
            <w:color w:val="0000ff"/>
          </w:rPr>
          <w:t xml:space="preserve">пункте 6</w:t>
        </w:r>
      </w:hyperlink>
      <w:r>
        <w:rPr>
          <w:sz w:val="24"/>
        </w:rPr>
        <w:t xml:space="preserve"> настоящего Порядка;</w:t>
      </w:r>
    </w:p>
    <w:p>
      <w:pPr>
        <w:pStyle w:val="0"/>
        <w:spacing w:before="240" w:line-rule="auto"/>
        <w:ind w:firstLine="540"/>
        <w:jc w:val="both"/>
      </w:pPr>
      <w:r>
        <w:rPr>
          <w:sz w:val="24"/>
        </w:rPr>
        <w:t xml:space="preserve">г) предоставление документов, указанных в </w:t>
      </w:r>
      <w:hyperlink w:history="0" w:anchor="P61" w:tooltip="6. При оплате медицинского освидетельствования безработных граждан в соответствии с подпунктом &quot;а&quot; пункта 5 настоящего Порядка компенсация фактически понесенных расходов производится на основании заявления безработных граждан о компенсации затрат на медицинское освидетельствование и прилагаемых к нему документов:">
        <w:r>
          <w:rPr>
            <w:sz w:val="24"/>
            <w:color w:val="0000ff"/>
          </w:rPr>
          <w:t xml:space="preserve">пункте 6</w:t>
        </w:r>
      </w:hyperlink>
      <w:r>
        <w:rPr>
          <w:sz w:val="24"/>
        </w:rPr>
        <w:t xml:space="preserve"> настоящего Порядка, с повреждениями, не позволяющими однозначно истолковать их содержание, либо с признаками подписок, приписок, зачеркнутых слов и иных исправлений, не заверенных надлежащим образом.</w:t>
      </w:r>
    </w:p>
    <w:p>
      <w:pPr>
        <w:pStyle w:val="0"/>
        <w:spacing w:before="240" w:line-rule="auto"/>
        <w:ind w:firstLine="540"/>
        <w:jc w:val="both"/>
      </w:pPr>
      <w:r>
        <w:rPr>
          <w:sz w:val="24"/>
        </w:rPr>
        <w:t xml:space="preserve">9. Решение о предоставлении или об отказе в предоставлении компенсации фактически понесенных расходов за медицинское освидетельствование оформляется приказом Центра занятости населения.</w:t>
      </w:r>
    </w:p>
    <w:p>
      <w:pPr>
        <w:pStyle w:val="0"/>
        <w:spacing w:before="240" w:line-rule="auto"/>
        <w:ind w:firstLine="540"/>
        <w:jc w:val="both"/>
      </w:pPr>
      <w:r>
        <w:rPr>
          <w:sz w:val="24"/>
        </w:rPr>
        <w:t xml:space="preserve">10. Центр занятости населения направляет гражданину уведомление о предоставлении или об отказе в предоставлении компенсации фактически понесенных расходов за медицинское освидетельствование с использованием Единой цифровой платформы в сфере занятости и трудовых отношений "Работа в России" не позднее 1 рабочего дня со дня принятия решения.</w:t>
      </w:r>
    </w:p>
    <w:p>
      <w:pPr>
        <w:pStyle w:val="0"/>
        <w:spacing w:before="240" w:line-rule="auto"/>
        <w:ind w:firstLine="540"/>
        <w:jc w:val="both"/>
      </w:pPr>
      <w:r>
        <w:rPr>
          <w:sz w:val="24"/>
        </w:rPr>
        <w:t xml:space="preserve">11. Перечисление компенсации, указанной в </w:t>
      </w:r>
      <w:hyperlink w:history="0" w:anchor="P61" w:tooltip="6. При оплате медицинского освидетельствования безработных граждан в соответствии с подпунктом &quot;а&quot; пункта 5 настоящего Порядка компенсация фактически понесенных расходов производится на основании заявления безработных граждан о компенсации затрат на медицинское освидетельствование и прилагаемых к нему документов:">
        <w:r>
          <w:rPr>
            <w:sz w:val="24"/>
            <w:color w:val="0000ff"/>
          </w:rPr>
          <w:t xml:space="preserve">пункте 6</w:t>
        </w:r>
      </w:hyperlink>
      <w:r>
        <w:rPr>
          <w:sz w:val="24"/>
        </w:rPr>
        <w:t xml:space="preserve"> настоящего Порядка, производится Центром занятости населения на реквизиты банковского счета, указанные в заявлении, в течение 10 рабочих дней со дня подачи безработным гражданином документов, указанных в </w:t>
      </w:r>
      <w:hyperlink w:history="0" w:anchor="P61" w:tooltip="6. При оплате медицинского освидетельствования безработных граждан в соответствии с подпунктом &quot;а&quot; пункта 5 настоящего Порядка компенсация фактически понесенных расходов производится на основании заявления безработных граждан о компенсации затрат на медицинское освидетельствование и прилагаемых к нему документов:">
        <w:r>
          <w:rPr>
            <w:sz w:val="24"/>
            <w:color w:val="0000ff"/>
          </w:rPr>
          <w:t xml:space="preserve">пункте 6</w:t>
        </w:r>
      </w:hyperlink>
      <w:r>
        <w:rPr>
          <w:sz w:val="24"/>
        </w:rPr>
        <w:t xml:space="preserve"> настоящего Порядка.</w:t>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1"/>
        <w:jc w:val="right"/>
      </w:pPr>
      <w:r>
        <w:rPr>
          <w:sz w:val="24"/>
        </w:rPr>
        <w:t xml:space="preserve">Приложение</w:t>
      </w:r>
    </w:p>
    <w:p>
      <w:pPr>
        <w:pStyle w:val="0"/>
        <w:jc w:val="right"/>
      </w:pPr>
      <w:r>
        <w:rPr>
          <w:sz w:val="24"/>
        </w:rPr>
        <w:t xml:space="preserve">к Порядку</w:t>
      </w:r>
    </w:p>
    <w:p>
      <w:pPr>
        <w:pStyle w:val="0"/>
        <w:jc w:val="right"/>
      </w:pPr>
      <w:r>
        <w:rPr>
          <w:sz w:val="24"/>
        </w:rPr>
        <w:t xml:space="preserve">оплаты медицинского освидетельствования</w:t>
      </w:r>
    </w:p>
    <w:p>
      <w:pPr>
        <w:pStyle w:val="0"/>
        <w:jc w:val="right"/>
      </w:pPr>
      <w:r>
        <w:rPr>
          <w:sz w:val="24"/>
        </w:rPr>
        <w:t xml:space="preserve">безработных граждан при направлении</w:t>
      </w:r>
    </w:p>
    <w:p>
      <w:pPr>
        <w:pStyle w:val="0"/>
        <w:jc w:val="right"/>
      </w:pPr>
      <w:r>
        <w:rPr>
          <w:sz w:val="24"/>
        </w:rPr>
        <w:t xml:space="preserve">их органами службы занятости для прохождения</w:t>
      </w:r>
    </w:p>
    <w:p>
      <w:pPr>
        <w:pStyle w:val="0"/>
        <w:jc w:val="right"/>
      </w:pPr>
      <w:r>
        <w:rPr>
          <w:sz w:val="24"/>
        </w:rPr>
        <w:t xml:space="preserve">профессионального обучения, получения</w:t>
      </w:r>
    </w:p>
    <w:p>
      <w:pPr>
        <w:pStyle w:val="0"/>
        <w:jc w:val="right"/>
      </w:pPr>
      <w:r>
        <w:rPr>
          <w:sz w:val="24"/>
        </w:rPr>
        <w:t xml:space="preserve">дополнительного профессионального образования</w:t>
      </w:r>
    </w:p>
    <w:p>
      <w:pPr>
        <w:pStyle w:val="0"/>
        <w:jc w:val="right"/>
      </w:pPr>
      <w:r>
        <w:rPr>
          <w:sz w:val="24"/>
        </w:rPr>
        <w:t xml:space="preserve">по профессиям, специальностям, требующим</w:t>
      </w:r>
    </w:p>
    <w:p>
      <w:pPr>
        <w:pStyle w:val="0"/>
        <w:jc w:val="right"/>
      </w:pPr>
      <w:r>
        <w:rPr>
          <w:sz w:val="24"/>
        </w:rPr>
        <w:t xml:space="preserve">обязательного медицинского освидетельствования</w:t>
      </w:r>
    </w:p>
    <w:p>
      <w:pPr>
        <w:pStyle w:val="0"/>
        <w:jc w:val="both"/>
      </w:pPr>
      <w:r>
        <w:rPr>
          <w:sz w:val="24"/>
        </w:rPr>
      </w:r>
    </w:p>
    <w:tbl>
      <w:tblPr>
        <w:tblInd w:w="0" w:type="dxa"/>
        <w:tblLayout w:type="fixed"/>
        <w:tblCellMar>
          <w:top w:w="102" w:type="dxa"/>
          <w:left w:w="62" w:type="dxa"/>
          <w:bottom w:w="102" w:type="dxa"/>
          <w:right w:w="62" w:type="dxa"/>
        </w:tblCellMar>
      </w:tblPr>
      <w:tblGrid>
        <w:gridCol w:w="340"/>
        <w:gridCol w:w="2948"/>
        <w:gridCol w:w="1247"/>
        <w:gridCol w:w="567"/>
        <w:gridCol w:w="3629"/>
        <w:gridCol w:w="340"/>
      </w:tblGrid>
      <w:tr>
        <w:tc>
          <w:tcPr>
            <w:gridSpan w:val="3"/>
            <w:tcW w:w="4535" w:type="dxa"/>
            <w:tcBorders>
              <w:top w:val="nil"/>
              <w:left w:val="nil"/>
              <w:bottom w:val="nil"/>
              <w:right w:val="nil"/>
            </w:tcBorders>
            <w:vMerge w:val="restart"/>
          </w:tcPr>
          <w:p>
            <w:pPr>
              <w:pStyle w:val="0"/>
            </w:pPr>
            <w:r>
              <w:rPr>
                <w:sz w:val="24"/>
              </w:rPr>
            </w:r>
          </w:p>
        </w:tc>
        <w:tc>
          <w:tcPr>
            <w:gridSpan w:val="3"/>
            <w:tcW w:w="4536" w:type="dxa"/>
            <w:tcBorders>
              <w:top w:val="nil"/>
              <w:left w:val="nil"/>
              <w:bottom w:val="nil"/>
              <w:right w:val="nil"/>
            </w:tcBorders>
          </w:tcPr>
          <w:p>
            <w:pPr>
              <w:pStyle w:val="0"/>
            </w:pPr>
            <w:r>
              <w:rPr>
                <w:sz w:val="24"/>
              </w:rPr>
              <w:t xml:space="preserve">В отделение занятости населения</w:t>
            </w:r>
          </w:p>
        </w:tc>
      </w:tr>
      <w:tr>
        <w:tc>
          <w:tcPr>
            <w:gridSpan w:val="3"/>
            <w:tcBorders>
              <w:top w:val="nil"/>
              <w:left w:val="nil"/>
              <w:bottom w:val="nil"/>
              <w:right w:val="nil"/>
            </w:tcBorders>
            <w:vMerge w:val="continue"/>
          </w:tcPr>
          <w:p/>
        </w:tc>
        <w:tc>
          <w:tcPr>
            <w:tcW w:w="567" w:type="dxa"/>
            <w:tcBorders>
              <w:top w:val="nil"/>
              <w:left w:val="nil"/>
              <w:bottom w:val="nil"/>
              <w:right w:val="nil"/>
            </w:tcBorders>
          </w:tcPr>
          <w:p>
            <w:pPr>
              <w:pStyle w:val="0"/>
            </w:pPr>
            <w:r>
              <w:rPr>
                <w:sz w:val="24"/>
              </w:rPr>
              <w:t xml:space="preserve">по</w:t>
            </w:r>
          </w:p>
        </w:tc>
        <w:tc>
          <w:tcPr>
            <w:gridSpan w:val="2"/>
            <w:tcW w:w="3969" w:type="dxa"/>
            <w:tcBorders>
              <w:top w:val="nil"/>
              <w:left w:val="nil"/>
              <w:bottom w:val="single" w:sz="4"/>
              <w:right w:val="nil"/>
            </w:tcBorders>
          </w:tcPr>
          <w:p>
            <w:pPr>
              <w:pStyle w:val="0"/>
            </w:pPr>
            <w:r>
              <w:rPr>
                <w:sz w:val="24"/>
              </w:rPr>
            </w:r>
          </w:p>
        </w:tc>
      </w:tr>
      <w:tr>
        <w:tc>
          <w:tcPr>
            <w:gridSpan w:val="3"/>
            <w:tcBorders>
              <w:top w:val="nil"/>
              <w:left w:val="nil"/>
              <w:bottom w:val="nil"/>
              <w:right w:val="nil"/>
            </w:tcBorders>
            <w:vMerge w:val="continue"/>
          </w:tcPr>
          <w:p/>
        </w:tc>
        <w:tc>
          <w:tcPr>
            <w:gridSpan w:val="3"/>
            <w:tcW w:w="4536" w:type="dxa"/>
            <w:tcBorders>
              <w:top w:val="nil"/>
              <w:left w:val="nil"/>
              <w:bottom w:val="single" w:sz="4"/>
              <w:right w:val="nil"/>
            </w:tcBorders>
          </w:tcPr>
          <w:p>
            <w:pPr>
              <w:pStyle w:val="0"/>
            </w:pPr>
            <w:r>
              <w:rPr>
                <w:sz w:val="24"/>
              </w:rPr>
            </w:r>
          </w:p>
        </w:tc>
      </w:tr>
      <w:tr>
        <w:tc>
          <w:tcPr>
            <w:gridSpan w:val="3"/>
            <w:tcBorders>
              <w:top w:val="nil"/>
              <w:left w:val="nil"/>
              <w:bottom w:val="nil"/>
              <w:right w:val="nil"/>
            </w:tcBorders>
            <w:vMerge w:val="continue"/>
          </w:tcPr>
          <w:p/>
        </w:tc>
        <w:tc>
          <w:tcPr>
            <w:gridSpan w:val="3"/>
            <w:tcW w:w="4536" w:type="dxa"/>
            <w:tcBorders>
              <w:top w:val="single" w:sz="4"/>
              <w:left w:val="nil"/>
              <w:bottom w:val="nil"/>
              <w:right w:val="nil"/>
            </w:tcBorders>
          </w:tcPr>
          <w:p>
            <w:pPr>
              <w:pStyle w:val="0"/>
            </w:pPr>
            <w:r>
              <w:rPr>
                <w:sz w:val="24"/>
              </w:rPr>
              <w:t xml:space="preserve">казенного учреждения Вологодской области "Центр занятости населения Вологодской области"</w:t>
            </w:r>
          </w:p>
        </w:tc>
      </w:tr>
      <w:tr>
        <w:tc>
          <w:tcPr>
            <w:gridSpan w:val="6"/>
            <w:tcW w:w="9071" w:type="dxa"/>
            <w:tcBorders>
              <w:top w:val="nil"/>
              <w:left w:val="nil"/>
              <w:bottom w:val="nil"/>
              <w:right w:val="nil"/>
            </w:tcBorders>
          </w:tcPr>
          <w:p>
            <w:pPr>
              <w:pStyle w:val="0"/>
            </w:pPr>
            <w:r>
              <w:rPr>
                <w:sz w:val="24"/>
              </w:rPr>
            </w:r>
          </w:p>
        </w:tc>
      </w:tr>
      <w:tr>
        <w:tc>
          <w:tcPr>
            <w:gridSpan w:val="6"/>
            <w:tcW w:w="9071" w:type="dxa"/>
            <w:tcBorders>
              <w:top w:val="nil"/>
              <w:left w:val="nil"/>
              <w:bottom w:val="nil"/>
              <w:right w:val="nil"/>
            </w:tcBorders>
          </w:tcPr>
          <w:bookmarkStart w:id="99" w:name="P99"/>
          <w:bookmarkEnd w:id="99"/>
          <w:p>
            <w:pPr>
              <w:pStyle w:val="0"/>
              <w:jc w:val="center"/>
            </w:pPr>
            <w:r>
              <w:rPr>
                <w:sz w:val="24"/>
              </w:rPr>
              <w:t xml:space="preserve">ЗАЯВЛЕНИЕ</w:t>
            </w:r>
          </w:p>
          <w:p>
            <w:pPr>
              <w:pStyle w:val="0"/>
              <w:jc w:val="center"/>
            </w:pPr>
            <w:r>
              <w:rPr>
                <w:sz w:val="24"/>
              </w:rPr>
              <w:t xml:space="preserve">о компенсации безработным гражданам затрат</w:t>
            </w:r>
          </w:p>
          <w:p>
            <w:pPr>
              <w:pStyle w:val="0"/>
              <w:jc w:val="center"/>
            </w:pPr>
            <w:r>
              <w:rPr>
                <w:sz w:val="24"/>
              </w:rPr>
              <w:t xml:space="preserve">на медицинское освидетельствование при направлении</w:t>
            </w:r>
          </w:p>
          <w:p>
            <w:pPr>
              <w:pStyle w:val="0"/>
              <w:jc w:val="center"/>
            </w:pPr>
            <w:r>
              <w:rPr>
                <w:sz w:val="24"/>
              </w:rPr>
              <w:t xml:space="preserve">их органами службы занятости для прохождения</w:t>
            </w:r>
          </w:p>
          <w:p>
            <w:pPr>
              <w:pStyle w:val="0"/>
              <w:jc w:val="center"/>
            </w:pPr>
            <w:r>
              <w:rPr>
                <w:sz w:val="24"/>
              </w:rPr>
              <w:t xml:space="preserve">профессионального обучения, получения дополнительного</w:t>
            </w:r>
          </w:p>
          <w:p>
            <w:pPr>
              <w:pStyle w:val="0"/>
              <w:jc w:val="center"/>
            </w:pPr>
            <w:r>
              <w:rPr>
                <w:sz w:val="24"/>
              </w:rPr>
              <w:t xml:space="preserve">профессионального образования по профессиям, специальностям,</w:t>
            </w:r>
          </w:p>
          <w:p>
            <w:pPr>
              <w:pStyle w:val="0"/>
              <w:jc w:val="center"/>
            </w:pPr>
            <w:r>
              <w:rPr>
                <w:sz w:val="24"/>
              </w:rPr>
              <w:t xml:space="preserve">требующим обязательного медицинского освидетельствования</w:t>
            </w:r>
          </w:p>
        </w:tc>
      </w:tr>
      <w:tr>
        <w:tc>
          <w:tcPr>
            <w:gridSpan w:val="6"/>
            <w:tcW w:w="9071" w:type="dxa"/>
            <w:tcBorders>
              <w:top w:val="nil"/>
              <w:left w:val="nil"/>
              <w:bottom w:val="nil"/>
              <w:right w:val="nil"/>
            </w:tcBorders>
          </w:tcPr>
          <w:p>
            <w:pPr>
              <w:pStyle w:val="0"/>
            </w:pPr>
            <w:r>
              <w:rPr>
                <w:sz w:val="24"/>
              </w:rPr>
            </w:r>
          </w:p>
        </w:tc>
      </w:tr>
      <w:tr>
        <w:tc>
          <w:tcPr>
            <w:tcW w:w="340" w:type="dxa"/>
            <w:tcBorders>
              <w:top w:val="nil"/>
              <w:left w:val="nil"/>
              <w:bottom w:val="nil"/>
              <w:right w:val="nil"/>
            </w:tcBorders>
          </w:tcPr>
          <w:p>
            <w:pPr>
              <w:pStyle w:val="0"/>
              <w:jc w:val="both"/>
            </w:pPr>
            <w:r>
              <w:rPr>
                <w:sz w:val="24"/>
              </w:rPr>
              <w:t xml:space="preserve">Я,</w:t>
            </w:r>
          </w:p>
        </w:tc>
        <w:tc>
          <w:tcPr>
            <w:gridSpan w:val="4"/>
            <w:tcW w:w="8391" w:type="dxa"/>
            <w:tcBorders>
              <w:top w:val="nil"/>
              <w:left w:val="nil"/>
              <w:bottom w:val="single" w:sz="4"/>
              <w:right w:val="nil"/>
            </w:tcBorders>
          </w:tcPr>
          <w:p>
            <w:pPr>
              <w:pStyle w:val="0"/>
            </w:pPr>
            <w:r>
              <w:rPr>
                <w:sz w:val="24"/>
              </w:rPr>
            </w:r>
          </w:p>
        </w:tc>
        <w:tc>
          <w:tcPr>
            <w:tcW w:w="340" w:type="dxa"/>
            <w:tcBorders>
              <w:top w:val="nil"/>
              <w:left w:val="nil"/>
              <w:bottom w:val="nil"/>
              <w:right w:val="nil"/>
            </w:tcBorders>
          </w:tcPr>
          <w:p>
            <w:pPr>
              <w:pStyle w:val="0"/>
              <w:jc w:val="both"/>
            </w:pPr>
            <w:r>
              <w:rPr>
                <w:sz w:val="24"/>
              </w:rPr>
              <w:t xml:space="preserve">,</w:t>
            </w:r>
          </w:p>
        </w:tc>
      </w:tr>
      <w:tr>
        <w:tc>
          <w:tcPr>
            <w:tcW w:w="340" w:type="dxa"/>
            <w:tcBorders>
              <w:top w:val="nil"/>
              <w:left w:val="nil"/>
              <w:bottom w:val="nil"/>
              <w:right w:val="nil"/>
            </w:tcBorders>
          </w:tcPr>
          <w:p>
            <w:pPr>
              <w:pStyle w:val="0"/>
            </w:pPr>
            <w:r>
              <w:rPr>
                <w:sz w:val="24"/>
              </w:rPr>
            </w:r>
          </w:p>
        </w:tc>
        <w:tc>
          <w:tcPr>
            <w:gridSpan w:val="4"/>
            <w:tcW w:w="8391" w:type="dxa"/>
            <w:tcBorders>
              <w:top w:val="single" w:sz="4"/>
              <w:left w:val="nil"/>
              <w:bottom w:val="nil"/>
              <w:right w:val="nil"/>
            </w:tcBorders>
          </w:tcPr>
          <w:p>
            <w:pPr>
              <w:pStyle w:val="0"/>
              <w:jc w:val="center"/>
            </w:pPr>
            <w:r>
              <w:rPr>
                <w:sz w:val="24"/>
              </w:rPr>
              <w:t xml:space="preserve">(Фамилия, имя, отчество (при наличии) гражданина)</w:t>
            </w:r>
          </w:p>
        </w:tc>
        <w:tc>
          <w:tcPr>
            <w:tcW w:w="340" w:type="dxa"/>
            <w:tcBorders>
              <w:top w:val="nil"/>
              <w:left w:val="nil"/>
              <w:bottom w:val="nil"/>
              <w:right w:val="nil"/>
            </w:tcBorders>
          </w:tcPr>
          <w:p>
            <w:pPr>
              <w:pStyle w:val="0"/>
            </w:pPr>
            <w:r>
              <w:rPr>
                <w:sz w:val="24"/>
              </w:rPr>
            </w:r>
          </w:p>
        </w:tc>
      </w:tr>
      <w:tr>
        <w:tc>
          <w:tcPr>
            <w:gridSpan w:val="6"/>
            <w:tcW w:w="9071" w:type="dxa"/>
            <w:tcBorders>
              <w:top w:val="nil"/>
              <w:left w:val="nil"/>
              <w:bottom w:val="nil"/>
              <w:right w:val="nil"/>
            </w:tcBorders>
          </w:tcPr>
          <w:p>
            <w:pPr>
              <w:pStyle w:val="0"/>
              <w:jc w:val="both"/>
            </w:pPr>
            <w:r>
              <w:rPr>
                <w:sz w:val="24"/>
              </w:rPr>
              <w:t xml:space="preserve">паспорт: серия ___________________ номер ______________________________, выдан</w:t>
            </w:r>
          </w:p>
        </w:tc>
      </w:tr>
      <w:tr>
        <w:tc>
          <w:tcPr>
            <w:gridSpan w:val="6"/>
            <w:tcW w:w="9071" w:type="dxa"/>
            <w:tcBorders>
              <w:top w:val="nil"/>
              <w:left w:val="nil"/>
              <w:bottom w:val="single" w:sz="4"/>
              <w:right w:val="nil"/>
            </w:tcBorders>
          </w:tcPr>
          <w:p>
            <w:pPr>
              <w:pStyle w:val="0"/>
            </w:pPr>
            <w:r>
              <w:rPr>
                <w:sz w:val="24"/>
              </w:rPr>
            </w:r>
          </w:p>
        </w:tc>
      </w:tr>
      <w:tr>
        <w:tc>
          <w:tcPr>
            <w:gridSpan w:val="6"/>
            <w:tcW w:w="9071" w:type="dxa"/>
            <w:tcBorders>
              <w:top w:val="single" w:sz="4"/>
              <w:left w:val="nil"/>
              <w:bottom w:val="nil"/>
              <w:right w:val="nil"/>
            </w:tcBorders>
          </w:tcPr>
          <w:p>
            <w:pPr>
              <w:pStyle w:val="0"/>
              <w:jc w:val="center"/>
            </w:pPr>
            <w:r>
              <w:rPr>
                <w:sz w:val="24"/>
              </w:rPr>
              <w:t xml:space="preserve">кем</w:t>
            </w:r>
          </w:p>
        </w:tc>
      </w:tr>
      <w:tr>
        <w:tc>
          <w:tcPr>
            <w:gridSpan w:val="6"/>
            <w:tcW w:w="9071" w:type="dxa"/>
            <w:tcBorders>
              <w:top w:val="nil"/>
              <w:left w:val="nil"/>
              <w:bottom w:val="nil"/>
              <w:right w:val="nil"/>
            </w:tcBorders>
          </w:tcPr>
          <w:p>
            <w:pPr>
              <w:pStyle w:val="0"/>
            </w:pPr>
            <w:r>
              <w:rPr>
                <w:sz w:val="24"/>
              </w:rPr>
              <w:t xml:space="preserve">дата рождения "__"__________________ г., проживающий(-ая) по адресу:</w:t>
            </w:r>
          </w:p>
        </w:tc>
      </w:tr>
      <w:tr>
        <w:tc>
          <w:tcPr>
            <w:gridSpan w:val="6"/>
            <w:tcW w:w="9071" w:type="dxa"/>
            <w:tcBorders>
              <w:top w:val="nil"/>
              <w:left w:val="nil"/>
              <w:bottom w:val="single" w:sz="4"/>
              <w:right w:val="nil"/>
            </w:tcBorders>
          </w:tcPr>
          <w:p>
            <w:pPr>
              <w:pStyle w:val="0"/>
            </w:pPr>
            <w:r>
              <w:rPr>
                <w:sz w:val="24"/>
              </w:rPr>
            </w:r>
          </w:p>
        </w:tc>
      </w:tr>
      <w:tr>
        <w:tblPrEx>
          <w:tblBorders>
            <w:insideH w:val="single" w:sz="4"/>
          </w:tblBorders>
        </w:tblPrEx>
        <w:tc>
          <w:tcPr>
            <w:gridSpan w:val="6"/>
            <w:tcW w:w="9071" w:type="dxa"/>
            <w:tcBorders>
              <w:top w:val="single" w:sz="4"/>
              <w:left w:val="nil"/>
              <w:bottom w:val="single" w:sz="4"/>
              <w:right w:val="nil"/>
            </w:tcBorders>
          </w:tcPr>
          <w:p>
            <w:pPr>
              <w:pStyle w:val="0"/>
            </w:pPr>
            <w:r>
              <w:rPr>
                <w:sz w:val="24"/>
              </w:rPr>
            </w:r>
          </w:p>
        </w:tc>
      </w:tr>
      <w:tr>
        <w:tc>
          <w:tcPr>
            <w:gridSpan w:val="6"/>
            <w:tcW w:w="9071" w:type="dxa"/>
            <w:tcBorders>
              <w:top w:val="single" w:sz="4"/>
              <w:left w:val="nil"/>
              <w:bottom w:val="nil"/>
              <w:right w:val="nil"/>
            </w:tcBorders>
          </w:tcPr>
          <w:p>
            <w:pPr>
              <w:pStyle w:val="0"/>
            </w:pPr>
            <w:r>
              <w:rPr>
                <w:sz w:val="24"/>
              </w:rPr>
              <w:t xml:space="preserve">Отношусь к категории _______________________________________________________</w:t>
            </w:r>
          </w:p>
          <w:p>
            <w:pPr>
              <w:pStyle w:val="0"/>
              <w:jc w:val="both"/>
            </w:pPr>
            <w:r>
              <w:rPr>
                <w:sz w:val="24"/>
              </w:rPr>
              <w:t xml:space="preserve">В связи с направлением для прохождения профессионального обучения (получения дополнительного профессионального образования) по профессии (специальности) __________________________________________________________________________</w:t>
            </w:r>
          </w:p>
          <w:p>
            <w:pPr>
              <w:pStyle w:val="0"/>
              <w:jc w:val="both"/>
            </w:pPr>
            <w:r>
              <w:rPr>
                <w:sz w:val="24"/>
              </w:rPr>
              <w:t xml:space="preserve">прошу компенсировать фактически понесенные мной расходы на медицинское освидетельствование при направлении казенным учреждение Вологодской области "Центр занятости населения Вологодской области" для прохождения профессионального обучения/получения дополнительного профессионального образования (нужное подчеркнуть) в размере ______________ руб. _____________ коп.</w:t>
            </w:r>
          </w:p>
        </w:tc>
      </w:tr>
      <w:tr>
        <w:tc>
          <w:tcPr>
            <w:tcW w:w="340" w:type="dxa"/>
            <w:tcBorders>
              <w:top w:val="nil"/>
              <w:left w:val="nil"/>
              <w:bottom w:val="nil"/>
              <w:right w:val="nil"/>
            </w:tcBorders>
          </w:tcPr>
          <w:p>
            <w:pPr>
              <w:pStyle w:val="0"/>
            </w:pPr>
            <w:r>
              <w:rPr>
                <w:sz w:val="24"/>
              </w:rPr>
              <w:t xml:space="preserve">(</w:t>
            </w:r>
          </w:p>
        </w:tc>
        <w:tc>
          <w:tcPr>
            <w:gridSpan w:val="5"/>
            <w:tcW w:w="8731" w:type="dxa"/>
            <w:tcBorders>
              <w:top w:val="nil"/>
              <w:left w:val="nil"/>
              <w:bottom w:val="single" w:sz="4"/>
              <w:right w:val="nil"/>
            </w:tcBorders>
          </w:tcPr>
          <w:p>
            <w:pPr>
              <w:pStyle w:val="0"/>
            </w:pPr>
            <w:r>
              <w:rPr>
                <w:sz w:val="24"/>
              </w:rPr>
            </w:r>
          </w:p>
        </w:tc>
      </w:tr>
      <w:tr>
        <w:tc>
          <w:tcPr>
            <w:gridSpan w:val="5"/>
            <w:tcW w:w="8731" w:type="dxa"/>
            <w:tcBorders>
              <w:top w:val="nil"/>
              <w:left w:val="nil"/>
              <w:bottom w:val="single" w:sz="4"/>
              <w:right w:val="nil"/>
            </w:tcBorders>
          </w:tcPr>
          <w:p>
            <w:pPr>
              <w:pStyle w:val="0"/>
            </w:pPr>
            <w:r>
              <w:rPr>
                <w:sz w:val="24"/>
              </w:rPr>
            </w:r>
          </w:p>
        </w:tc>
        <w:tc>
          <w:tcPr>
            <w:tcW w:w="340" w:type="dxa"/>
            <w:tcBorders>
              <w:top w:val="single" w:sz="4"/>
              <w:left w:val="nil"/>
              <w:bottom w:val="nil"/>
              <w:right w:val="nil"/>
            </w:tcBorders>
          </w:tcPr>
          <w:p>
            <w:pPr>
              <w:pStyle w:val="0"/>
            </w:pPr>
            <w:r>
              <w:rPr>
                <w:sz w:val="24"/>
              </w:rPr>
              <w:t xml:space="preserve">)</w:t>
            </w:r>
          </w:p>
        </w:tc>
      </w:tr>
      <w:tr>
        <w:tc>
          <w:tcPr>
            <w:gridSpan w:val="5"/>
            <w:tcW w:w="8731" w:type="dxa"/>
            <w:tcBorders>
              <w:top w:val="single" w:sz="4"/>
              <w:left w:val="nil"/>
              <w:bottom w:val="nil"/>
              <w:right w:val="nil"/>
            </w:tcBorders>
          </w:tcPr>
          <w:p>
            <w:pPr>
              <w:pStyle w:val="0"/>
              <w:jc w:val="center"/>
            </w:pPr>
            <w:r>
              <w:rPr>
                <w:sz w:val="24"/>
              </w:rPr>
              <w:t xml:space="preserve">сумма прописью</w:t>
            </w:r>
          </w:p>
        </w:tc>
        <w:tc>
          <w:tcPr>
            <w:tcW w:w="340" w:type="dxa"/>
            <w:tcBorders>
              <w:top w:val="nil"/>
              <w:left w:val="nil"/>
              <w:bottom w:val="nil"/>
              <w:right w:val="nil"/>
            </w:tcBorders>
          </w:tcPr>
          <w:p>
            <w:pPr>
              <w:pStyle w:val="0"/>
            </w:pPr>
            <w:r>
              <w:rPr>
                <w:sz w:val="24"/>
              </w:rPr>
            </w:r>
          </w:p>
        </w:tc>
      </w:tr>
      <w:tr>
        <w:tc>
          <w:tcPr>
            <w:gridSpan w:val="6"/>
            <w:tcW w:w="9071" w:type="dxa"/>
            <w:tcBorders>
              <w:top w:val="nil"/>
              <w:left w:val="nil"/>
              <w:bottom w:val="nil"/>
              <w:right w:val="nil"/>
            </w:tcBorders>
          </w:tcPr>
          <w:p>
            <w:pPr>
              <w:pStyle w:val="0"/>
            </w:pPr>
            <w:r>
              <w:rPr>
                <w:sz w:val="24"/>
              </w:rPr>
            </w:r>
          </w:p>
        </w:tc>
      </w:tr>
      <w:tr>
        <w:tc>
          <w:tcPr>
            <w:gridSpan w:val="6"/>
            <w:tcW w:w="9071" w:type="dxa"/>
            <w:tcBorders>
              <w:top w:val="nil"/>
              <w:left w:val="nil"/>
              <w:bottom w:val="nil"/>
              <w:right w:val="nil"/>
            </w:tcBorders>
          </w:tcPr>
          <w:p>
            <w:pPr>
              <w:pStyle w:val="0"/>
            </w:pPr>
            <w:r>
              <w:rPr>
                <w:sz w:val="24"/>
              </w:rPr>
              <w:t xml:space="preserve">Документы, подтверждающие расходы, прилагаются:</w:t>
            </w:r>
          </w:p>
          <w:p>
            <w:pPr>
              <w:pStyle w:val="0"/>
            </w:pPr>
            <w:r>
              <w:rPr>
                <w:sz w:val="24"/>
              </w:rPr>
              <w:t xml:space="preserve">1. ________________________________________________________________________</w:t>
            </w:r>
          </w:p>
          <w:p>
            <w:pPr>
              <w:pStyle w:val="0"/>
            </w:pPr>
            <w:r>
              <w:rPr>
                <w:sz w:val="24"/>
              </w:rPr>
              <w:t xml:space="preserve">2. ________________________________________________________________________</w:t>
            </w:r>
          </w:p>
          <w:p>
            <w:pPr>
              <w:pStyle w:val="0"/>
            </w:pPr>
            <w:r>
              <w:rPr>
                <w:sz w:val="24"/>
              </w:rPr>
              <w:t xml:space="preserve">3. ________________________________________________________________________</w:t>
            </w:r>
          </w:p>
          <w:p>
            <w:pPr>
              <w:pStyle w:val="0"/>
            </w:pPr>
            <w:r>
              <w:rPr>
                <w:sz w:val="24"/>
              </w:rPr>
              <w:t xml:space="preserve">4. ________________________________________________________________________</w:t>
            </w:r>
          </w:p>
          <w:p>
            <w:pPr>
              <w:pStyle w:val="0"/>
            </w:pPr>
            <w:r>
              <w:rPr>
                <w:sz w:val="24"/>
              </w:rPr>
              <w:t xml:space="preserve">5. ________________________________________________________________________</w:t>
            </w:r>
          </w:p>
        </w:tc>
      </w:tr>
      <w:tr>
        <w:tc>
          <w:tcPr>
            <w:gridSpan w:val="6"/>
            <w:tcW w:w="9071" w:type="dxa"/>
            <w:tcBorders>
              <w:top w:val="nil"/>
              <w:left w:val="nil"/>
              <w:bottom w:val="nil"/>
              <w:right w:val="nil"/>
            </w:tcBorders>
          </w:tcPr>
          <w:p>
            <w:pPr>
              <w:pStyle w:val="0"/>
            </w:pPr>
            <w:r>
              <w:rPr>
                <w:sz w:val="24"/>
              </w:rPr>
            </w:r>
          </w:p>
        </w:tc>
      </w:tr>
      <w:tr>
        <w:tc>
          <w:tcPr>
            <w:gridSpan w:val="6"/>
            <w:tcW w:w="9071" w:type="dxa"/>
            <w:tcBorders>
              <w:top w:val="nil"/>
              <w:left w:val="nil"/>
              <w:bottom w:val="nil"/>
              <w:right w:val="nil"/>
            </w:tcBorders>
          </w:tcPr>
          <w:p>
            <w:pPr>
              <w:pStyle w:val="0"/>
              <w:jc w:val="both"/>
            </w:pPr>
            <w:r>
              <w:rPr>
                <w:sz w:val="24"/>
              </w:rPr>
              <w:t xml:space="preserve">Подтверждаю, что вся информация, содержащаяся в заявлении и прилагаемых к нему документах, является достоверной. С условиями компенсации фактически понесенных расходов за медицинское освидетельствование при направлении казенным учреждением Вологодской области "Центр занятости населения Вологодской области" для прохождения профессионального обучения/получения дополнительного профессионального образования (нужное подчеркнуть) ознакомлен(а).</w:t>
            </w:r>
          </w:p>
          <w:p>
            <w:pPr>
              <w:pStyle w:val="0"/>
              <w:jc w:val="both"/>
            </w:pPr>
            <w:r>
              <w:rPr>
                <w:sz w:val="24"/>
              </w:rPr>
              <w:t xml:space="preserve">Компенсацию прошу перечислить по следующим банковским реквизитам:</w:t>
            </w:r>
          </w:p>
        </w:tc>
      </w:tr>
      <w:tr>
        <w:tc>
          <w:tcPr>
            <w:gridSpan w:val="6"/>
            <w:tcW w:w="9071" w:type="dxa"/>
            <w:tcBorders>
              <w:top w:val="nil"/>
              <w:left w:val="nil"/>
              <w:bottom w:val="single" w:sz="4"/>
              <w:right w:val="nil"/>
            </w:tcBorders>
          </w:tcPr>
          <w:p>
            <w:pPr>
              <w:pStyle w:val="0"/>
            </w:pPr>
            <w:r>
              <w:rPr>
                <w:sz w:val="24"/>
              </w:rPr>
            </w:r>
          </w:p>
        </w:tc>
      </w:tr>
      <w:tr>
        <w:tc>
          <w:tcPr>
            <w:gridSpan w:val="2"/>
            <w:tcW w:w="3288" w:type="dxa"/>
            <w:tcBorders>
              <w:top w:val="single" w:sz="4"/>
              <w:left w:val="nil"/>
              <w:bottom w:val="nil"/>
              <w:right w:val="nil"/>
            </w:tcBorders>
          </w:tcPr>
          <w:p>
            <w:pPr>
              <w:pStyle w:val="0"/>
              <w:jc w:val="both"/>
            </w:pPr>
            <w:r>
              <w:rPr>
                <w:sz w:val="24"/>
              </w:rPr>
              <w:t xml:space="preserve">"__"_______________ 202_ г.</w:t>
            </w:r>
          </w:p>
        </w:tc>
        <w:tc>
          <w:tcPr>
            <w:gridSpan w:val="4"/>
            <w:tcW w:w="5783" w:type="dxa"/>
            <w:tcBorders>
              <w:top w:val="single" w:sz="4"/>
              <w:left w:val="nil"/>
              <w:bottom w:val="nil"/>
              <w:right w:val="nil"/>
            </w:tcBorders>
          </w:tcPr>
          <w:p>
            <w:pPr>
              <w:pStyle w:val="0"/>
              <w:jc w:val="both"/>
            </w:pPr>
            <w:r>
              <w:rPr>
                <w:sz w:val="24"/>
              </w:rPr>
              <w:t xml:space="preserve">Подпись _____________________________</w:t>
            </w:r>
          </w:p>
        </w:tc>
      </w:tr>
      <w:tr>
        <w:tc>
          <w:tcPr>
            <w:gridSpan w:val="6"/>
            <w:tcW w:w="9071" w:type="dxa"/>
            <w:tcBorders>
              <w:top w:val="nil"/>
              <w:left w:val="nil"/>
              <w:bottom w:val="nil"/>
              <w:right w:val="nil"/>
            </w:tcBorders>
          </w:tcPr>
          <w:p>
            <w:pPr>
              <w:pStyle w:val="0"/>
            </w:pPr>
            <w:r>
              <w:rPr>
                <w:sz w:val="24"/>
              </w:rPr>
            </w:r>
          </w:p>
        </w:tc>
      </w:tr>
      <w:tr>
        <w:tc>
          <w:tcPr>
            <w:gridSpan w:val="6"/>
            <w:tcW w:w="9071" w:type="dxa"/>
            <w:tcBorders>
              <w:top w:val="nil"/>
              <w:left w:val="nil"/>
              <w:bottom w:val="nil"/>
              <w:right w:val="nil"/>
            </w:tcBorders>
          </w:tcPr>
          <w:p>
            <w:pPr>
              <w:pStyle w:val="0"/>
              <w:jc w:val="both"/>
            </w:pPr>
            <w:r>
              <w:rPr>
                <w:sz w:val="24"/>
              </w:rPr>
              <w:t xml:space="preserve">Заявление с приложением документов принято "__"_______________ 202_ г.</w:t>
            </w:r>
          </w:p>
        </w:tc>
      </w:tr>
      <w:tr>
        <w:tc>
          <w:tcPr>
            <w:gridSpan w:val="6"/>
            <w:tcW w:w="9071" w:type="dxa"/>
            <w:tcBorders>
              <w:top w:val="nil"/>
              <w:left w:val="nil"/>
              <w:bottom w:val="single" w:sz="4"/>
              <w:right w:val="nil"/>
            </w:tcBorders>
          </w:tcPr>
          <w:p>
            <w:pPr>
              <w:pStyle w:val="0"/>
            </w:pPr>
            <w:r>
              <w:rPr>
                <w:sz w:val="24"/>
              </w:rPr>
            </w:r>
          </w:p>
        </w:tc>
      </w:tr>
      <w:tr>
        <w:tc>
          <w:tcPr>
            <w:gridSpan w:val="6"/>
            <w:tcW w:w="9071" w:type="dxa"/>
            <w:tcBorders>
              <w:top w:val="single" w:sz="4"/>
              <w:left w:val="nil"/>
              <w:bottom w:val="nil"/>
              <w:right w:val="nil"/>
            </w:tcBorders>
          </w:tcPr>
          <w:p>
            <w:pPr>
              <w:pStyle w:val="0"/>
              <w:jc w:val="center"/>
            </w:pPr>
            <w:r>
              <w:rPr>
                <w:sz w:val="24"/>
              </w:rPr>
              <w:t xml:space="preserve">(должность, Ф.И.О. работника, принявшего заявление)</w:t>
            </w:r>
          </w:p>
        </w:tc>
      </w:tr>
      <w:tr>
        <w:tc>
          <w:tcPr>
            <w:gridSpan w:val="6"/>
            <w:tcW w:w="9071" w:type="dxa"/>
            <w:tcBorders>
              <w:top w:val="nil"/>
              <w:left w:val="nil"/>
              <w:bottom w:val="nil"/>
              <w:right w:val="nil"/>
            </w:tcBorders>
          </w:tcPr>
          <w:p>
            <w:pPr>
              <w:pStyle w:val="0"/>
              <w:jc w:val="both"/>
            </w:pPr>
            <w:r>
              <w:rPr>
                <w:sz w:val="24"/>
              </w:rPr>
              <w:t xml:space="preserve">Подпись работника, принявшего заявление _____________________________________</w:t>
            </w:r>
          </w:p>
          <w:p>
            <w:pPr>
              <w:pStyle w:val="0"/>
              <w:jc w:val="both"/>
            </w:pPr>
            <w:r>
              <w:rPr>
                <w:sz w:val="24"/>
              </w:rPr>
              <w:t xml:space="preserve">Регистрационный номер заявления ___________________________________</w:t>
            </w:r>
          </w:p>
        </w:tc>
      </w:tr>
    </w:tbl>
    <w:p>
      <w:pPr>
        <w:pStyle w:val="0"/>
        <w:jc w:val="both"/>
      </w:pPr>
      <w:r>
        <w:rPr>
          <w:sz w:val="24"/>
        </w:rPr>
      </w:r>
    </w:p>
    <w:p>
      <w:pPr>
        <w:pStyle w:val="0"/>
        <w:jc w:val="both"/>
      </w:pPr>
      <w:r>
        <w:rPr>
          <w:sz w:val="24"/>
        </w:rPr>
      </w:r>
    </w:p>
    <w:p>
      <w:pPr>
        <w:pStyle w:val="0"/>
        <w:jc w:val="both"/>
        <w:pBdr>
          <w:bottom w:val="single" w:sz="6" w:space="0" w:color="auto"/>
        </w:pBdr>
        <w:spacing w:before="100" w:after="100"/>
        <w:rPr>
          <w:sz w:val="2"/>
          <w:szCs w:val="2"/>
        </w:rPr>
      </w:pPr>
    </w:p>
    <w:sectPr>
      <w:headerReference w:type="default" r:id="rId5"/>
      <w:headerReference w:type="first" r:id="rId5"/>
      <w:footerReference w:type="default" r:id="rId6"/>
      <w:footerReference w:type="first" r:id="rId6"/>
      <w:pgSz w:w="11906" w:h="16838"/>
      <w:pgMar w:top="1440" w:right="566" w:bottom="1440" w:left="1133" w:header="0" w:footer="0" w:gutter="0"/>
      <w:titlePg/>
    </w:sectPr>
  </w:body>
</w:document>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663"/>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683"/>
      </w:trPr>
      <w:tc>
        <w:tcPr>
          <w:tcW w:w="2700" w:type="pct"/>
          <w:vAlign w:val="center"/>
        </w:tcPr>
        <w:p>
          <w:pPr>
            <w:rPr>
              <w:rFonts w:ascii="Tahoma" w:hAnsi="Tahoma" w:cs="Tahoma"/>
            </w:rPr>
          </w:pPr>
          <w:r>
            <w:rPr>
              <w:rFonts w:ascii="Tahoma" w:hAnsi="Tahoma" w:cs="Tahoma"/>
              <w:sz w:val="16"/>
              <w:szCs w:val="16"/>
            </w:rPr>
            <w:t>Приказ Министерства труда и занятости населения Вологодской области от 07.08.2025 N 305</w:t>
            <w:br/>
            <w:t>"Об утверждении порядка оплаты м...</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13.10.2025</w:t>
          </w:r>
        </w:p>
      </w:tc>
    </w:tr>
  </w:tbl>
  <w:p>
    <w:pPr>
      <w:pBdr>
        <w:bottom w:val="single" w:sz="12" w:space="0" w:color="auto"/>
      </w:pBdr>
      <w:rPr>
        <w:sz w:val="2"/>
        <w:szCs w:val="2"/>
      </w:rPr>
    </w:pPr>
  </w:p>
  <w:p/>
</w:hdr>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pPrDefault>
      <w:pPr>
        <w:spacing w:before="0" w:after="0" w:line="240" w:lineRule="auto"/>
      </w:pPr>
    </w:pPrDefault>
  </w:docDefaults>
  <w:style w:type="paragraph" w:default="1" w:customStyle="1" w:styleId="0">
    <w:name w:val="ConsPlusNormal"/>
    <w:pPr>
      <w:widowControl w:val="0"/>
      <w:autoSpaceDE w:val="0"/>
      <w:autoSpaceDN w:val="0"/>
    </w:pPr>
    <w:rPr>
      <w:rFonts w:ascii="Times New Roman" w:hAnsi="Times New Roman" w:cs="Times New Roman"/>
      <w:sz w:val="24"/>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4"/>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Tahoma" w:hAnsi="Tahoma" w:cs="Tahoma"/>
      <w:sz w:val="18"/>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Times New Roman" w:hAnsi="Times New Roman" w:cs="Times New Roman"/>
      <w:sz w:val="24"/>
    </w:rPr>
  </w:style>
  <w:style w:type="paragraph" w:customStyle="1" w:styleId="8">
    <w:name w:val="ConsPlusTextList"/>
    <w:pPr>
      <w:widowControl w:val="0"/>
      <w:autoSpaceDE w:val="0"/>
      <w:autoSpaceDN w:val="0"/>
    </w:pPr>
    <w:rPr>
      <w:rFonts w:ascii="Times New Roman" w:hAnsi="Times New Roman" w:cs="Times New Roman"/>
      <w:sz w:val="24"/>
    </w:rPr>
  </w:style>
  <w:style w:type="paragraph" w:default="1" w:customStyle="1" w:styleId="0">
    <w:name w:val="ConsPlusNormal"/>
    <w:pPr>
      <w:widowControl w:val="0"/>
      <w:autoSpaceDE w:val="0"/>
      <w:autoSpaceDN w:val="0"/>
    </w:pPr>
    <w:rPr>
      <w:rFonts w:ascii="Times New Roman" w:hAnsi="Times New Roman" w:cs="Times New Roman"/>
      <w:sz w:val="24"/>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4"/>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Tahoma" w:hAnsi="Tahoma" w:cs="Tahoma"/>
      <w:sz w:val="18"/>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Times New Roman" w:hAnsi="Times New Roman" w:cs="Times New Roman"/>
      <w:sz w:val="24"/>
    </w:rPr>
  </w:style>
  <w:style w:type="paragraph" w:customStyle="1" w:styleId="8">
    <w:name w:val="ConsPlusTextList"/>
    <w:pPr>
      <w:widowControl w:val="0"/>
      <w:autoSpaceDE w:val="0"/>
      <w:autoSpaceDN w:val="0"/>
    </w:pPr>
    <w:rPr>
      <w:rFonts w:ascii="Times New Roman" w:hAnsi="Times New Roman" w:cs="Times New Roman"/>
      <w:sz w:val="24"/>
    </w:rPr>
  </w:style>
</w:styles>
</file>

<file path=word/_rels/document.xml.rels>&#65279;<?xml version="1.0" encoding="UTF-8" standalone="yes"?>
<Relationships xmlns="http://schemas.openxmlformats.org/package/2006/relationships">
	<Relationship Id="rId1" Type="http://schemas.openxmlformats.org/officeDocument/2006/relationships/styles" Target="styles.xml"/>
	<Relationship Id="rId2" Type="http://schemas.openxmlformats.org/officeDocument/2006/relationships/image" Target="media/image1.png"/>
	<Relationship Id="rId3" Type="http://schemas.openxmlformats.org/officeDocument/2006/relationships/hyperlink" Target="https://www.consultant.ru" TargetMode = "External"/>
	<Relationship Id="rId4" Type="http://schemas.openxmlformats.org/officeDocument/2006/relationships/hyperlink" Target="https://www.consultant.ru" TargetMode = "Externa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hyperlink" Target="https://login.consultant.ru/link/?req=doc&amp;base=LAW&amp;n=482895&amp;date=13.10.2025&amp;dst=100367&amp;field=134" TargetMode = "External"/>
	<Relationship Id="rId8" Type="http://schemas.openxmlformats.org/officeDocument/2006/relationships/hyperlink" Target="https://login.consultant.ru/link/?req=doc&amp;base=LAW&amp;n=498161&amp;date=13.10.2025&amp;dst=100065&amp;field=134" TargetMode = "External"/>
	<Relationship Id="rId9" Type="http://schemas.openxmlformats.org/officeDocument/2006/relationships/hyperlink" Target="https://login.consultant.ru/link/?req=doc&amp;base=RLAW095&amp;n=236379&amp;date=13.10.2025" TargetMode = "External"/>
	<Relationship Id="rId10" Type="http://schemas.openxmlformats.org/officeDocument/2006/relationships/hyperlink" Target="https://login.consultant.ru/link/?req=doc&amp;base=RLAW095&amp;n=147463&amp;date=13.10.2025" TargetMode = "External"/>
	<Relationship Id="rId11" Type="http://schemas.openxmlformats.org/officeDocument/2006/relationships/hyperlink" Target="https://login.consultant.ru/link/?req=doc&amp;base=RLAW095&amp;n=156183&amp;date=13.10.2025" TargetMode = "External"/>
	<Relationship Id="rId12" Type="http://schemas.openxmlformats.org/officeDocument/2006/relationships/hyperlink" Target="https://login.consultant.ru/link/?req=doc&amp;base=RLAW095&amp;n=193781&amp;date=13.10.2025" TargetMode = "External"/>
	<Relationship Id="rId13" Type="http://schemas.openxmlformats.org/officeDocument/2006/relationships/hyperlink" Target="https://login.consultant.ru/link/?req=doc&amp;base=RLAW095&amp;n=201886&amp;date=13.10.2025" TargetMode = "External"/>
	<Relationship Id="rId14" Type="http://schemas.openxmlformats.org/officeDocument/2006/relationships/hyperlink" Target="https://login.consultant.ru/link/?req=doc&amp;base=RLAW095&amp;n=220599&amp;date=13.10.2025" TargetMode = "External"/>
	<Relationship Id="rId15" Type="http://schemas.openxmlformats.org/officeDocument/2006/relationships/hyperlink" Target="https://login.consultant.ru/link/?req=doc&amp;base=RLAW095&amp;n=220562&amp;date=13.10.2025" TargetMode = "External"/>
	<Relationship Id="rId16" Type="http://schemas.openxmlformats.org/officeDocument/2006/relationships/hyperlink" Target="https://login.consultant.ru/link/?req=doc&amp;base=RLAW095&amp;n=223494&amp;date=13.10.2025" TargetMode = "External"/>
	<Relationship Id="rId17" Type="http://schemas.openxmlformats.org/officeDocument/2006/relationships/hyperlink" Target="https://login.consultant.ru/link/?req=doc&amp;base=RLAW095&amp;n=224181&amp;date=13.10.2025" TargetMode = "External"/>
	<Relationship Id="rId18" Type="http://schemas.openxmlformats.org/officeDocument/2006/relationships/hyperlink" Target="https://login.consultant.ru/link/?req=doc&amp;base=RLAW095&amp;n=228847&amp;date=13.10.2025" TargetMode = "External"/>
	<Relationship Id="rId19" Type="http://schemas.openxmlformats.org/officeDocument/2006/relationships/hyperlink" Target="https://login.consultant.ru/link/?req=doc&amp;base=RLAW095&amp;n=231074&amp;date=13.10.2025" TargetMode = "External"/>
	<Relationship Id="rId20" Type="http://schemas.openxmlformats.org/officeDocument/2006/relationships/hyperlink" Target="https://login.consultant.ru/link/?req=doc&amp;base=LAW&amp;n=482895&amp;date=13.10.2025&amp;dst=100367&amp;field=134" TargetMode = "External"/>
	<Relationship Id="rId21" Type="http://schemas.openxmlformats.org/officeDocument/2006/relationships/hyperlink" Target="https://login.consultant.ru/link/?req=doc&amp;base=LAW&amp;n=498161&amp;date=13.10.2025&amp;dst=100065&amp;field=134" TargetMode = "External"/>
	<Relationship Id="rId22" Type="http://schemas.openxmlformats.org/officeDocument/2006/relationships/hyperlink" Target="https://login.consultant.ru/link/?req=doc&amp;base=LAW&amp;n=375352&amp;date=13.10.2025&amp;dst=100020&amp;field=134" TargetMode = "External"/>
	<Relationship Id="rId23" Type="http://schemas.openxmlformats.org/officeDocument/2006/relationships/hyperlink" Target="https://login.consultant.ru/link/?req=doc&amp;base=RLAW095&amp;n=254767&amp;date=13.10.2025&amp;dst=952&amp;field=134" TargetMode = "External"/>
</Relationships>
</file>

<file path=word/_rels/foot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head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docProps/app.xml><?xml version="1.0" encoding="utf-8"?>
<Properties xmlns="http://schemas.openxmlformats.org/officeDocument/2006/extended-properties" xmlns:vt="http://schemas.openxmlformats.org/officeDocument/2006/docPropsVTypes">
  <Application>КонсультантПлюс Версия 4024.00.50</Application>
  <Company>КонсультантПлюс Версия 4024.00.50</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Приказ Министерства труда и занятости населения Вологодской области от 07.08.2025 N 305
"Об утверждении порядка оплаты медицинского освидетельствования безработных граждан при направлении их органами службы занятости для прохождения профессионального обучения, получения дополнительного профессионального образования по профессиям, специальностям, требующим обязательного медицинского освидетельствования"</dc:title>
  <dcterms:created xsi:type="dcterms:W3CDTF">2025-10-13T10:36:02Z</dcterms:created>
</cp:coreProperties>
</file>