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2.xml"/>
  <Override ContentType="application/vnd.openxmlformats-officedocument.wordprocessingml.footer+xml" PartName="/word/footer4.xml"/>
  <Override ContentType="application/vnd.openxmlformats-officedocument.wordprocessingml.header+xml" PartName="/word/header1.xml"/>
  <Override ContentType="application/vnd.openxmlformats-officedocument.wordprocessingml.header+xml" PartName="/word/header3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13000000">
      <w:pPr>
        <w:pStyle w:val="Style_1"/>
        <w:ind/>
        <w:jc w:val="right"/>
        <w:outlineLvl w:val="0"/>
      </w:pPr>
      <w:bookmarkStart w:id="1" w:name="P26"/>
      <w:bookmarkEnd w:id="1"/>
      <w:r>
        <w:rPr>
          <w:sz w:val="24"/>
        </w:rPr>
        <w:t>Приложение</w:t>
      </w:r>
    </w:p>
    <w:p w14:paraId="14000000">
      <w:pPr>
        <w:pStyle w:val="Style_1"/>
        <w:ind/>
        <w:jc w:val="right"/>
      </w:pPr>
      <w:r>
        <w:rPr>
          <w:sz w:val="24"/>
        </w:rPr>
        <w:t>к приказу Министерства труда</w:t>
      </w:r>
    </w:p>
    <w:p w14:paraId="15000000">
      <w:pPr>
        <w:pStyle w:val="Style_1"/>
        <w:ind/>
        <w:jc w:val="right"/>
      </w:pPr>
      <w:r>
        <w:rPr>
          <w:sz w:val="24"/>
        </w:rPr>
        <w:t>и социальной защиты</w:t>
      </w:r>
    </w:p>
    <w:p w14:paraId="16000000">
      <w:pPr>
        <w:pStyle w:val="Style_1"/>
        <w:ind/>
        <w:jc w:val="right"/>
      </w:pPr>
      <w:r>
        <w:rPr>
          <w:sz w:val="24"/>
        </w:rPr>
        <w:t>Российской Федерации</w:t>
      </w:r>
    </w:p>
    <w:p w14:paraId="17000000">
      <w:pPr>
        <w:pStyle w:val="Style_1"/>
        <w:ind/>
        <w:jc w:val="right"/>
      </w:pPr>
      <w:r>
        <w:rPr>
          <w:sz w:val="24"/>
        </w:rPr>
        <w:t>от 16 апреля 2024 г. N 195н</w:t>
      </w:r>
    </w:p>
    <w:p w14:paraId="18000000">
      <w:pPr>
        <w:pStyle w:val="Style_1"/>
        <w:ind/>
        <w:jc w:val="both"/>
      </w:pPr>
    </w:p>
    <w:p w14:paraId="19000000">
      <w:pPr>
        <w:pStyle w:val="Style_1"/>
        <w:ind/>
        <w:jc w:val="both"/>
      </w:pPr>
    </w:p>
    <w:p w14:paraId="1A000000">
      <w:pPr>
        <w:pStyle w:val="Style_1"/>
        <w:ind/>
        <w:jc w:val="both"/>
      </w:pPr>
    </w:p>
    <w:p w14:paraId="1B000000">
      <w:pPr>
        <w:pStyle w:val="Style_1"/>
        <w:ind/>
        <w:jc w:val="right"/>
        <w:outlineLvl w:val="1"/>
      </w:pPr>
      <w:r>
        <w:rPr>
          <w:sz w:val="24"/>
        </w:rPr>
        <w:t>Форма N 6</w:t>
      </w:r>
    </w:p>
    <w:p w14:paraId="1C000000">
      <w:pPr>
        <w:pStyle w:val="Style_1"/>
        <w:ind/>
        <w:jc w:val="both"/>
      </w:pPr>
    </w:p>
    <w:p w14:paraId="1D000000">
      <w:pPr>
        <w:pStyle w:val="Style_2"/>
        <w:ind/>
        <w:jc w:val="both"/>
      </w:pPr>
      <w:r>
        <w:rPr>
          <w:sz w:val="20"/>
        </w:rPr>
        <w:t xml:space="preserve">                                Информация</w:t>
      </w:r>
    </w:p>
    <w:p w14:paraId="1E000000">
      <w:pPr>
        <w:pStyle w:val="Style_2"/>
        <w:ind/>
        <w:jc w:val="both"/>
      </w:pPr>
      <w:r>
        <w:rPr>
          <w:sz w:val="20"/>
        </w:rPr>
        <w:t xml:space="preserve">            о свободных рабочих местах и вакантных должностях,</w:t>
      </w:r>
    </w:p>
    <w:p w14:paraId="1F000000">
      <w:pPr>
        <w:pStyle w:val="Style_2"/>
        <w:ind/>
        <w:jc w:val="both"/>
      </w:pPr>
      <w:r>
        <w:rPr>
          <w:sz w:val="20"/>
        </w:rPr>
        <w:t xml:space="preserve">                 в том числе о потребности в их замещении</w:t>
      </w:r>
    </w:p>
    <w:p w14:paraId="20000000">
      <w:pPr>
        <w:pStyle w:val="Style_2"/>
        <w:ind/>
        <w:jc w:val="both"/>
      </w:pPr>
    </w:p>
    <w:p w14:paraId="21000000">
      <w:pPr>
        <w:pStyle w:val="Style_2"/>
        <w:ind/>
        <w:jc w:val="both"/>
      </w:pPr>
      <w:r>
        <w:rPr>
          <w:sz w:val="20"/>
        </w:rPr>
        <w:t>Тип информации (выбрать значение):</w:t>
      </w:r>
    </w:p>
    <w:p w14:paraId="22000000">
      <w:pPr>
        <w:pStyle w:val="Style_2"/>
        <w:ind/>
        <w:jc w:val="both"/>
      </w:pPr>
      <w:r>
        <w:rPr>
          <w:sz w:val="20"/>
        </w:rPr>
        <w:t>┌───┐                     ┌───┐</w:t>
      </w:r>
    </w:p>
    <w:p w14:paraId="23000000">
      <w:pPr>
        <w:pStyle w:val="Style_2"/>
        <w:ind/>
        <w:jc w:val="both"/>
      </w:pPr>
      <w:r>
        <w:rPr>
          <w:sz w:val="20"/>
        </w:rPr>
        <w:t>│   │ первичная           │   │ изменяющая</w:t>
      </w:r>
    </w:p>
    <w:p w14:paraId="24000000">
      <w:pPr>
        <w:pStyle w:val="Style_2"/>
        <w:ind/>
        <w:jc w:val="both"/>
      </w:pPr>
      <w:r>
        <w:rPr>
          <w:sz w:val="20"/>
        </w:rPr>
        <w:t>└───┘                     └───┘</w:t>
      </w:r>
    </w:p>
    <w:p w14:paraId="25000000">
      <w:pPr>
        <w:pStyle w:val="Style_2"/>
        <w:ind/>
        <w:jc w:val="both"/>
      </w:pPr>
    </w:p>
    <w:p w14:paraId="26000000">
      <w:pPr>
        <w:pStyle w:val="Style_2"/>
        <w:ind/>
        <w:jc w:val="both"/>
      </w:pPr>
      <w:r>
        <w:rPr>
          <w:sz w:val="20"/>
        </w:rPr>
        <w:t>1. Полное  наименование  организации/фамилия,  имя,  отчество (при наличии)</w:t>
      </w:r>
    </w:p>
    <w:p w14:paraId="27000000">
      <w:pPr>
        <w:pStyle w:val="Style_2"/>
        <w:ind/>
        <w:jc w:val="both"/>
      </w:pPr>
      <w:r>
        <w:rPr>
          <w:sz w:val="20"/>
        </w:rPr>
        <w:t xml:space="preserve">   индивидуального предпринимателя, иного физического лица</w:t>
      </w:r>
    </w:p>
    <w:p w14:paraId="28000000">
      <w:pPr>
        <w:pStyle w:val="Style_2"/>
        <w:ind/>
        <w:jc w:val="both"/>
      </w:pPr>
      <w:r>
        <w:rPr>
          <w:sz w:val="20"/>
        </w:rPr>
        <w:t xml:space="preserve">   ________________________________________________________________________</w:t>
      </w:r>
    </w:p>
    <w:p w14:paraId="29000000">
      <w:pPr>
        <w:pStyle w:val="Style_2"/>
        <w:ind/>
        <w:jc w:val="both"/>
      </w:pPr>
      <w:r>
        <w:rPr>
          <w:sz w:val="20"/>
        </w:rPr>
        <w:t>2. Наименование торговой марки (при наличии) ______________________________</w:t>
      </w:r>
    </w:p>
    <w:p w14:paraId="2A000000">
      <w:pPr>
        <w:pStyle w:val="Style_2"/>
        <w:ind/>
        <w:jc w:val="both"/>
      </w:pPr>
      <w:r>
        <w:rPr>
          <w:sz w:val="20"/>
        </w:rPr>
        <w:t>3. Индивидуальный номер налогоплательщика (ИНН) ___________________________</w:t>
      </w:r>
    </w:p>
    <w:p w14:paraId="2B000000">
      <w:pPr>
        <w:pStyle w:val="Style_2"/>
        <w:ind/>
        <w:jc w:val="both"/>
      </w:pPr>
      <w:r>
        <w:rPr>
          <w:sz w:val="20"/>
        </w:rPr>
        <w:t>4. Код причины постановки на учет (КПП) ___________________________________</w:t>
      </w:r>
    </w:p>
    <w:p w14:paraId="2C000000">
      <w:pPr>
        <w:pStyle w:val="Style_2"/>
        <w:ind/>
        <w:jc w:val="both"/>
      </w:pPr>
      <w:bookmarkStart w:id="2" w:name="P299"/>
      <w:bookmarkEnd w:id="2"/>
      <w:r>
        <w:rPr>
          <w:sz w:val="20"/>
        </w:rPr>
        <w:t>5. Расположение места работы:</w:t>
      </w:r>
    </w:p>
    <w:p w14:paraId="2D000000">
      <w:pPr>
        <w:pStyle w:val="Style_2"/>
        <w:ind/>
        <w:jc w:val="both"/>
      </w:pPr>
      <w:r>
        <w:rPr>
          <w:sz w:val="20"/>
        </w:rPr>
        <w:t xml:space="preserve">    5.1 субъект Российской Федерации ______________________________________</w:t>
      </w:r>
    </w:p>
    <w:p w14:paraId="2E000000">
      <w:pPr>
        <w:pStyle w:val="Style_2"/>
        <w:ind/>
        <w:jc w:val="both"/>
      </w:pPr>
      <w:r>
        <w:rPr>
          <w:sz w:val="20"/>
        </w:rPr>
        <w:t xml:space="preserve">    5.2 район, населенный пункт ___________________________________________</w:t>
      </w:r>
    </w:p>
    <w:p w14:paraId="2F000000">
      <w:pPr>
        <w:pStyle w:val="Style_2"/>
        <w:ind/>
        <w:jc w:val="both"/>
      </w:pPr>
      <w:r>
        <w:rPr>
          <w:sz w:val="20"/>
        </w:rPr>
        <w:t xml:space="preserve">    5.3 улица _____________________________________________________________</w:t>
      </w:r>
    </w:p>
    <w:p w14:paraId="30000000">
      <w:pPr>
        <w:pStyle w:val="Style_2"/>
        <w:ind/>
        <w:jc w:val="both"/>
      </w:pPr>
      <w:r>
        <w:rPr>
          <w:sz w:val="20"/>
        </w:rPr>
        <w:t xml:space="preserve">    5.4 дом, корпус, строение _____________________________________________</w:t>
      </w:r>
    </w:p>
    <w:p w14:paraId="31000000">
      <w:pPr>
        <w:pStyle w:val="Style_2"/>
        <w:ind/>
        <w:jc w:val="both"/>
      </w:pPr>
      <w:r>
        <w:rPr>
          <w:sz w:val="20"/>
        </w:rPr>
        <w:t xml:space="preserve">    5.5 номер офиса _______________________________________________________</w:t>
      </w:r>
    </w:p>
    <w:p w14:paraId="32000000">
      <w:pPr>
        <w:pStyle w:val="Style_2"/>
        <w:ind/>
        <w:jc w:val="both"/>
      </w:pPr>
      <w:r>
        <w:rPr>
          <w:sz w:val="20"/>
        </w:rPr>
        <w:t xml:space="preserve">    5.6 ближайшая станция метрополитена (при наличии) _____________________</w:t>
      </w:r>
    </w:p>
    <w:p w14:paraId="33000000">
      <w:pPr>
        <w:pStyle w:val="Style_2"/>
        <w:ind/>
        <w:jc w:val="both"/>
      </w:pPr>
      <w:r>
        <w:rPr>
          <w:sz w:val="20"/>
        </w:rPr>
        <w:t xml:space="preserve">    5.7 наименование    филиала,    представительства    или   структурного</w:t>
      </w:r>
    </w:p>
    <w:p w14:paraId="34000000">
      <w:pPr>
        <w:pStyle w:val="Style_2"/>
        <w:ind/>
        <w:jc w:val="both"/>
      </w:pPr>
      <w:r>
        <w:rPr>
          <w:sz w:val="20"/>
        </w:rPr>
        <w:t xml:space="preserve">        подразделения организации (при наличии) ___________________________</w:t>
      </w:r>
    </w:p>
    <w:p w14:paraId="35000000">
      <w:pPr>
        <w:pStyle w:val="Style_2"/>
        <w:ind/>
        <w:jc w:val="both"/>
      </w:pPr>
      <w:r>
        <w:rPr>
          <w:sz w:val="20"/>
        </w:rPr>
        <w:t xml:space="preserve">    5.8 дополнительная информация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"P591" \o "&lt;1&gt;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&lt;1&gt;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_____________________________________</w:t>
      </w:r>
    </w:p>
    <w:p w14:paraId="36000000">
      <w:pPr>
        <w:pStyle w:val="Style_2"/>
        <w:ind/>
        <w:jc w:val="both"/>
      </w:pPr>
      <w:r>
        <w:rPr>
          <w:sz w:val="20"/>
        </w:rPr>
        <w:t xml:space="preserve">6. Количество рабочих мест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"P592" \o "&lt;2&gt; Возможна корректировка при предоставлении изменяющей информации."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&lt;2&gt;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____ единиц</w:t>
      </w:r>
    </w:p>
    <w:p w14:paraId="37000000">
      <w:pPr>
        <w:pStyle w:val="Style_2"/>
        <w:ind/>
        <w:jc w:val="both"/>
      </w:pPr>
      <w:r>
        <w:rPr>
          <w:sz w:val="20"/>
        </w:rPr>
        <w:t xml:space="preserve">7. Потребность в замещении рабочих мест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"P592" \o "&lt;2&gt; Возможна корректировка при предоставлении изменяющей информации."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&lt;2&gt;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(выбрать значение):</w:t>
      </w:r>
    </w:p>
    <w:p w14:paraId="38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39000000">
      <w:pPr>
        <w:pStyle w:val="Style_2"/>
        <w:ind/>
        <w:jc w:val="both"/>
      </w:pPr>
      <w:r>
        <w:rPr>
          <w:sz w:val="20"/>
        </w:rPr>
        <w:t xml:space="preserve">    │   │ отсутствует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"P593" \o "&lt;3&gt; При выборе данного значения пункты 8 - 26 не заполняются."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&lt;3&gt;</w:t>
      </w:r>
      <w:r>
        <w:rPr>
          <w:color w:val="0000FF"/>
          <w:sz w:val="20"/>
        </w:rPr>
        <w:fldChar w:fldCharType="end"/>
      </w:r>
    </w:p>
    <w:p w14:paraId="3A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3B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3C000000">
      <w:pPr>
        <w:pStyle w:val="Style_2"/>
        <w:ind/>
        <w:jc w:val="both"/>
      </w:pPr>
      <w:r>
        <w:rPr>
          <w:sz w:val="20"/>
        </w:rPr>
        <w:t xml:space="preserve">    │   │ имеется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"P594" \o "&lt;4&gt; При выборе данного значения и отсутствии отметки в подпункте 7.1 пункта 7 пункты 8 - 26 не заполняются."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&lt;4&gt;</w:t>
      </w:r>
      <w:r>
        <w:rPr>
          <w:color w:val="0000FF"/>
          <w:sz w:val="20"/>
        </w:rPr>
        <w:fldChar w:fldCharType="end"/>
      </w:r>
    </w:p>
    <w:p w14:paraId="3D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3E000000">
      <w:pPr>
        <w:pStyle w:val="Style_2"/>
        <w:ind/>
        <w:jc w:val="both"/>
      </w:pPr>
      <w:r>
        <w:rPr>
          <w:sz w:val="20"/>
        </w:rPr>
        <w:t xml:space="preserve">        ┌───┐</w:t>
      </w:r>
    </w:p>
    <w:p w14:paraId="3F000000">
      <w:pPr>
        <w:pStyle w:val="Style_2"/>
        <w:ind/>
        <w:jc w:val="both"/>
      </w:pPr>
      <w:bookmarkStart w:id="3" w:name="P318"/>
      <w:bookmarkEnd w:id="3"/>
      <w:r>
        <w:rPr>
          <w:sz w:val="20"/>
        </w:rPr>
        <w:t xml:space="preserve">    7.1 │   │ отметка  о  согласии  с  размещением  подробных  сведений   о</w:t>
      </w:r>
    </w:p>
    <w:p w14:paraId="40000000">
      <w:pPr>
        <w:pStyle w:val="Style_2"/>
        <w:ind/>
        <w:jc w:val="both"/>
      </w:pPr>
      <w:r>
        <w:rPr>
          <w:sz w:val="20"/>
        </w:rPr>
        <w:t xml:space="preserve">        └───┘ вакансии       на       информационных       ресурсах       в</w:t>
      </w:r>
    </w:p>
    <w:p w14:paraId="41000000">
      <w:pPr>
        <w:pStyle w:val="Style_2"/>
        <w:ind/>
        <w:jc w:val="both"/>
      </w:pPr>
      <w:r>
        <w:rPr>
          <w:sz w:val="20"/>
        </w:rPr>
        <w:t xml:space="preserve">              информационно-телекоммуникационной  сети  "Интернет" в  целях</w:t>
      </w:r>
    </w:p>
    <w:p w14:paraId="42000000">
      <w:pPr>
        <w:pStyle w:val="Style_2"/>
        <w:ind/>
        <w:jc w:val="both"/>
      </w:pPr>
      <w:r>
        <w:rPr>
          <w:sz w:val="20"/>
        </w:rPr>
        <w:t xml:space="preserve">              получения  отклика заинтересованных граждан и  взаимодействия</w:t>
      </w:r>
    </w:p>
    <w:p w14:paraId="43000000">
      <w:pPr>
        <w:pStyle w:val="Style_2"/>
        <w:ind/>
        <w:jc w:val="both"/>
      </w:pPr>
      <w:r>
        <w:rPr>
          <w:sz w:val="20"/>
        </w:rPr>
        <w:t xml:space="preserve">              с государственными учреждениями службы занятости</w:t>
      </w:r>
    </w:p>
    <w:p w14:paraId="44000000">
      <w:pPr>
        <w:pStyle w:val="Style_2"/>
        <w:ind/>
        <w:jc w:val="both"/>
      </w:pPr>
      <w:bookmarkStart w:id="4" w:name="P323"/>
      <w:bookmarkEnd w:id="4"/>
      <w:r>
        <w:rPr>
          <w:sz w:val="20"/>
        </w:rPr>
        <w:t>8. Тип рабочего места (выбрать значение):</w:t>
      </w:r>
    </w:p>
    <w:p w14:paraId="45000000">
      <w:pPr>
        <w:pStyle w:val="Style_2"/>
        <w:ind/>
        <w:jc w:val="both"/>
      </w:pPr>
      <w:r>
        <w:rPr>
          <w:sz w:val="20"/>
        </w:rPr>
        <w:t xml:space="preserve">        ┌───┐</w:t>
      </w:r>
    </w:p>
    <w:p w14:paraId="46000000">
      <w:pPr>
        <w:pStyle w:val="Style_2"/>
        <w:ind/>
        <w:jc w:val="both"/>
      </w:pPr>
      <w:r>
        <w:rPr>
          <w:sz w:val="20"/>
        </w:rPr>
        <w:t xml:space="preserve">    8.1 │   │ обычное</w:t>
      </w:r>
    </w:p>
    <w:p w14:paraId="47000000">
      <w:pPr>
        <w:pStyle w:val="Style_2"/>
        <w:ind/>
        <w:jc w:val="both"/>
      </w:pPr>
      <w:r>
        <w:rPr>
          <w:sz w:val="20"/>
        </w:rPr>
        <w:t xml:space="preserve">        └───┘</w:t>
      </w:r>
    </w:p>
    <w:p w14:paraId="48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49000000">
      <w:pPr>
        <w:pStyle w:val="Style_2"/>
        <w:ind/>
        <w:jc w:val="both"/>
      </w:pPr>
      <w:r>
        <w:rPr>
          <w:sz w:val="20"/>
        </w:rPr>
        <w:t xml:space="preserve">         8.1.1 │   │ отметка  о  готовности  приема  на  работу иностранных</w:t>
      </w:r>
    </w:p>
    <w:p w14:paraId="4A000000">
      <w:pPr>
        <w:pStyle w:val="Style_2"/>
        <w:ind/>
        <w:jc w:val="both"/>
      </w:pPr>
      <w:r>
        <w:rPr>
          <w:sz w:val="20"/>
        </w:rPr>
        <w:t xml:space="preserve">               └───┘ граждан</w:t>
      </w:r>
    </w:p>
    <w:p w14:paraId="4B000000">
      <w:pPr>
        <w:pStyle w:val="Style_2"/>
        <w:ind/>
        <w:jc w:val="both"/>
      </w:pPr>
      <w:r>
        <w:rPr>
          <w:sz w:val="20"/>
        </w:rPr>
        <w:t xml:space="preserve">        ┌───┐</w:t>
      </w:r>
    </w:p>
    <w:p w14:paraId="4C000000">
      <w:pPr>
        <w:pStyle w:val="Style_2"/>
        <w:ind/>
        <w:jc w:val="both"/>
      </w:pPr>
      <w:r>
        <w:rPr>
          <w:sz w:val="20"/>
        </w:rPr>
        <w:t xml:space="preserve">    8.2 │   │ обычное,   квотируется   (резервируется)   в  соответствии  с</w:t>
      </w:r>
    </w:p>
    <w:p w14:paraId="4D000000">
      <w:pPr>
        <w:pStyle w:val="Style_2"/>
        <w:ind/>
        <w:jc w:val="both"/>
      </w:pPr>
      <w:r>
        <w:rPr>
          <w:sz w:val="20"/>
        </w:rPr>
        <w:t xml:space="preserve">        └───┘ законодательством субъекта Российской Федерации для</w:t>
      </w:r>
    </w:p>
    <w:p w14:paraId="4E000000">
      <w:pPr>
        <w:pStyle w:val="Style_2"/>
        <w:ind/>
        <w:jc w:val="both"/>
      </w:pPr>
      <w:r>
        <w:rPr>
          <w:sz w:val="20"/>
        </w:rPr>
        <w:t xml:space="preserve">              трудоустройства (выбрать значения):</w:t>
      </w:r>
    </w:p>
    <w:p w14:paraId="4F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50000000">
      <w:pPr>
        <w:pStyle w:val="Style_2"/>
        <w:ind/>
        <w:jc w:val="both"/>
      </w:pPr>
      <w:r>
        <w:rPr>
          <w:sz w:val="20"/>
        </w:rPr>
        <w:t xml:space="preserve">         8.2.1 │   │ инвалидов</w:t>
      </w:r>
    </w:p>
    <w:p w14:paraId="51000000">
      <w:pPr>
        <w:pStyle w:val="Style_2"/>
        <w:ind/>
        <w:jc w:val="both"/>
      </w:pPr>
      <w:r>
        <w:rPr>
          <w:sz w:val="20"/>
        </w:rPr>
        <w:t xml:space="preserve">               └───┘</w:t>
      </w:r>
    </w:p>
    <w:p w14:paraId="52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53000000">
      <w:pPr>
        <w:pStyle w:val="Style_2"/>
        <w:ind/>
        <w:jc w:val="both"/>
      </w:pPr>
      <w:r>
        <w:rPr>
          <w:sz w:val="20"/>
        </w:rPr>
        <w:t xml:space="preserve">         8.2.2 │   │ лиц,    освобожденных   из   учреждений,   исполняющих</w:t>
      </w:r>
    </w:p>
    <w:p w14:paraId="54000000">
      <w:pPr>
        <w:pStyle w:val="Style_2"/>
        <w:ind/>
        <w:jc w:val="both"/>
      </w:pPr>
      <w:r>
        <w:rPr>
          <w:sz w:val="20"/>
        </w:rPr>
        <w:t xml:space="preserve">               └───┘ наказание в виде лишения свободы</w:t>
      </w:r>
    </w:p>
    <w:p w14:paraId="55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56000000">
      <w:pPr>
        <w:pStyle w:val="Style_2"/>
        <w:ind/>
        <w:jc w:val="both"/>
      </w:pPr>
      <w:r>
        <w:rPr>
          <w:sz w:val="20"/>
        </w:rPr>
        <w:t xml:space="preserve">         8.2.3 │   │ несовершеннолетних</w:t>
      </w:r>
    </w:p>
    <w:p w14:paraId="57000000">
      <w:pPr>
        <w:pStyle w:val="Style_2"/>
        <w:ind/>
        <w:jc w:val="both"/>
      </w:pPr>
      <w:r>
        <w:rPr>
          <w:sz w:val="20"/>
        </w:rPr>
        <w:t xml:space="preserve">               └───┘</w:t>
      </w:r>
    </w:p>
    <w:p w14:paraId="58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59000000">
      <w:pPr>
        <w:pStyle w:val="Style_2"/>
        <w:ind/>
        <w:jc w:val="both"/>
      </w:pPr>
      <w:r>
        <w:rPr>
          <w:sz w:val="20"/>
        </w:rPr>
        <w:t xml:space="preserve">         8.2.4 │   │ детей-сирот, детей, оставшихся без попечения родителей</w:t>
      </w:r>
    </w:p>
    <w:p w14:paraId="5A000000">
      <w:pPr>
        <w:pStyle w:val="Style_2"/>
        <w:ind/>
        <w:jc w:val="both"/>
      </w:pPr>
      <w:r>
        <w:rPr>
          <w:sz w:val="20"/>
        </w:rPr>
        <w:t xml:space="preserve">               └───┘</w:t>
      </w:r>
    </w:p>
    <w:p w14:paraId="5B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5C000000">
      <w:pPr>
        <w:pStyle w:val="Style_2"/>
        <w:ind/>
        <w:jc w:val="both"/>
      </w:pPr>
      <w:r>
        <w:rPr>
          <w:sz w:val="20"/>
        </w:rPr>
        <w:t xml:space="preserve">         8.2.5 │   │ выпускников образовательных организаций</w:t>
      </w:r>
    </w:p>
    <w:p w14:paraId="5D000000">
      <w:pPr>
        <w:pStyle w:val="Style_2"/>
        <w:ind/>
        <w:jc w:val="both"/>
      </w:pPr>
      <w:r>
        <w:rPr>
          <w:sz w:val="20"/>
        </w:rPr>
        <w:t xml:space="preserve">               └───┘</w:t>
      </w:r>
    </w:p>
    <w:p w14:paraId="5E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5F000000">
      <w:pPr>
        <w:pStyle w:val="Style_2"/>
        <w:ind/>
        <w:jc w:val="both"/>
      </w:pPr>
      <w:r>
        <w:rPr>
          <w:sz w:val="20"/>
        </w:rPr>
        <w:t xml:space="preserve">         8.2.6 │   │ одиноких   и   многодетных   родителей,  воспитывающих</w:t>
      </w:r>
    </w:p>
    <w:p w14:paraId="60000000">
      <w:pPr>
        <w:pStyle w:val="Style_2"/>
        <w:ind/>
        <w:jc w:val="both"/>
      </w:pPr>
      <w:r>
        <w:rPr>
          <w:sz w:val="20"/>
        </w:rPr>
        <w:t xml:space="preserve">               └───┘ несовершеннолетних детей, детей-инвалидов</w:t>
      </w:r>
    </w:p>
    <w:p w14:paraId="61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62000000">
      <w:pPr>
        <w:pStyle w:val="Style_2"/>
        <w:ind/>
        <w:jc w:val="both"/>
      </w:pPr>
      <w:r>
        <w:rPr>
          <w:sz w:val="20"/>
        </w:rPr>
        <w:t xml:space="preserve">         8.2.7 │   │ граждан предпенсионного возраста</w:t>
      </w:r>
    </w:p>
    <w:p w14:paraId="63000000">
      <w:pPr>
        <w:pStyle w:val="Style_2"/>
        <w:ind/>
        <w:jc w:val="both"/>
      </w:pPr>
      <w:r>
        <w:rPr>
          <w:sz w:val="20"/>
        </w:rPr>
        <w:t xml:space="preserve">               └───┘</w:t>
      </w:r>
    </w:p>
    <w:p w14:paraId="64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65000000">
      <w:pPr>
        <w:pStyle w:val="Style_2"/>
        <w:ind/>
        <w:jc w:val="both"/>
      </w:pPr>
      <w:r>
        <w:rPr>
          <w:sz w:val="20"/>
        </w:rPr>
        <w:t xml:space="preserve">         8.2.8 │   │ граждан, уволенных с военной службы, и членов их семей</w:t>
      </w:r>
    </w:p>
    <w:p w14:paraId="66000000">
      <w:pPr>
        <w:pStyle w:val="Style_2"/>
        <w:ind/>
        <w:jc w:val="both"/>
      </w:pPr>
      <w:r>
        <w:rPr>
          <w:sz w:val="20"/>
        </w:rPr>
        <w:t xml:space="preserve">               └───┘</w:t>
      </w:r>
    </w:p>
    <w:p w14:paraId="67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68000000">
      <w:pPr>
        <w:pStyle w:val="Style_2"/>
        <w:ind/>
        <w:jc w:val="both"/>
      </w:pPr>
      <w:r>
        <w:rPr>
          <w:sz w:val="20"/>
        </w:rPr>
        <w:t xml:space="preserve">         8.2.9 │   │ беженцев и вынужденных переселенцев</w:t>
      </w:r>
    </w:p>
    <w:p w14:paraId="69000000">
      <w:pPr>
        <w:pStyle w:val="Style_2"/>
        <w:ind/>
        <w:jc w:val="both"/>
      </w:pPr>
      <w:r>
        <w:rPr>
          <w:sz w:val="20"/>
        </w:rPr>
        <w:t xml:space="preserve">               └───┘</w:t>
      </w:r>
    </w:p>
    <w:p w14:paraId="6A000000">
      <w:pPr>
        <w:pStyle w:val="Style_2"/>
        <w:ind/>
        <w:jc w:val="both"/>
      </w:pPr>
      <w:r>
        <w:rPr>
          <w:sz w:val="20"/>
        </w:rPr>
        <w:t xml:space="preserve">                ┌───┐</w:t>
      </w:r>
    </w:p>
    <w:p w14:paraId="6B000000">
      <w:pPr>
        <w:pStyle w:val="Style_2"/>
        <w:ind/>
        <w:jc w:val="both"/>
      </w:pPr>
      <w:r>
        <w:rPr>
          <w:sz w:val="20"/>
        </w:rPr>
        <w:t xml:space="preserve">         8.2.10 │   │ граждан, подвергшихся воздействию радиации</w:t>
      </w:r>
    </w:p>
    <w:p w14:paraId="6C000000">
      <w:pPr>
        <w:pStyle w:val="Style_2"/>
        <w:ind/>
        <w:jc w:val="both"/>
      </w:pPr>
      <w:r>
        <w:rPr>
          <w:sz w:val="20"/>
        </w:rPr>
        <w:t xml:space="preserve">                └───┘</w:t>
      </w:r>
    </w:p>
    <w:p w14:paraId="6D000000">
      <w:pPr>
        <w:pStyle w:val="Style_2"/>
        <w:ind/>
        <w:jc w:val="both"/>
      </w:pPr>
      <w:r>
        <w:rPr>
          <w:sz w:val="20"/>
        </w:rPr>
        <w:t xml:space="preserve">         8.2.11 иных категорий граждан ____________________________________</w:t>
      </w:r>
    </w:p>
    <w:p w14:paraId="6E000000">
      <w:pPr>
        <w:pStyle w:val="Style_2"/>
        <w:ind/>
        <w:jc w:val="both"/>
      </w:pPr>
      <w:r>
        <w:rPr>
          <w:sz w:val="20"/>
        </w:rPr>
        <w:t xml:space="preserve">        ┌───┐</w:t>
      </w:r>
    </w:p>
    <w:p w14:paraId="6F000000">
      <w:pPr>
        <w:pStyle w:val="Style_2"/>
        <w:ind/>
        <w:jc w:val="both"/>
      </w:pPr>
      <w:r>
        <w:rPr>
          <w:sz w:val="20"/>
        </w:rPr>
        <w:t xml:space="preserve">    8.3 │   │ специальное   рабочее  место  для  трудоустройства  инвалидов</w:t>
      </w:r>
    </w:p>
    <w:p w14:paraId="70000000">
      <w:pPr>
        <w:pStyle w:val="Style_2"/>
        <w:ind/>
        <w:jc w:val="both"/>
      </w:pPr>
      <w:r>
        <w:rPr>
          <w:sz w:val="20"/>
        </w:rPr>
        <w:t xml:space="preserve">        └───┘ (выбрать значение):</w:t>
      </w:r>
    </w:p>
    <w:p w14:paraId="71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72000000">
      <w:pPr>
        <w:pStyle w:val="Style_2"/>
        <w:ind/>
        <w:jc w:val="both"/>
      </w:pPr>
      <w:r>
        <w:rPr>
          <w:sz w:val="20"/>
        </w:rPr>
        <w:t xml:space="preserve">         8.3.1 │   │ с нарушением зрения - слабовидящих</w:t>
      </w:r>
    </w:p>
    <w:p w14:paraId="73000000">
      <w:pPr>
        <w:pStyle w:val="Style_2"/>
        <w:ind/>
        <w:jc w:val="both"/>
      </w:pPr>
      <w:r>
        <w:rPr>
          <w:sz w:val="20"/>
        </w:rPr>
        <w:t xml:space="preserve">               └───┘</w:t>
      </w:r>
    </w:p>
    <w:p w14:paraId="74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75000000">
      <w:pPr>
        <w:pStyle w:val="Style_2"/>
        <w:ind/>
        <w:jc w:val="both"/>
      </w:pPr>
      <w:r>
        <w:rPr>
          <w:sz w:val="20"/>
        </w:rPr>
        <w:t xml:space="preserve">         8.3.2 │   │с нарушением зрения - слепых</w:t>
      </w:r>
    </w:p>
    <w:p w14:paraId="76000000">
      <w:pPr>
        <w:pStyle w:val="Style_2"/>
        <w:ind/>
        <w:jc w:val="both"/>
      </w:pPr>
      <w:r>
        <w:rPr>
          <w:sz w:val="20"/>
        </w:rPr>
        <w:t xml:space="preserve">               └───┘</w:t>
      </w:r>
    </w:p>
    <w:p w14:paraId="77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78000000">
      <w:pPr>
        <w:pStyle w:val="Style_2"/>
        <w:ind/>
        <w:jc w:val="both"/>
      </w:pPr>
      <w:r>
        <w:rPr>
          <w:sz w:val="20"/>
        </w:rPr>
        <w:t xml:space="preserve">         8.3.3 │   │с нарушением слуха - слабослышащих</w:t>
      </w:r>
    </w:p>
    <w:p w14:paraId="79000000">
      <w:pPr>
        <w:pStyle w:val="Style_2"/>
        <w:ind/>
        <w:jc w:val="both"/>
      </w:pPr>
      <w:r>
        <w:rPr>
          <w:sz w:val="20"/>
        </w:rPr>
        <w:t xml:space="preserve">               └───┘</w:t>
      </w:r>
    </w:p>
    <w:p w14:paraId="7A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7B000000">
      <w:pPr>
        <w:pStyle w:val="Style_2"/>
        <w:ind/>
        <w:jc w:val="both"/>
      </w:pPr>
      <w:r>
        <w:rPr>
          <w:sz w:val="20"/>
        </w:rPr>
        <w:t xml:space="preserve">         8.3.4 │   │ с нарушением слуха - глухих</w:t>
      </w:r>
    </w:p>
    <w:p w14:paraId="7C000000">
      <w:pPr>
        <w:pStyle w:val="Style_2"/>
        <w:ind/>
        <w:jc w:val="both"/>
      </w:pPr>
      <w:r>
        <w:rPr>
          <w:sz w:val="20"/>
        </w:rPr>
        <w:t xml:space="preserve">               └───┘</w:t>
      </w:r>
    </w:p>
    <w:p w14:paraId="7D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7E000000">
      <w:pPr>
        <w:pStyle w:val="Style_2"/>
        <w:ind/>
        <w:jc w:val="both"/>
      </w:pPr>
      <w:r>
        <w:rPr>
          <w:sz w:val="20"/>
        </w:rPr>
        <w:t xml:space="preserve">         8.3.5 │   │ с нарушением функции зрения и слуха - слепоглухих</w:t>
      </w:r>
    </w:p>
    <w:p w14:paraId="7F000000">
      <w:pPr>
        <w:pStyle w:val="Style_2"/>
        <w:ind/>
        <w:jc w:val="both"/>
      </w:pPr>
      <w:r>
        <w:rPr>
          <w:sz w:val="20"/>
        </w:rPr>
        <w:t xml:space="preserve">               └───┘</w:t>
      </w:r>
    </w:p>
    <w:p w14:paraId="80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81000000">
      <w:pPr>
        <w:pStyle w:val="Style_2"/>
        <w:ind/>
        <w:jc w:val="both"/>
      </w:pPr>
      <w:r>
        <w:rPr>
          <w:sz w:val="20"/>
        </w:rPr>
        <w:t xml:space="preserve">         8.3.6 │   │ с нарушением функций опорно-двигательного аппарата</w:t>
      </w:r>
    </w:p>
    <w:p w14:paraId="82000000">
      <w:pPr>
        <w:pStyle w:val="Style_2"/>
        <w:ind/>
        <w:jc w:val="both"/>
      </w:pPr>
      <w:r>
        <w:rPr>
          <w:sz w:val="20"/>
        </w:rPr>
        <w:t xml:space="preserve">               └───┘</w:t>
      </w:r>
    </w:p>
    <w:p w14:paraId="83000000">
      <w:pPr>
        <w:pStyle w:val="Style_2"/>
        <w:ind/>
        <w:jc w:val="both"/>
      </w:pPr>
      <w:r>
        <w:rPr>
          <w:sz w:val="20"/>
        </w:rPr>
        <w:t xml:space="preserve">               ┌───┐</w:t>
      </w:r>
    </w:p>
    <w:p w14:paraId="84000000">
      <w:pPr>
        <w:pStyle w:val="Style_2"/>
        <w:ind/>
        <w:jc w:val="both"/>
      </w:pPr>
      <w:r>
        <w:rPr>
          <w:sz w:val="20"/>
        </w:rPr>
        <w:t xml:space="preserve">         8.3.7 │   │ передвигающихся на кресле-коляске</w:t>
      </w:r>
    </w:p>
    <w:p w14:paraId="85000000">
      <w:pPr>
        <w:pStyle w:val="Style_2"/>
        <w:ind/>
        <w:jc w:val="both"/>
      </w:pPr>
      <w:r>
        <w:rPr>
          <w:sz w:val="20"/>
        </w:rPr>
        <w:t xml:space="preserve">               └───┘</w:t>
      </w:r>
    </w:p>
    <w:p w14:paraId="86000000">
      <w:pPr>
        <w:pStyle w:val="Style_2"/>
        <w:ind/>
        <w:jc w:val="both"/>
      </w:pPr>
      <w:r>
        <w:rPr>
          <w:sz w:val="20"/>
        </w:rPr>
        <w:t>9.  Наименование вакансии _________________________________________________</w:t>
      </w:r>
    </w:p>
    <w:p w14:paraId="87000000">
      <w:pPr>
        <w:pStyle w:val="Style_2"/>
        <w:ind/>
        <w:jc w:val="both"/>
      </w:pPr>
      <w:r>
        <w:rPr>
          <w:sz w:val="20"/>
        </w:rPr>
        <w:t>10. Сфера деятельности ____________________________________________________</w:t>
      </w:r>
    </w:p>
    <w:p w14:paraId="88000000">
      <w:pPr>
        <w:pStyle w:val="Style_2"/>
        <w:ind/>
        <w:jc w:val="both"/>
      </w:pPr>
      <w:r>
        <w:rPr>
          <w:sz w:val="20"/>
        </w:rPr>
        <w:t>11. Наименование   профессии   (должности)   (в   целях  ускорения   поиска</w:t>
      </w:r>
    </w:p>
    <w:p w14:paraId="89000000">
      <w:pPr>
        <w:pStyle w:val="Style_2"/>
        <w:ind/>
        <w:jc w:val="both"/>
      </w:pPr>
      <w:r>
        <w:rPr>
          <w:sz w:val="20"/>
        </w:rPr>
        <w:t xml:space="preserve">    подходящего  соискателя может указываться  позиция  из  Общероссийского</w:t>
      </w:r>
    </w:p>
    <w:p w14:paraId="8A000000">
      <w:pPr>
        <w:pStyle w:val="Style_2"/>
        <w:ind/>
        <w:jc w:val="both"/>
      </w:pPr>
      <w:r>
        <w:rPr>
          <w:sz w:val="20"/>
        </w:rPr>
        <w:t xml:space="preserve">   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"https://login.consultant.ru/link/?req=doc&amp;base=LAW&amp;n=135996&amp;date=07.07.2025&amp;dst=100010&amp;field=134" \o "Постановление Госстандарта РФ от 26.12.1994 N 367 (ред. от 19.06.2012) &lt;О принятии и введении в действие Общероссийского классификатора профессий рабочих, должностей служащих и тарифных разрядов ОК 016-94&gt; (вместе с "ОК 016-94. Общероссийский классификатор профессий рабочих, должностей служащих и тарифных разрядов") (дата введения 01.01.1996) {КонсультантПлюс}"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классификатора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 профессий   рабочих,  должностей  служащих  и  тарифных</w:t>
      </w:r>
    </w:p>
    <w:p w14:paraId="8B000000">
      <w:pPr>
        <w:pStyle w:val="Style_2"/>
        <w:ind/>
        <w:jc w:val="both"/>
      </w:pPr>
      <w:r>
        <w:rPr>
          <w:sz w:val="20"/>
        </w:rPr>
        <w:t xml:space="preserve">    разрядов, в наибольшей степени соответствующая заявляемой вакансии) ___</w:t>
      </w:r>
    </w:p>
    <w:p w14:paraId="8C000000">
      <w:pPr>
        <w:pStyle w:val="Style_2"/>
        <w:ind/>
        <w:jc w:val="both"/>
      </w:pPr>
      <w:r>
        <w:rPr>
          <w:sz w:val="20"/>
        </w:rPr>
        <w:t xml:space="preserve">12. Дата начала приема на работу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"P595" \o "&lt;5&gt;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&lt;5&gt;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______________________________________</w:t>
      </w:r>
    </w:p>
    <w:p w14:paraId="8D000000">
      <w:pPr>
        <w:pStyle w:val="Style_2"/>
        <w:ind/>
        <w:jc w:val="both"/>
      </w:pPr>
      <w:r>
        <w:rPr>
          <w:sz w:val="20"/>
        </w:rPr>
        <w:t xml:space="preserve">13. Наименование профессионального стандарта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"P596" \o "&lt;6&gt;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&lt;6&gt;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__________________________</w:t>
      </w:r>
    </w:p>
    <w:p w14:paraId="8E000000">
      <w:pPr>
        <w:pStyle w:val="Style_2"/>
        <w:ind/>
        <w:jc w:val="both"/>
      </w:pPr>
      <w:r>
        <w:rPr>
          <w:sz w:val="20"/>
        </w:rPr>
        <w:t>14. Должностные обязанности _______________________________________________</w:t>
      </w:r>
    </w:p>
    <w:p w14:paraId="8F000000">
      <w:pPr>
        <w:pStyle w:val="Style_2"/>
        <w:ind/>
        <w:jc w:val="both"/>
      </w:pPr>
      <w:r>
        <w:rPr>
          <w:sz w:val="20"/>
        </w:rPr>
        <w:t>15. Требования к кандидату:</w:t>
      </w:r>
    </w:p>
    <w:p w14:paraId="90000000">
      <w:pPr>
        <w:pStyle w:val="Style_2"/>
        <w:ind/>
        <w:jc w:val="both"/>
      </w:pPr>
      <w:r>
        <w:rPr>
          <w:sz w:val="20"/>
        </w:rPr>
        <w:t xml:space="preserve">    15.1. Квалификация ____________________________________________________</w:t>
      </w:r>
    </w:p>
    <w:p w14:paraId="91000000">
      <w:pPr>
        <w:pStyle w:val="Style_2"/>
        <w:ind/>
        <w:jc w:val="both"/>
      </w:pPr>
      <w:r>
        <w:rPr>
          <w:sz w:val="20"/>
        </w:rPr>
        <w:t xml:space="preserve">    15.2. Требования к знаниям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"P596" \o "&lt;6&gt;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&lt;6&gt;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________________________________________</w:t>
      </w:r>
    </w:p>
    <w:p w14:paraId="92000000">
      <w:pPr>
        <w:pStyle w:val="Style_2"/>
        <w:ind/>
        <w:jc w:val="both"/>
      </w:pPr>
      <w:r>
        <w:rPr>
          <w:sz w:val="20"/>
        </w:rPr>
        <w:t xml:space="preserve">    15.3. Требования к навыкам, умениям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"P596" \o "&lt;6&gt;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&lt;6&gt;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_______________________________</w:t>
      </w:r>
    </w:p>
    <w:p w14:paraId="93000000">
      <w:pPr>
        <w:pStyle w:val="Style_2"/>
        <w:ind/>
        <w:jc w:val="both"/>
      </w:pPr>
      <w:r>
        <w:rPr>
          <w:sz w:val="20"/>
        </w:rPr>
        <w:t xml:space="preserve">    15.4. Используемые инструменты (оборудование)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"P596" \o "&lt;6&gt;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&lt;6&gt;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_____________________</w:t>
      </w:r>
    </w:p>
    <w:p w14:paraId="94000000">
      <w:pPr>
        <w:pStyle w:val="Style_2"/>
        <w:ind/>
        <w:jc w:val="both"/>
      </w:pPr>
      <w:r>
        <w:rPr>
          <w:sz w:val="20"/>
        </w:rPr>
        <w:t xml:space="preserve">    15.5. Опыт работы (выбрать значение):</w:t>
      </w:r>
    </w:p>
    <w:p w14:paraId="95000000">
      <w:pPr>
        <w:pStyle w:val="Style_2"/>
        <w:ind/>
        <w:jc w:val="both"/>
      </w:pPr>
      <w:r>
        <w:rPr>
          <w:sz w:val="20"/>
        </w:rPr>
        <w:t xml:space="preserve">           ┌───┐</w:t>
      </w:r>
    </w:p>
    <w:p w14:paraId="96000000">
      <w:pPr>
        <w:pStyle w:val="Style_2"/>
        <w:ind/>
        <w:jc w:val="both"/>
      </w:pPr>
      <w:r>
        <w:rPr>
          <w:sz w:val="20"/>
        </w:rPr>
        <w:t xml:space="preserve">           │   │ не требуется</w:t>
      </w:r>
    </w:p>
    <w:p w14:paraId="97000000">
      <w:pPr>
        <w:pStyle w:val="Style_2"/>
        <w:ind/>
        <w:jc w:val="both"/>
      </w:pPr>
      <w:r>
        <w:rPr>
          <w:sz w:val="20"/>
        </w:rPr>
        <w:t xml:space="preserve">           └───┘</w:t>
      </w:r>
    </w:p>
    <w:p w14:paraId="98000000">
      <w:pPr>
        <w:pStyle w:val="Style_2"/>
        <w:ind/>
        <w:jc w:val="both"/>
      </w:pPr>
      <w:r>
        <w:rPr>
          <w:sz w:val="20"/>
        </w:rPr>
        <w:t xml:space="preserve">           от ____ лет/года</w:t>
      </w:r>
    </w:p>
    <w:p w14:paraId="99000000">
      <w:pPr>
        <w:pStyle w:val="Style_2"/>
        <w:ind/>
        <w:jc w:val="both"/>
      </w:pPr>
      <w:bookmarkStart w:id="5" w:name="P408"/>
      <w:bookmarkEnd w:id="5"/>
      <w:r>
        <w:rPr>
          <w:sz w:val="20"/>
        </w:rPr>
        <w:t xml:space="preserve">    15.6. Уровень образования (выбрать значения):</w:t>
      </w:r>
    </w:p>
    <w:p w14:paraId="9A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9B000000">
      <w:pPr>
        <w:pStyle w:val="Style_2"/>
        <w:ind/>
        <w:jc w:val="both"/>
      </w:pPr>
      <w:r>
        <w:rPr>
          <w:sz w:val="20"/>
        </w:rPr>
        <w:t xml:space="preserve">    │   │ требования не предъявляются</w:t>
      </w:r>
    </w:p>
    <w:p w14:paraId="9C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9D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9E000000">
      <w:pPr>
        <w:pStyle w:val="Style_2"/>
        <w:ind/>
        <w:jc w:val="both"/>
      </w:pPr>
      <w:r>
        <w:rPr>
          <w:sz w:val="20"/>
        </w:rPr>
        <w:t xml:space="preserve">    │   │ общее</w:t>
      </w:r>
    </w:p>
    <w:p w14:paraId="9F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A0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A1000000">
      <w:pPr>
        <w:pStyle w:val="Style_2"/>
        <w:ind/>
        <w:jc w:val="both"/>
      </w:pPr>
      <w:r>
        <w:rPr>
          <w:sz w:val="20"/>
        </w:rPr>
        <w:t xml:space="preserve">    │   │ среднее профессиональное</w:t>
      </w:r>
    </w:p>
    <w:p w14:paraId="A2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A3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A4000000">
      <w:pPr>
        <w:pStyle w:val="Style_2"/>
        <w:ind/>
        <w:jc w:val="both"/>
      </w:pPr>
      <w:r>
        <w:rPr>
          <w:sz w:val="20"/>
        </w:rPr>
        <w:t xml:space="preserve">    │   │ высшее - бакалавриат</w:t>
      </w:r>
    </w:p>
    <w:p w14:paraId="A5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A6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A7000000">
      <w:pPr>
        <w:pStyle w:val="Style_2"/>
        <w:ind/>
        <w:jc w:val="both"/>
      </w:pPr>
      <w:r>
        <w:rPr>
          <w:sz w:val="20"/>
        </w:rPr>
        <w:t xml:space="preserve">    │   │ высшее - специалитет, магистратура</w:t>
      </w:r>
    </w:p>
    <w:p w14:paraId="A8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A9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AA000000">
      <w:pPr>
        <w:pStyle w:val="Style_2"/>
        <w:ind/>
        <w:jc w:val="both"/>
      </w:pPr>
      <w:r>
        <w:rPr>
          <w:sz w:val="20"/>
        </w:rPr>
        <w:t xml:space="preserve">    │   │ высшее - подготовка кадров высшей квалификации</w:t>
      </w:r>
    </w:p>
    <w:p w14:paraId="AB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AC000000">
      <w:pPr>
        <w:pStyle w:val="Style_2"/>
        <w:ind/>
        <w:jc w:val="both"/>
      </w:pPr>
      <w:r>
        <w:rPr>
          <w:sz w:val="20"/>
        </w:rPr>
        <w:t xml:space="preserve">    15.7. Наличие ученой степени (выбрать значение)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"P596" \o "&lt;6&gt;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&lt;6&gt;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,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"P597" \o "&lt;7&gt; Заполнение возможно, если в подпункте 15.6 пункта 15 отмечен вариант "высшее - подготовка кадров высшей квалификации"."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&lt;7&gt;</w:t>
      </w:r>
      <w:r>
        <w:rPr>
          <w:color w:val="0000FF"/>
          <w:sz w:val="20"/>
        </w:rPr>
        <w:fldChar w:fldCharType="end"/>
      </w:r>
      <w:r>
        <w:rPr>
          <w:sz w:val="20"/>
        </w:rPr>
        <w:t>:</w:t>
      </w:r>
    </w:p>
    <w:p w14:paraId="AD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AE000000">
      <w:pPr>
        <w:pStyle w:val="Style_2"/>
        <w:ind/>
        <w:jc w:val="both"/>
      </w:pPr>
      <w:r>
        <w:rPr>
          <w:sz w:val="20"/>
        </w:rPr>
        <w:t xml:space="preserve">    │   │ кандидат наук</w:t>
      </w:r>
    </w:p>
    <w:p w14:paraId="AF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B0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B1000000">
      <w:pPr>
        <w:pStyle w:val="Style_2"/>
        <w:ind/>
        <w:jc w:val="both"/>
      </w:pPr>
      <w:r>
        <w:rPr>
          <w:sz w:val="20"/>
        </w:rPr>
        <w:t xml:space="preserve">    │   │ доктор наук</w:t>
      </w:r>
    </w:p>
    <w:p w14:paraId="B2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B3000000">
      <w:pPr>
        <w:pStyle w:val="Style_2"/>
        <w:ind/>
        <w:jc w:val="both"/>
      </w:pPr>
      <w:r>
        <w:rPr>
          <w:sz w:val="20"/>
        </w:rPr>
        <w:t xml:space="preserve">    15.8. Специальность согласно документу об образовании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"P596" \o "&lt;6&gt;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&lt;6&gt;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_____________</w:t>
      </w:r>
    </w:p>
    <w:p w14:paraId="B4000000">
      <w:pPr>
        <w:pStyle w:val="Style_2"/>
        <w:ind/>
        <w:jc w:val="both"/>
      </w:pPr>
      <w:r>
        <w:rPr>
          <w:sz w:val="20"/>
        </w:rPr>
        <w:t xml:space="preserve">    15.9. Знание иностранных языков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"P596" \o "&lt;6&gt;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&lt;6&gt;</w:t>
      </w:r>
      <w:r>
        <w:rPr>
          <w:color w:val="0000FF"/>
          <w:sz w:val="20"/>
        </w:rPr>
        <w:fldChar w:fldCharType="end"/>
      </w:r>
      <w:r>
        <w:rPr>
          <w:sz w:val="20"/>
        </w:rPr>
        <w:t>:</w:t>
      </w:r>
    </w:p>
    <w:p w14:paraId="B5000000">
      <w:pPr>
        <w:pStyle w:val="Style_2"/>
        <w:ind/>
        <w:jc w:val="both"/>
      </w:pPr>
      <w:r>
        <w:rPr>
          <w:sz w:val="20"/>
        </w:rPr>
        <w:t xml:space="preserve">          название иностранного языка _____________________________________</w:t>
      </w:r>
    </w:p>
    <w:p w14:paraId="B6000000">
      <w:pPr>
        <w:pStyle w:val="Style_2"/>
        <w:ind/>
        <w:jc w:val="both"/>
      </w:pPr>
      <w:r>
        <w:rPr>
          <w:sz w:val="20"/>
        </w:rPr>
        <w:t xml:space="preserve">          уровень владения ________________________________________________</w:t>
      </w:r>
    </w:p>
    <w:p w14:paraId="B7000000">
      <w:pPr>
        <w:pStyle w:val="Style_2"/>
        <w:ind/>
        <w:jc w:val="both"/>
      </w:pPr>
      <w:bookmarkStart w:id="6" w:name="P438"/>
      <w:bookmarkEnd w:id="6"/>
      <w:r>
        <w:rPr>
          <w:sz w:val="20"/>
        </w:rPr>
        <w:t xml:space="preserve">    15.10. Требования  к  наличию медицинских документов (выбрать значение)</w:t>
      </w:r>
    </w:p>
    <w:p w14:paraId="B8000000">
      <w:pPr>
        <w:pStyle w:val="Style_2"/>
        <w:ind/>
        <w:jc w:val="both"/>
      </w:pPr>
      <w:r>
        <w:rPr>
          <w:sz w:val="20"/>
        </w:rPr>
        <w:t xml:space="preserve">          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"P596" \o "&lt;6&gt;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&lt;6&gt;</w:t>
      </w:r>
      <w:r>
        <w:rPr>
          <w:color w:val="0000FF"/>
          <w:sz w:val="20"/>
        </w:rPr>
        <w:fldChar w:fldCharType="end"/>
      </w:r>
      <w:r>
        <w:rPr>
          <w:sz w:val="20"/>
        </w:rPr>
        <w:t>:</w:t>
      </w:r>
    </w:p>
    <w:p w14:paraId="B9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BA000000">
      <w:pPr>
        <w:pStyle w:val="Style_2"/>
        <w:ind/>
        <w:jc w:val="both"/>
      </w:pPr>
      <w:r>
        <w:rPr>
          <w:sz w:val="20"/>
        </w:rPr>
        <w:t xml:space="preserve">    │   │ медицинская книжка</w:t>
      </w:r>
    </w:p>
    <w:p w14:paraId="BB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BC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BD000000">
      <w:pPr>
        <w:pStyle w:val="Style_2"/>
        <w:ind/>
        <w:jc w:val="both"/>
      </w:pPr>
      <w:r>
        <w:rPr>
          <w:sz w:val="20"/>
        </w:rPr>
        <w:t xml:space="preserve">    │   │ медицинская справка</w:t>
      </w:r>
    </w:p>
    <w:p w14:paraId="BE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BF000000">
      <w:pPr>
        <w:pStyle w:val="Style_2"/>
        <w:ind/>
        <w:jc w:val="both"/>
      </w:pPr>
      <w:r>
        <w:rPr>
          <w:sz w:val="20"/>
        </w:rPr>
        <w:t xml:space="preserve">          вид справки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"P598" \o "&lt;8&gt; Обязательно к заполнению, если в подпункте 15.10 пункта 15 отмечен вариант "медицинская справка"."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&lt;8&gt;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_________________________________________________</w:t>
      </w:r>
    </w:p>
    <w:p w14:paraId="C0000000">
      <w:pPr>
        <w:pStyle w:val="Style_2"/>
        <w:ind/>
        <w:jc w:val="both"/>
      </w:pPr>
      <w:r>
        <w:rPr>
          <w:sz w:val="20"/>
        </w:rPr>
        <w:t xml:space="preserve">    15.11. Наличие водительского удостоверения (выбрать значения)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"P596" \o "&lt;6&gt;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&lt;6&gt;</w:t>
      </w:r>
      <w:r>
        <w:rPr>
          <w:color w:val="0000FF"/>
          <w:sz w:val="20"/>
        </w:rPr>
        <w:fldChar w:fldCharType="end"/>
      </w:r>
      <w:r>
        <w:rPr>
          <w:sz w:val="20"/>
        </w:rPr>
        <w:t>:</w:t>
      </w:r>
    </w:p>
    <w:p w14:paraId="C1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C2000000">
      <w:pPr>
        <w:pStyle w:val="Style_2"/>
        <w:ind/>
        <w:jc w:val="both"/>
      </w:pPr>
      <w:r>
        <w:rPr>
          <w:sz w:val="20"/>
        </w:rPr>
        <w:t xml:space="preserve">    │   │ категория A</w:t>
      </w:r>
    </w:p>
    <w:p w14:paraId="C3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C4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C5000000">
      <w:pPr>
        <w:pStyle w:val="Style_2"/>
        <w:ind/>
        <w:jc w:val="both"/>
      </w:pPr>
      <w:r>
        <w:rPr>
          <w:sz w:val="20"/>
        </w:rPr>
        <w:t xml:space="preserve">    │   │ категория A1</w:t>
      </w:r>
    </w:p>
    <w:p w14:paraId="C6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C7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C8000000">
      <w:pPr>
        <w:pStyle w:val="Style_2"/>
        <w:ind/>
        <w:jc w:val="both"/>
      </w:pPr>
      <w:r>
        <w:rPr>
          <w:sz w:val="20"/>
        </w:rPr>
        <w:t xml:space="preserve">    │   │ категория B</w:t>
      </w:r>
    </w:p>
    <w:p w14:paraId="C9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CA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CB000000">
      <w:pPr>
        <w:pStyle w:val="Style_2"/>
        <w:ind/>
        <w:jc w:val="both"/>
      </w:pPr>
      <w:r>
        <w:rPr>
          <w:sz w:val="20"/>
        </w:rPr>
        <w:t xml:space="preserve">    │   │ категория BE</w:t>
      </w:r>
    </w:p>
    <w:p w14:paraId="CC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CD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CE000000">
      <w:pPr>
        <w:pStyle w:val="Style_2"/>
        <w:ind/>
        <w:jc w:val="both"/>
      </w:pPr>
      <w:r>
        <w:rPr>
          <w:sz w:val="20"/>
        </w:rPr>
        <w:t xml:space="preserve">    │   │ категория B1</w:t>
      </w:r>
    </w:p>
    <w:p w14:paraId="CF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D0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D1000000">
      <w:pPr>
        <w:pStyle w:val="Style_2"/>
        <w:ind/>
        <w:jc w:val="both"/>
      </w:pPr>
      <w:r>
        <w:rPr>
          <w:sz w:val="20"/>
        </w:rPr>
        <w:t xml:space="preserve">    │   │ категория C</w:t>
      </w:r>
    </w:p>
    <w:p w14:paraId="D2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D3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D4000000">
      <w:pPr>
        <w:pStyle w:val="Style_2"/>
        <w:ind/>
        <w:jc w:val="both"/>
      </w:pPr>
      <w:r>
        <w:rPr>
          <w:sz w:val="20"/>
        </w:rPr>
        <w:t xml:space="preserve">    │   │ категория CE</w:t>
      </w:r>
    </w:p>
    <w:p w14:paraId="D5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D6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D7000000">
      <w:pPr>
        <w:pStyle w:val="Style_2"/>
        <w:ind/>
        <w:jc w:val="both"/>
      </w:pPr>
      <w:r>
        <w:rPr>
          <w:sz w:val="20"/>
        </w:rPr>
        <w:t xml:space="preserve">    │   │ категория C1</w:t>
      </w:r>
    </w:p>
    <w:p w14:paraId="D8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D9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DA000000">
      <w:pPr>
        <w:pStyle w:val="Style_2"/>
        <w:ind/>
        <w:jc w:val="both"/>
      </w:pPr>
      <w:r>
        <w:rPr>
          <w:sz w:val="20"/>
        </w:rPr>
        <w:t xml:space="preserve">    │   │ категория C1E</w:t>
      </w:r>
    </w:p>
    <w:p w14:paraId="DB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DC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DD000000">
      <w:pPr>
        <w:pStyle w:val="Style_2"/>
        <w:ind/>
        <w:jc w:val="both"/>
      </w:pPr>
      <w:r>
        <w:rPr>
          <w:sz w:val="20"/>
        </w:rPr>
        <w:t xml:space="preserve">    │   │ категория D</w:t>
      </w:r>
    </w:p>
    <w:p w14:paraId="DE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DF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E0000000">
      <w:pPr>
        <w:pStyle w:val="Style_2"/>
        <w:ind/>
        <w:jc w:val="both"/>
      </w:pPr>
      <w:r>
        <w:rPr>
          <w:sz w:val="20"/>
        </w:rPr>
        <w:t xml:space="preserve">    │   │ категория DE</w:t>
      </w:r>
    </w:p>
    <w:p w14:paraId="E1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E2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E3000000">
      <w:pPr>
        <w:pStyle w:val="Style_2"/>
        <w:ind/>
        <w:jc w:val="both"/>
      </w:pPr>
      <w:r>
        <w:rPr>
          <w:sz w:val="20"/>
        </w:rPr>
        <w:t xml:space="preserve">    │   │ категория D1</w:t>
      </w:r>
    </w:p>
    <w:p w14:paraId="E4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E5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E6000000">
      <w:pPr>
        <w:pStyle w:val="Style_2"/>
        <w:ind/>
        <w:jc w:val="both"/>
      </w:pPr>
      <w:r>
        <w:rPr>
          <w:sz w:val="20"/>
        </w:rPr>
        <w:t xml:space="preserve">    │   │ категория D1E</w:t>
      </w:r>
    </w:p>
    <w:p w14:paraId="E7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E8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E9000000">
      <w:pPr>
        <w:pStyle w:val="Style_2"/>
        <w:ind/>
        <w:jc w:val="both"/>
      </w:pPr>
      <w:r>
        <w:rPr>
          <w:sz w:val="20"/>
        </w:rPr>
        <w:t xml:space="preserve">    │   │ категория M</w:t>
      </w:r>
    </w:p>
    <w:p w14:paraId="EA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EB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EC000000">
      <w:pPr>
        <w:pStyle w:val="Style_2"/>
        <w:ind/>
        <w:jc w:val="both"/>
      </w:pPr>
      <w:r>
        <w:rPr>
          <w:sz w:val="20"/>
        </w:rPr>
        <w:t xml:space="preserve">    │   │ категория Tm</w:t>
      </w:r>
    </w:p>
    <w:p w14:paraId="ED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EE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EF000000">
      <w:pPr>
        <w:pStyle w:val="Style_2"/>
        <w:ind/>
        <w:jc w:val="both"/>
      </w:pPr>
      <w:r>
        <w:rPr>
          <w:sz w:val="20"/>
        </w:rPr>
        <w:t xml:space="preserve">    │   │ категория Tb</w:t>
      </w:r>
    </w:p>
    <w:p w14:paraId="F0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F1000000">
      <w:pPr>
        <w:pStyle w:val="Style_2"/>
        <w:ind/>
        <w:jc w:val="both"/>
      </w:pPr>
      <w:r>
        <w:rPr>
          <w:sz w:val="20"/>
        </w:rPr>
        <w:t xml:space="preserve">    15.12. Наличие сертификатов, допусков или иных документов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"P599" \o "&lt;9&gt;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&lt;9&gt;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_________</w:t>
      </w:r>
    </w:p>
    <w:p w14:paraId="F2000000">
      <w:pPr>
        <w:pStyle w:val="Style_2"/>
        <w:ind/>
        <w:jc w:val="both"/>
      </w:pPr>
      <w:r>
        <w:rPr>
          <w:sz w:val="20"/>
        </w:rPr>
        <w:t>16. График работы (выбрать значение):</w:t>
      </w:r>
    </w:p>
    <w:p w14:paraId="F3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F4000000">
      <w:pPr>
        <w:pStyle w:val="Style_2"/>
        <w:ind/>
        <w:jc w:val="both"/>
      </w:pPr>
      <w:r>
        <w:rPr>
          <w:sz w:val="20"/>
        </w:rPr>
        <w:t xml:space="preserve">    │   │ полный рабочий день</w:t>
      </w:r>
    </w:p>
    <w:p w14:paraId="F5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F600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F7000000">
      <w:pPr>
        <w:pStyle w:val="Style_2"/>
        <w:ind/>
        <w:jc w:val="both"/>
      </w:pPr>
      <w:r>
        <w:rPr>
          <w:sz w:val="20"/>
        </w:rPr>
        <w:t xml:space="preserve">    │   │ сменная работа</w:t>
      </w:r>
    </w:p>
    <w:p w14:paraId="F800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F9000000">
      <w:pPr>
        <w:pStyle w:val="Style_2"/>
        <w:ind/>
        <w:jc w:val="both"/>
      </w:pPr>
      <w:r>
        <w:rPr>
          <w:sz w:val="20"/>
        </w:rPr>
        <w:t xml:space="preserve">           ┌───┐</w:t>
      </w:r>
    </w:p>
    <w:p w14:paraId="FA000000">
      <w:pPr>
        <w:pStyle w:val="Style_2"/>
        <w:ind/>
        <w:jc w:val="both"/>
      </w:pPr>
      <w:r>
        <w:rPr>
          <w:sz w:val="20"/>
        </w:rPr>
        <w:t xml:space="preserve">           │   │ только дневная смена</w:t>
      </w:r>
    </w:p>
    <w:p w14:paraId="FB000000">
      <w:pPr>
        <w:pStyle w:val="Style_2"/>
        <w:ind/>
        <w:jc w:val="both"/>
      </w:pPr>
      <w:r>
        <w:rPr>
          <w:sz w:val="20"/>
        </w:rPr>
        <w:t xml:space="preserve">           └───┘</w:t>
      </w:r>
    </w:p>
    <w:p w14:paraId="FC000000">
      <w:pPr>
        <w:pStyle w:val="Style_2"/>
        <w:ind/>
        <w:jc w:val="both"/>
      </w:pPr>
      <w:r>
        <w:rPr>
          <w:sz w:val="20"/>
        </w:rPr>
        <w:t xml:space="preserve">           ┌───┐</w:t>
      </w:r>
    </w:p>
    <w:p w14:paraId="FD000000">
      <w:pPr>
        <w:pStyle w:val="Style_2"/>
        <w:ind/>
        <w:jc w:val="both"/>
      </w:pPr>
      <w:r>
        <w:rPr>
          <w:sz w:val="20"/>
        </w:rPr>
        <w:t xml:space="preserve">           │   │ только ночная смена</w:t>
      </w:r>
    </w:p>
    <w:p w14:paraId="FE000000">
      <w:pPr>
        <w:pStyle w:val="Style_2"/>
        <w:ind/>
        <w:jc w:val="both"/>
      </w:pPr>
      <w:r>
        <w:rPr>
          <w:sz w:val="20"/>
        </w:rPr>
        <w:t xml:space="preserve">           └───┘</w:t>
      </w:r>
    </w:p>
    <w:p w14:paraId="FF000000">
      <w:pPr>
        <w:pStyle w:val="Style_2"/>
        <w:ind/>
        <w:jc w:val="both"/>
      </w:pPr>
      <w:r>
        <w:rPr>
          <w:sz w:val="20"/>
        </w:rPr>
        <w:t xml:space="preserve">           ┌───┐</w:t>
      </w:r>
    </w:p>
    <w:p w14:paraId="00010000">
      <w:pPr>
        <w:pStyle w:val="Style_2"/>
        <w:ind/>
        <w:jc w:val="both"/>
      </w:pPr>
      <w:r>
        <w:rPr>
          <w:sz w:val="20"/>
        </w:rPr>
        <w:t xml:space="preserve">           │   │ по графику сменности</w:t>
      </w:r>
    </w:p>
    <w:p w14:paraId="01010000">
      <w:pPr>
        <w:pStyle w:val="Style_2"/>
        <w:ind/>
        <w:jc w:val="both"/>
      </w:pPr>
      <w:r>
        <w:rPr>
          <w:sz w:val="20"/>
        </w:rPr>
        <w:t xml:space="preserve">           └───┘</w:t>
      </w:r>
    </w:p>
    <w:p w14:paraId="02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03010000">
      <w:pPr>
        <w:pStyle w:val="Style_2"/>
        <w:ind/>
        <w:jc w:val="both"/>
      </w:pPr>
      <w:r>
        <w:rPr>
          <w:sz w:val="20"/>
        </w:rPr>
        <w:t xml:space="preserve">    │   │ режим гибкого рабочего времени __________________________________</w:t>
      </w:r>
    </w:p>
    <w:p w14:paraId="04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05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06010000">
      <w:pPr>
        <w:pStyle w:val="Style_2"/>
        <w:ind/>
        <w:jc w:val="both"/>
      </w:pPr>
      <w:r>
        <w:rPr>
          <w:sz w:val="20"/>
        </w:rPr>
        <w:t xml:space="preserve">    │   │ вахтовый метод __________________________________________________</w:t>
      </w:r>
    </w:p>
    <w:p w14:paraId="07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08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09010000">
      <w:pPr>
        <w:pStyle w:val="Style_2"/>
        <w:ind/>
        <w:jc w:val="both"/>
      </w:pPr>
      <w:r>
        <w:rPr>
          <w:sz w:val="20"/>
        </w:rPr>
        <w:t xml:space="preserve">    │   │ ненормированный рабочий день</w:t>
      </w:r>
    </w:p>
    <w:p w14:paraId="0A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0B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0C010000">
      <w:pPr>
        <w:pStyle w:val="Style_2"/>
        <w:ind/>
        <w:jc w:val="both"/>
      </w:pPr>
      <w:r>
        <w:rPr>
          <w:sz w:val="20"/>
        </w:rPr>
        <w:t xml:space="preserve">    │   │ неполный рабочий день (неполная рабочая неделя)</w:t>
      </w:r>
    </w:p>
    <w:p w14:paraId="0D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0E010000">
      <w:pPr>
        <w:pStyle w:val="Style_2"/>
        <w:ind/>
        <w:jc w:val="both"/>
      </w:pPr>
      <w:r>
        <w:rPr>
          <w:sz w:val="20"/>
        </w:rPr>
        <w:t xml:space="preserve">17. Тип занятости (выбрать значение)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"P599" \o "&lt;9&gt;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&lt;9&gt;</w:t>
      </w:r>
      <w:r>
        <w:rPr>
          <w:color w:val="0000FF"/>
          <w:sz w:val="20"/>
        </w:rPr>
        <w:fldChar w:fldCharType="end"/>
      </w:r>
      <w:r>
        <w:rPr>
          <w:sz w:val="20"/>
        </w:rPr>
        <w:t>:</w:t>
      </w:r>
    </w:p>
    <w:p w14:paraId="0F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10010000">
      <w:pPr>
        <w:pStyle w:val="Style_2"/>
        <w:ind/>
        <w:jc w:val="both"/>
      </w:pPr>
      <w:r>
        <w:rPr>
          <w:sz w:val="20"/>
        </w:rPr>
        <w:t xml:space="preserve">    │   │ временная работа</w:t>
      </w:r>
    </w:p>
    <w:p w14:paraId="11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12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13010000">
      <w:pPr>
        <w:pStyle w:val="Style_2"/>
        <w:ind/>
        <w:jc w:val="both"/>
      </w:pPr>
      <w:r>
        <w:rPr>
          <w:sz w:val="20"/>
        </w:rPr>
        <w:t xml:space="preserve">    │   │ стажировка</w:t>
      </w:r>
    </w:p>
    <w:p w14:paraId="14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15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16010000">
      <w:pPr>
        <w:pStyle w:val="Style_2"/>
        <w:ind/>
        <w:jc w:val="both"/>
      </w:pPr>
      <w:r>
        <w:rPr>
          <w:sz w:val="20"/>
        </w:rPr>
        <w:t xml:space="preserve">    │   │ сезонная работа</w:t>
      </w:r>
    </w:p>
    <w:p w14:paraId="17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18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19010000">
      <w:pPr>
        <w:pStyle w:val="Style_2"/>
        <w:ind/>
        <w:jc w:val="both"/>
      </w:pPr>
      <w:r>
        <w:rPr>
          <w:sz w:val="20"/>
        </w:rPr>
        <w:t xml:space="preserve">    │   │ дистанционная (удаленная) работа</w:t>
      </w:r>
    </w:p>
    <w:p w14:paraId="1A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1B010000">
      <w:pPr>
        <w:pStyle w:val="Style_2"/>
        <w:ind/>
        <w:jc w:val="both"/>
      </w:pPr>
      <w:r>
        <w:rPr>
          <w:sz w:val="20"/>
        </w:rPr>
        <w:t xml:space="preserve">18.  Условия труда в соответствии со специальной оценкой условий труда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"P600" \o "&lt;10&gt;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&lt;10&gt;</w:t>
      </w:r>
      <w:r>
        <w:rPr>
          <w:color w:val="0000FF"/>
          <w:sz w:val="20"/>
        </w:rPr>
        <w:fldChar w:fldCharType="end"/>
      </w:r>
    </w:p>
    <w:p w14:paraId="1C010000">
      <w:pPr>
        <w:pStyle w:val="Style_2"/>
        <w:ind/>
        <w:jc w:val="both"/>
      </w:pPr>
      <w:r>
        <w:rPr>
          <w:sz w:val="20"/>
        </w:rPr>
        <w:t>(выбрать значение):</w:t>
      </w:r>
    </w:p>
    <w:p w14:paraId="1D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1E010000">
      <w:pPr>
        <w:pStyle w:val="Style_2"/>
        <w:ind/>
        <w:jc w:val="both"/>
      </w:pPr>
      <w:r>
        <w:rPr>
          <w:sz w:val="20"/>
        </w:rPr>
        <w:t xml:space="preserve">    │   │ оптимальные</w:t>
      </w:r>
    </w:p>
    <w:p w14:paraId="1F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20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21010000">
      <w:pPr>
        <w:pStyle w:val="Style_2"/>
        <w:ind/>
        <w:jc w:val="both"/>
      </w:pPr>
      <w:r>
        <w:rPr>
          <w:sz w:val="20"/>
        </w:rPr>
        <w:t xml:space="preserve">    │   │ допустимые</w:t>
      </w:r>
    </w:p>
    <w:p w14:paraId="22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23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24010000">
      <w:pPr>
        <w:pStyle w:val="Style_2"/>
        <w:ind/>
        <w:jc w:val="both"/>
      </w:pPr>
      <w:r>
        <w:rPr>
          <w:sz w:val="20"/>
        </w:rPr>
        <w:t xml:space="preserve">    │   │ вредные</w:t>
      </w:r>
    </w:p>
    <w:p w14:paraId="25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26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27010000">
      <w:pPr>
        <w:pStyle w:val="Style_2"/>
        <w:ind/>
        <w:jc w:val="both"/>
      </w:pPr>
      <w:r>
        <w:rPr>
          <w:sz w:val="20"/>
        </w:rPr>
        <w:t xml:space="preserve">    │   │ опасные</w:t>
      </w:r>
    </w:p>
    <w:p w14:paraId="28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29010000">
      <w:pPr>
        <w:pStyle w:val="Style_2"/>
        <w:ind/>
        <w:jc w:val="both"/>
      </w:pPr>
      <w:r>
        <w:rPr>
          <w:sz w:val="20"/>
        </w:rPr>
        <w:t>19. Размер заработной платы:</w:t>
      </w:r>
    </w:p>
    <w:p w14:paraId="2A010000">
      <w:pPr>
        <w:pStyle w:val="Style_2"/>
        <w:ind/>
        <w:jc w:val="both"/>
      </w:pPr>
      <w:r>
        <w:rPr>
          <w:sz w:val="20"/>
        </w:rPr>
        <w:t xml:space="preserve">        от __________ рублей</w:t>
      </w:r>
    </w:p>
    <w:p w14:paraId="2B010000">
      <w:pPr>
        <w:pStyle w:val="Style_2"/>
        <w:ind/>
        <w:jc w:val="both"/>
      </w:pPr>
      <w:r>
        <w:rPr>
          <w:sz w:val="20"/>
        </w:rPr>
        <w:t xml:space="preserve">        до __________ рублей</w:t>
      </w:r>
    </w:p>
    <w:p w14:paraId="2C010000">
      <w:pPr>
        <w:pStyle w:val="Style_2"/>
        <w:ind/>
        <w:jc w:val="both"/>
      </w:pPr>
      <w:r>
        <w:rPr>
          <w:sz w:val="20"/>
        </w:rPr>
        <w:t xml:space="preserve">20. Социальный пакет (выбрать значения)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"P600" \o "&lt;10&gt;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&lt;10&gt;</w:t>
      </w:r>
      <w:r>
        <w:rPr>
          <w:color w:val="0000FF"/>
          <w:sz w:val="20"/>
        </w:rPr>
        <w:fldChar w:fldCharType="end"/>
      </w:r>
      <w:r>
        <w:rPr>
          <w:sz w:val="20"/>
        </w:rPr>
        <w:t>:</w:t>
      </w:r>
    </w:p>
    <w:p w14:paraId="2D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2E010000">
      <w:pPr>
        <w:pStyle w:val="Style_2"/>
        <w:ind/>
        <w:jc w:val="both"/>
      </w:pPr>
      <w:r>
        <w:rPr>
          <w:sz w:val="20"/>
        </w:rPr>
        <w:t xml:space="preserve">    │   │ добровольное медицинское страхование</w:t>
      </w:r>
    </w:p>
    <w:p w14:paraId="2F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30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31010000">
      <w:pPr>
        <w:pStyle w:val="Style_2"/>
        <w:ind/>
        <w:jc w:val="both"/>
      </w:pPr>
      <w:r>
        <w:rPr>
          <w:sz w:val="20"/>
        </w:rPr>
        <w:t xml:space="preserve">    │   │ оплата занятий спортом</w:t>
      </w:r>
    </w:p>
    <w:p w14:paraId="32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33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34010000">
      <w:pPr>
        <w:pStyle w:val="Style_2"/>
        <w:ind/>
        <w:jc w:val="both"/>
      </w:pPr>
      <w:r>
        <w:rPr>
          <w:sz w:val="20"/>
        </w:rPr>
        <w:t xml:space="preserve">    │   │ оплата питания</w:t>
      </w:r>
    </w:p>
    <w:p w14:paraId="35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36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37010000">
      <w:pPr>
        <w:pStyle w:val="Style_2"/>
        <w:ind/>
        <w:jc w:val="both"/>
      </w:pPr>
      <w:r>
        <w:rPr>
          <w:sz w:val="20"/>
        </w:rPr>
        <w:t xml:space="preserve">    │   │ оплата отдыха/наличие ведомственного учреждения отдыха</w:t>
      </w:r>
    </w:p>
    <w:p w14:paraId="38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39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3A010000">
      <w:pPr>
        <w:pStyle w:val="Style_2"/>
        <w:ind/>
        <w:jc w:val="both"/>
      </w:pPr>
      <w:r>
        <w:rPr>
          <w:sz w:val="20"/>
        </w:rPr>
        <w:t xml:space="preserve">    │   │ оплата аренды жилья</w:t>
      </w:r>
    </w:p>
    <w:p w14:paraId="3B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3C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3D010000">
      <w:pPr>
        <w:pStyle w:val="Style_2"/>
        <w:ind/>
        <w:jc w:val="both"/>
      </w:pPr>
      <w:r>
        <w:rPr>
          <w:sz w:val="20"/>
        </w:rPr>
        <w:t xml:space="preserve">    │   │ оплата транспортных расходов, стоимости бензина</w:t>
      </w:r>
    </w:p>
    <w:p w14:paraId="3E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3F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40010000">
      <w:pPr>
        <w:pStyle w:val="Style_2"/>
        <w:ind/>
        <w:jc w:val="both"/>
      </w:pPr>
      <w:r>
        <w:rPr>
          <w:sz w:val="20"/>
        </w:rPr>
        <w:t xml:space="preserve">    │   │ предоставление служебного жилья</w:t>
      </w:r>
    </w:p>
    <w:p w14:paraId="41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42010000">
      <w:pPr>
        <w:pStyle w:val="Style_2"/>
        <w:ind/>
        <w:jc w:val="both"/>
      </w:pPr>
      <w:r>
        <w:rPr>
          <w:sz w:val="20"/>
        </w:rPr>
        <w:t xml:space="preserve">    ┌───┐</w:t>
      </w:r>
    </w:p>
    <w:p w14:paraId="43010000">
      <w:pPr>
        <w:pStyle w:val="Style_2"/>
        <w:ind/>
        <w:jc w:val="both"/>
      </w:pPr>
      <w:r>
        <w:rPr>
          <w:sz w:val="20"/>
        </w:rPr>
        <w:t xml:space="preserve">    │   │ предоставление служебного транспорта</w:t>
      </w:r>
    </w:p>
    <w:p w14:paraId="44010000">
      <w:pPr>
        <w:pStyle w:val="Style_2"/>
        <w:ind/>
        <w:jc w:val="both"/>
      </w:pPr>
      <w:r>
        <w:rPr>
          <w:sz w:val="20"/>
        </w:rPr>
        <w:t xml:space="preserve">    └───┘</w:t>
      </w:r>
    </w:p>
    <w:p w14:paraId="45010000">
      <w:pPr>
        <w:pStyle w:val="Style_2"/>
        <w:ind/>
        <w:jc w:val="both"/>
      </w:pPr>
      <w:r>
        <w:rPr>
          <w:sz w:val="20"/>
        </w:rPr>
        <w:t xml:space="preserve">    иное __________________________________________________________________</w:t>
      </w:r>
    </w:p>
    <w:p w14:paraId="46010000">
      <w:pPr>
        <w:pStyle w:val="Style_2"/>
        <w:ind/>
        <w:jc w:val="both"/>
      </w:pPr>
      <w:r>
        <w:rPr>
          <w:sz w:val="20"/>
        </w:rPr>
        <w:t xml:space="preserve">21. Обучение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"P600" \o "&lt;10&gt;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&lt;10&gt;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__________ дней</w:t>
      </w:r>
    </w:p>
    <w:p w14:paraId="47010000">
      <w:pPr>
        <w:pStyle w:val="Style_2"/>
        <w:ind/>
        <w:jc w:val="both"/>
      </w:pPr>
      <w:r>
        <w:rPr>
          <w:sz w:val="20"/>
        </w:rPr>
        <w:t xml:space="preserve">22. Размер стипендии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"P600" \o "&lt;10&gt;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&lt;10&gt;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____________________ рублей в месяц</w:t>
      </w:r>
    </w:p>
    <w:p w14:paraId="48010000">
      <w:pPr>
        <w:pStyle w:val="Style_2"/>
        <w:ind/>
        <w:jc w:val="both"/>
      </w:pPr>
      <w:r>
        <w:rPr>
          <w:sz w:val="20"/>
        </w:rPr>
        <w:t xml:space="preserve">23. Контактное лицо (фамилия, имя, отчество (при наличии)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"P601" \o "&lt;11&gt; Возможна корректировка при предоставлении изменяющей информации."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&lt;11&gt;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____________</w:t>
      </w:r>
    </w:p>
    <w:p w14:paraId="49010000">
      <w:pPr>
        <w:pStyle w:val="Style_2"/>
        <w:ind/>
        <w:jc w:val="both"/>
      </w:pPr>
      <w:r>
        <w:rPr>
          <w:sz w:val="20"/>
        </w:rPr>
        <w:t xml:space="preserve">24. Номер телефона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"P601" \o "&lt;11&gt; Возможна корректировка при предоставлении изменяющей информации."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&lt;11&gt;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___________________________________________________</w:t>
      </w:r>
    </w:p>
    <w:p w14:paraId="4A010000">
      <w:pPr>
        <w:pStyle w:val="Style_2"/>
        <w:ind/>
        <w:jc w:val="both"/>
      </w:pPr>
      <w:bookmarkStart w:id="7" w:name="P585"/>
      <w:bookmarkEnd w:id="7"/>
      <w:r>
        <w:rPr>
          <w:sz w:val="20"/>
        </w:rPr>
        <w:t xml:space="preserve">25. Адрес электронной почты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"P600" \o "&lt;10&gt; Не обязательно для заполнения."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&lt;10&gt;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,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"P601" \o "&lt;11&gt; Возможна корректировка при предоставлении изменяющей информации."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&lt;11&gt;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____________________________________</w:t>
      </w:r>
    </w:p>
    <w:p w14:paraId="4B010000">
      <w:pPr>
        <w:pStyle w:val="Style_2"/>
        <w:ind/>
        <w:jc w:val="both"/>
      </w:pPr>
      <w:r>
        <w:rPr>
          <w:sz w:val="20"/>
        </w:rPr>
        <w:t xml:space="preserve">                                                                      ┌───┐</w:t>
      </w:r>
    </w:p>
    <w:p w14:paraId="4C010000">
      <w:pPr>
        <w:pStyle w:val="Style_2"/>
        <w:ind/>
        <w:jc w:val="both"/>
      </w:pPr>
      <w:bookmarkStart w:id="8" w:name="P587"/>
      <w:bookmarkEnd w:id="8"/>
      <w:r>
        <w:rPr>
          <w:sz w:val="20"/>
        </w:rPr>
        <w:t xml:space="preserve">26. Отметка о подтверждении потребности в замещении рабочих мест </w:t>
      </w:r>
      <w:r>
        <w:rPr>
          <w:color w:val="0000FF"/>
          <w:sz w:val="20"/>
        </w:rPr>
        <w:fldChar w:fldCharType="begin"/>
      </w:r>
      <w:r>
        <w:rPr>
          <w:color w:val="0000FF"/>
          <w:sz w:val="20"/>
        </w:rPr>
        <w:instrText>HYPERLINK \l "P602" \o "&lt;12&gt; Заполняется по истечении 30 дней со дня размещения первичной или изменяющей информации в случае отсутствия изменений в предоставленных сведениях. При этом пункты 5 - 25 не заполняются."</w:instrText>
      </w:r>
      <w:r>
        <w:rPr>
          <w:color w:val="0000FF"/>
          <w:sz w:val="20"/>
        </w:rPr>
        <w:fldChar w:fldCharType="separate"/>
      </w:r>
      <w:r>
        <w:rPr>
          <w:color w:val="0000FF"/>
          <w:sz w:val="20"/>
        </w:rPr>
        <w:t>&lt;12&gt;</w:t>
      </w:r>
      <w:r>
        <w:rPr>
          <w:color w:val="0000FF"/>
          <w:sz w:val="20"/>
        </w:rPr>
        <w:fldChar w:fldCharType="end"/>
      </w:r>
      <w:r>
        <w:rPr>
          <w:sz w:val="20"/>
        </w:rPr>
        <w:t xml:space="preserve"> │   │</w:t>
      </w:r>
    </w:p>
    <w:p w14:paraId="4D010000">
      <w:pPr>
        <w:pStyle w:val="Style_2"/>
        <w:ind/>
        <w:jc w:val="both"/>
      </w:pPr>
      <w:r>
        <w:rPr>
          <w:sz w:val="20"/>
        </w:rPr>
        <w:t xml:space="preserve">                                                                      └───┘</w:t>
      </w:r>
    </w:p>
    <w:p w14:paraId="4E010000">
      <w:pPr>
        <w:pStyle w:val="Style_1"/>
        <w:ind/>
        <w:jc w:val="both"/>
      </w:pPr>
    </w:p>
    <w:p w14:paraId="4F010000">
      <w:pPr>
        <w:pStyle w:val="Style_1"/>
        <w:ind w:firstLine="540"/>
        <w:jc w:val="both"/>
      </w:pPr>
      <w:r>
        <w:rPr>
          <w:sz w:val="24"/>
        </w:rPr>
        <w:t>--------------------------------</w:t>
      </w:r>
    </w:p>
    <w:p w14:paraId="50010000">
      <w:pPr>
        <w:pStyle w:val="Style_1"/>
        <w:spacing w:before="240"/>
        <w:ind w:firstLine="540"/>
        <w:jc w:val="both"/>
      </w:pPr>
      <w:bookmarkStart w:id="9" w:name="P591"/>
      <w:bookmarkEnd w:id="9"/>
      <w:r>
        <w:rPr>
          <w:sz w:val="24"/>
        </w:rPr>
        <w:t>&lt;1&gt; Не обязательно для заполнения.</w:t>
      </w:r>
    </w:p>
    <w:p w14:paraId="51010000">
      <w:pPr>
        <w:pStyle w:val="Style_1"/>
        <w:spacing w:before="240"/>
        <w:ind w:firstLine="540"/>
        <w:jc w:val="both"/>
      </w:pPr>
      <w:bookmarkStart w:id="10" w:name="P592"/>
      <w:bookmarkEnd w:id="10"/>
      <w:r>
        <w:rPr>
          <w:sz w:val="24"/>
        </w:rPr>
        <w:t>&lt;2&gt; Возможна корректировка при предоставлении изменяющей информации.</w:t>
      </w:r>
    </w:p>
    <w:p w14:paraId="52010000">
      <w:pPr>
        <w:pStyle w:val="Style_1"/>
        <w:spacing w:before="240"/>
        <w:ind w:firstLine="540"/>
        <w:jc w:val="both"/>
      </w:pPr>
      <w:bookmarkStart w:id="11" w:name="P593"/>
      <w:bookmarkEnd w:id="11"/>
      <w:r>
        <w:rPr>
          <w:sz w:val="24"/>
        </w:rPr>
        <w:t xml:space="preserve">&lt;3&gt; При выборе данного значения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"P323" \o "8. Тип рабочего места (выбрать значение):"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пункты 8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-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"P587" \o "26. Отметка о подтверждении потребности в замещении рабочих мест &lt;12&gt; │   │"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26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не заполняются.</w:t>
      </w:r>
    </w:p>
    <w:p w14:paraId="53010000">
      <w:pPr>
        <w:pStyle w:val="Style_1"/>
        <w:spacing w:before="240"/>
        <w:ind w:firstLine="540"/>
        <w:jc w:val="both"/>
      </w:pPr>
      <w:bookmarkStart w:id="12" w:name="P594"/>
      <w:bookmarkEnd w:id="12"/>
      <w:r>
        <w:rPr>
          <w:sz w:val="24"/>
        </w:rPr>
        <w:t xml:space="preserve">&lt;4&gt; При выборе данного значения и отсутствии отметки в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"P318" \o "    7.1 │   │ отметка  о  согласии  с  размещением  подробных  сведений   о"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подпункте 7.1 пункта 7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"P323" \o "8. Тип рабочего места (выбрать значение):"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пункты 8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-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"P587" \o "26. Отметка о подтверждении потребности в замещении рабочих мест &lt;12&gt; │   │"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26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не заполняются.</w:t>
      </w:r>
    </w:p>
    <w:p w14:paraId="54010000">
      <w:pPr>
        <w:pStyle w:val="Style_1"/>
        <w:spacing w:before="240"/>
        <w:ind w:firstLine="540"/>
        <w:jc w:val="both"/>
      </w:pPr>
      <w:bookmarkStart w:id="13" w:name="P595"/>
      <w:bookmarkEnd w:id="13"/>
      <w:r>
        <w:rPr>
          <w:sz w:val="24"/>
        </w:rPr>
        <w:t>&lt;5&gt; Не обязательно для заполнения.</w:t>
      </w:r>
    </w:p>
    <w:p w14:paraId="55010000">
      <w:pPr>
        <w:pStyle w:val="Style_1"/>
        <w:spacing w:before="240"/>
        <w:ind w:firstLine="540"/>
        <w:jc w:val="both"/>
      </w:pPr>
      <w:bookmarkStart w:id="14" w:name="P596"/>
      <w:bookmarkEnd w:id="14"/>
      <w:r>
        <w:rPr>
          <w:sz w:val="24"/>
        </w:rPr>
        <w:t>&lt;6&gt; Не обязательно для заполнения.</w:t>
      </w:r>
    </w:p>
    <w:p w14:paraId="56010000">
      <w:pPr>
        <w:pStyle w:val="Style_1"/>
        <w:spacing w:before="240"/>
        <w:ind w:firstLine="540"/>
        <w:jc w:val="both"/>
      </w:pPr>
      <w:bookmarkStart w:id="15" w:name="P597"/>
      <w:bookmarkEnd w:id="15"/>
      <w:r>
        <w:rPr>
          <w:sz w:val="24"/>
        </w:rPr>
        <w:t xml:space="preserve">&lt;7&gt; Заполнение возможно, если в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"P408" \o "    15.6. Уровень образования (выбрать значения):"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подпункте 15.6 пункта 15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отмечен вариант "высшее - подготовка кадров высшей квалификации".</w:t>
      </w:r>
    </w:p>
    <w:p w14:paraId="57010000">
      <w:pPr>
        <w:pStyle w:val="Style_1"/>
        <w:spacing w:before="240"/>
        <w:ind w:firstLine="540"/>
        <w:jc w:val="both"/>
      </w:pPr>
      <w:bookmarkStart w:id="16" w:name="P598"/>
      <w:bookmarkEnd w:id="16"/>
      <w:r>
        <w:rPr>
          <w:sz w:val="24"/>
        </w:rPr>
        <w:t xml:space="preserve">&lt;8&gt; Обязательно к заполнению, если в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"P438" \o "    15.10. Требования  к  наличию медицинских документов (выбрать значение)"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подпункте 15.10 пункта 15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отмечен вариант "медицинская справка".</w:t>
      </w:r>
    </w:p>
    <w:p w14:paraId="58010000">
      <w:pPr>
        <w:pStyle w:val="Style_1"/>
        <w:spacing w:before="240"/>
        <w:ind w:firstLine="540"/>
        <w:jc w:val="both"/>
      </w:pPr>
      <w:bookmarkStart w:id="17" w:name="P599"/>
      <w:bookmarkEnd w:id="17"/>
      <w:r>
        <w:rPr>
          <w:sz w:val="24"/>
        </w:rPr>
        <w:t>&lt;9&gt; Не обязательно для заполнения.</w:t>
      </w:r>
    </w:p>
    <w:p w14:paraId="59010000">
      <w:pPr>
        <w:pStyle w:val="Style_1"/>
        <w:spacing w:before="240"/>
        <w:ind w:firstLine="540"/>
        <w:jc w:val="both"/>
      </w:pPr>
      <w:bookmarkStart w:id="18" w:name="P600"/>
      <w:bookmarkEnd w:id="18"/>
      <w:r>
        <w:rPr>
          <w:sz w:val="24"/>
        </w:rPr>
        <w:t>&lt;10&gt; Не обязательно для заполнения.</w:t>
      </w:r>
    </w:p>
    <w:p w14:paraId="5A010000">
      <w:pPr>
        <w:pStyle w:val="Style_1"/>
        <w:spacing w:before="240"/>
        <w:ind w:firstLine="540"/>
        <w:jc w:val="both"/>
      </w:pPr>
      <w:bookmarkStart w:id="19" w:name="P601"/>
      <w:bookmarkEnd w:id="19"/>
      <w:r>
        <w:rPr>
          <w:sz w:val="24"/>
        </w:rPr>
        <w:t>&lt;11&gt; Возможна корректировка при предоставлении изменяющей информации.</w:t>
      </w:r>
    </w:p>
    <w:p w14:paraId="5B010000">
      <w:pPr>
        <w:pStyle w:val="Style_1"/>
        <w:spacing w:before="240"/>
        <w:ind w:firstLine="540"/>
        <w:jc w:val="both"/>
      </w:pPr>
      <w:bookmarkStart w:id="20" w:name="P602"/>
      <w:bookmarkEnd w:id="20"/>
      <w:r>
        <w:rPr>
          <w:sz w:val="24"/>
        </w:rPr>
        <w:t xml:space="preserve">&lt;12&gt; Заполняется по истечении 30 дней со дня размещения первичной или изменяющей информации в случае отсутствия изменений в предоставленных сведениях. При этом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"P299" \o "5. Расположение места работы:"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пункты 5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-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"P585" \o "25. Адрес электронной почты &lt;10&gt;, &lt;11&gt; ____________________________________"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25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не заполняются.</w:t>
      </w:r>
    </w:p>
    <w:p w14:paraId="5C010000">
      <w:pPr>
        <w:pStyle w:val="Style_1"/>
        <w:ind/>
        <w:jc w:val="both"/>
      </w:pPr>
    </w:p>
    <w:p w14:paraId="5D010000">
      <w:pPr>
        <w:pStyle w:val="Style_1"/>
        <w:ind/>
        <w:jc w:val="both"/>
      </w:pPr>
    </w:p>
    <w:sectPr>
      <w:pgSz w:h="16838" w:orient="portrait" w:w="11906"/>
      <w:pgMar w:bottom="841" w:footer="0" w:gutter="0" w:header="0" w:left="595" w:right="595" w:top="841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2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5000000">
    <w:pPr>
      <w:rPr>
        <w:sz w:val="2"/>
      </w:rPr>
    </w:pPr>
  </w:p>
  <w:tbl>
    <w:tblPr>
      <w:tblW w:type="auto" w:w="0"/>
      <w:tblInd w:type="dxa" w:w="0"/>
      <w:tblLayout w:type="fixed"/>
      <w:tblCellMar>
        <w:left w:type="dxa" w:w="40"/>
        <w:right w:type="dxa" w:w="40"/>
      </w:tblCellMar>
    </w:tblPr>
    <w:tblGrid>
      <w:gridCol w:w="3368"/>
      <w:gridCol w:w="3470"/>
      <w:gridCol w:w="3368"/>
    </w:tblGrid>
    <w:tr>
      <w:trPr>
        <w:trHeight w:hRule="exact" w:val="1663"/>
      </w:trPr>
      <w:tc>
        <w:tcPr>
          <w:tcW w:type="dxa" w:w="3368"/>
          <w:tcMar>
            <w:left w:type="dxa" w:w="40"/>
            <w:right w:type="dxa" w:w="40"/>
          </w:tcMar>
          <w:vAlign w:val="center"/>
        </w:tcPr>
        <w:p w14:paraId="06000000">
          <w:r>
            <w:rPr>
              <w:rFonts w:ascii="Tahoma" w:hAnsi="Tahoma"/>
              <w:b w:val="1"/>
              <w:color w:val="F58220"/>
              <w:sz w:val="28"/>
            </w:rPr>
            <w:t>КонсультантПлюс</w:t>
          </w:r>
          <w:r>
            <w:rPr>
              <w:rFonts w:ascii="Tahoma" w:hAnsi="Tahoma"/>
              <w:b w:val="1"/>
              <w:sz w:val="16"/>
            </w:rPr>
            <w:br/>
          </w:r>
          <w:r>
            <w:rPr>
              <w:rFonts w:ascii="Tahoma" w:hAnsi="Tahoma"/>
              <w:b w:val="1"/>
              <w:sz w:val="16"/>
            </w:rPr>
            <w:t>надежная правовая поддержка</w:t>
          </w:r>
        </w:p>
      </w:tc>
      <w:tc>
        <w:tcPr>
          <w:tcW w:type="dxa" w:w="3470"/>
          <w:tcMar>
            <w:left w:type="dxa" w:w="40"/>
            <w:right w:type="dxa" w:w="40"/>
          </w:tcMar>
          <w:vAlign w:val="center"/>
        </w:tcPr>
        <w:p w14:paraId="07000000">
          <w:pPr>
            <w:ind/>
            <w:jc w:val="center"/>
          </w:pPr>
          <w:r>
            <w:rPr>
              <w:rFonts w:ascii="Tahoma" w:hAnsi="Tahoma"/>
              <w:b w:val="1"/>
              <w:color w:val="0000FF"/>
            </w:rPr>
            <w:fldChar w:fldCharType="begin"/>
          </w:r>
          <w:r>
            <w:rPr>
              <w:rFonts w:ascii="Tahoma" w:hAnsi="Tahoma"/>
              <w:b w:val="1"/>
              <w:color w:val="0000FF"/>
            </w:rPr>
            <w:instrText>HYPERLINK "https://www.consultant.ru"</w:instrText>
          </w:r>
          <w:r>
            <w:rPr>
              <w:rFonts w:ascii="Tahoma" w:hAnsi="Tahoma"/>
              <w:b w:val="1"/>
              <w:color w:val="0000FF"/>
            </w:rPr>
            <w:fldChar w:fldCharType="separate"/>
          </w:r>
          <w:r>
            <w:rPr>
              <w:rFonts w:ascii="Tahoma" w:hAnsi="Tahoma"/>
              <w:b w:val="1"/>
              <w:color w:val="0000FF"/>
            </w:rPr>
            <w:t>www.consultant.ru</w:t>
          </w:r>
          <w:r>
            <w:rPr>
              <w:rFonts w:ascii="Tahoma" w:hAnsi="Tahoma"/>
              <w:b w:val="1"/>
              <w:color w:val="0000FF"/>
            </w:rPr>
            <w:fldChar w:fldCharType="end"/>
          </w:r>
        </w:p>
      </w:tc>
      <w:tc>
        <w:tcPr>
          <w:tcW w:type="dxa" w:w="3368"/>
          <w:tcMar>
            <w:left w:type="dxa" w:w="40"/>
            <w:right w:type="dxa" w:w="40"/>
          </w:tcMar>
          <w:vAlign w:val="center"/>
        </w:tcPr>
        <w:p w14:paraId="08000000">
          <w:r>
            <w:rPr>
              <w:rFonts w:ascii="Tahoma" w:hAnsi="Tahoma"/>
            </w:rPr>
            <w:t xml:space="preserve">Страница </w:t>
          </w:r>
          <w:r>
            <w:fldChar w:fldCharType="begin"/>
          </w:r>
          <w:r>
            <w:instrText xml:space="preserve">PAGE </w:instrText>
          </w:r>
          <w:r>
            <w:fldChar w:fldCharType="separate"/>
          </w:r>
          <w:r>
            <w:t xml:space="preserve"> </w:t>
          </w:r>
          <w:r>
            <w:fldChar w:fldCharType="end"/>
          </w:r>
          <w:r>
            <w:rPr>
              <w:rFonts w:ascii="Tahoma" w:hAnsi="Tahoma"/>
            </w:rPr>
            <w:t xml:space="preserve"> из </w:t>
          </w:r>
          <w:r>
            <w:fldChar w:fldCharType="begin"/>
          </w:r>
          <w:r>
            <w:instrText xml:space="preserve">NUMPAGES </w:instrText>
          </w:r>
          <w:r>
            <w:fldChar w:fldCharType="separate"/>
          </w:r>
          <w:r>
            <w:t>6</w:t>
          </w:r>
          <w:r>
            <w:fldChar w:fldCharType="end"/>
          </w:r>
        </w:p>
      </w:tc>
    </w:tr>
  </w:tbl>
  <w:p w14:paraId="09000000">
    <w:r>
      <w:rPr>
        <w:sz w:val="2"/>
      </w:rPr>
      <w:t>1</w:t>
    </w:r>
  </w:p>
</w:ftr>
</file>

<file path=word/footer4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E000000">
    <w:pPr>
      <w:rPr>
        <w:sz w:val="2"/>
      </w:rPr>
    </w:pPr>
  </w:p>
  <w:tbl>
    <w:tblPr>
      <w:tblW w:type="auto" w:w="0"/>
      <w:tblInd w:type="dxa" w:w="0"/>
      <w:tblLayout w:type="fixed"/>
      <w:tblCellMar>
        <w:left w:type="dxa" w:w="40"/>
        <w:right w:type="dxa" w:w="40"/>
      </w:tblCellMar>
    </w:tblPr>
    <w:tblGrid>
      <w:gridCol w:w="3368"/>
      <w:gridCol w:w="3470"/>
      <w:gridCol w:w="3368"/>
    </w:tblGrid>
    <w:tr>
      <w:trPr>
        <w:trHeight w:hRule="exact" w:val="1663"/>
      </w:trPr>
      <w:tc>
        <w:tcPr>
          <w:tcW w:type="dxa" w:w="3368"/>
          <w:tcMar>
            <w:left w:type="dxa" w:w="40"/>
            <w:right w:type="dxa" w:w="40"/>
          </w:tcMar>
          <w:vAlign w:val="center"/>
        </w:tcPr>
        <w:p w14:paraId="0F000000">
          <w:r>
            <w:rPr>
              <w:rFonts w:ascii="Tahoma" w:hAnsi="Tahoma"/>
              <w:b w:val="1"/>
              <w:color w:val="F58220"/>
              <w:sz w:val="28"/>
            </w:rPr>
            <w:t>КонсультантПлюс</w:t>
          </w:r>
          <w:r>
            <w:rPr>
              <w:rFonts w:ascii="Tahoma" w:hAnsi="Tahoma"/>
              <w:b w:val="1"/>
              <w:sz w:val="16"/>
            </w:rPr>
            <w:br/>
          </w:r>
          <w:r>
            <w:rPr>
              <w:rFonts w:ascii="Tahoma" w:hAnsi="Tahoma"/>
              <w:b w:val="1"/>
              <w:sz w:val="16"/>
            </w:rPr>
            <w:t>надежная правовая поддержка</w:t>
          </w:r>
        </w:p>
      </w:tc>
      <w:tc>
        <w:tcPr>
          <w:tcW w:type="dxa" w:w="3470"/>
          <w:tcMar>
            <w:left w:type="dxa" w:w="40"/>
            <w:right w:type="dxa" w:w="40"/>
          </w:tcMar>
          <w:vAlign w:val="center"/>
        </w:tcPr>
        <w:p w14:paraId="10000000">
          <w:pPr>
            <w:ind/>
            <w:jc w:val="center"/>
          </w:pPr>
          <w:r>
            <w:rPr>
              <w:rFonts w:ascii="Tahoma" w:hAnsi="Tahoma"/>
              <w:b w:val="1"/>
              <w:color w:val="0000FF"/>
            </w:rPr>
            <w:fldChar w:fldCharType="begin"/>
          </w:r>
          <w:r>
            <w:rPr>
              <w:rFonts w:ascii="Tahoma" w:hAnsi="Tahoma"/>
              <w:b w:val="1"/>
              <w:color w:val="0000FF"/>
            </w:rPr>
            <w:instrText>HYPERLINK "https://www.consultant.ru"</w:instrText>
          </w:r>
          <w:r>
            <w:rPr>
              <w:rFonts w:ascii="Tahoma" w:hAnsi="Tahoma"/>
              <w:b w:val="1"/>
              <w:color w:val="0000FF"/>
            </w:rPr>
            <w:fldChar w:fldCharType="separate"/>
          </w:r>
          <w:r>
            <w:rPr>
              <w:rFonts w:ascii="Tahoma" w:hAnsi="Tahoma"/>
              <w:b w:val="1"/>
              <w:color w:val="0000FF"/>
            </w:rPr>
            <w:t>www.consultant.ru</w:t>
          </w:r>
          <w:r>
            <w:rPr>
              <w:rFonts w:ascii="Tahoma" w:hAnsi="Tahoma"/>
              <w:b w:val="1"/>
              <w:color w:val="0000FF"/>
            </w:rPr>
            <w:fldChar w:fldCharType="end"/>
          </w:r>
        </w:p>
      </w:tc>
      <w:tc>
        <w:tcPr>
          <w:tcW w:type="dxa" w:w="3368"/>
          <w:tcMar>
            <w:left w:type="dxa" w:w="40"/>
            <w:right w:type="dxa" w:w="40"/>
          </w:tcMar>
          <w:vAlign w:val="center"/>
        </w:tcPr>
        <w:p w14:paraId="11000000">
          <w:r>
            <w:rPr>
              <w:rFonts w:ascii="Tahoma" w:hAnsi="Tahoma"/>
            </w:rPr>
            <w:t xml:space="preserve">Страница </w:t>
          </w:r>
          <w:r>
            <w:fldChar w:fldCharType="begin"/>
          </w:r>
          <w:r>
            <w:instrText xml:space="preserve">PAGE </w:instrText>
          </w:r>
          <w:r>
            <w:fldChar w:fldCharType="separate"/>
          </w:r>
          <w:r>
            <w:t xml:space="preserve"> </w:t>
          </w:r>
          <w:r>
            <w:fldChar w:fldCharType="end"/>
          </w:r>
          <w:r>
            <w:rPr>
              <w:rFonts w:ascii="Tahoma" w:hAnsi="Tahoma"/>
            </w:rPr>
            <w:t xml:space="preserve"> из </w:t>
          </w:r>
          <w:r>
            <w:fldChar w:fldCharType="begin"/>
          </w:r>
          <w:r>
            <w:instrText xml:space="preserve">NUMPAGES </w:instrText>
          </w:r>
          <w:r>
            <w:fldChar w:fldCharType="separate"/>
          </w:r>
          <w:r>
            <w:t>6</w:t>
          </w:r>
          <w:r>
            <w:fldChar w:fldCharType="end"/>
          </w:r>
        </w:p>
      </w:tc>
    </w:tr>
  </w:tbl>
  <w:p w14:paraId="12000000">
    <w:r>
      <w:rPr>
        <w:sz w:val="2"/>
      </w:rPr>
      <w:t>1</w:t>
    </w:r>
  </w:p>
</w:ftr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tbl>
    <w:tblPr>
      <w:tblW w:type="auto" w:w="0"/>
      <w:tblInd w:type="dxa" w:w="0"/>
      <w:tblLayout w:type="fixed"/>
      <w:tblCellMar>
        <w:left w:type="dxa" w:w="40"/>
        <w:right w:type="dxa" w:w="40"/>
      </w:tblCellMar>
    </w:tblPr>
    <w:tblGrid>
      <w:gridCol w:w="5512"/>
      <w:gridCol w:w="4695"/>
    </w:tblGrid>
    <w:tr>
      <w:trPr>
        <w:trHeight w:hRule="exact" w:val="1683"/>
      </w:trPr>
      <w:tc>
        <w:tcPr>
          <w:tcW w:type="dxa" w:w="5512"/>
          <w:tcMar>
            <w:left w:type="dxa" w:w="40"/>
            <w:right w:type="dxa" w:w="40"/>
          </w:tcMar>
          <w:vAlign w:val="center"/>
        </w:tcPr>
        <w:p w14:paraId="01000000">
          <w:pPr>
            <w:rPr>
              <w:rFonts w:ascii="Tahoma" w:hAnsi="Tahoma"/>
            </w:rPr>
          </w:pPr>
          <w:r>
            <w:rPr>
              <w:rFonts w:ascii="Tahoma" w:hAnsi="Tahoma"/>
              <w:sz w:val="16"/>
            </w:rPr>
            <w:t>Приказ Минтруда России от 16.04.2024 N 195н</w:t>
          </w:r>
          <w:r>
            <w:rPr>
              <w:rFonts w:ascii="Tahoma" w:hAnsi="Tahoma"/>
              <w:sz w:val="16"/>
            </w:rPr>
            <w:br/>
          </w:r>
          <w:r>
            <w:rPr>
              <w:rFonts w:ascii="Tahoma" w:hAnsi="Tahoma"/>
              <w:sz w:val="16"/>
            </w:rPr>
            <w:t>"Об утверждении форм предоставления работодателями обязательной информации, ...</w:t>
          </w:r>
        </w:p>
      </w:tc>
      <w:tc>
        <w:tcPr>
          <w:tcW w:type="dxa" w:w="4695"/>
          <w:tcMar>
            <w:left w:type="dxa" w:w="40"/>
            <w:right w:type="dxa" w:w="40"/>
          </w:tcMar>
          <w:vAlign w:val="center"/>
        </w:tcPr>
        <w:p w14:paraId="02000000">
          <w:pPr>
            <w:rPr>
              <w:rFonts w:ascii="Tahoma" w:hAnsi="Tahoma"/>
            </w:rPr>
          </w:pPr>
          <w:r>
            <w:rPr>
              <w:rFonts w:ascii="Tahoma" w:hAnsi="Tahoma"/>
              <w:sz w:val="18"/>
            </w:rPr>
            <w:t xml:space="preserve">Документ предоставлен </w:t>
          </w:r>
          <w:r>
            <w:rPr>
              <w:rFonts w:ascii="Tahoma" w:hAnsi="Tahoma"/>
              <w:color w:val="0000FF"/>
              <w:sz w:val="18"/>
            </w:rPr>
            <w:fldChar w:fldCharType="begin"/>
          </w:r>
          <w:r>
            <w:rPr>
              <w:rFonts w:ascii="Tahoma" w:hAnsi="Tahoma"/>
              <w:color w:val="0000FF"/>
              <w:sz w:val="18"/>
            </w:rPr>
            <w:instrText>HYPERLINK "https://www.consultant.ru" \o "КонсультантПлюс - надежная правовая система"</w:instrText>
          </w:r>
          <w:r>
            <w:rPr>
              <w:rFonts w:ascii="Tahoma" w:hAnsi="Tahoma"/>
              <w:color w:val="0000FF"/>
              <w:sz w:val="18"/>
            </w:rPr>
            <w:fldChar w:fldCharType="separate"/>
          </w:r>
          <w:r>
            <w:rPr>
              <w:rFonts w:ascii="Tahoma" w:hAnsi="Tahoma"/>
              <w:color w:val="0000FF"/>
              <w:sz w:val="18"/>
            </w:rPr>
            <w:t>КонсультантПлюс</w:t>
          </w:r>
          <w:r>
            <w:rPr>
              <w:rFonts w:ascii="Tahoma" w:hAnsi="Tahoma"/>
              <w:color w:val="0000FF"/>
              <w:sz w:val="18"/>
            </w:rPr>
            <w:fldChar w:fldCharType="end"/>
          </w:r>
          <w:r>
            <w:rPr>
              <w:rFonts w:ascii="Tahoma" w:hAnsi="Tahoma"/>
              <w:sz w:val="18"/>
            </w:rPr>
            <w:br/>
          </w:r>
          <w:r>
            <w:rPr>
              <w:rFonts w:ascii="Tahoma" w:hAnsi="Tahoma"/>
              <w:sz w:val="16"/>
            </w:rPr>
            <w:t>Дата сохранения: 07.07.2025</w:t>
          </w:r>
        </w:p>
      </w:tc>
    </w:tr>
  </w:tbl>
  <w:p w14:paraId="03000000">
    <w:pPr>
      <w:rPr>
        <w:sz w:val="2"/>
      </w:rPr>
    </w:pPr>
  </w:p>
  <w:p w14:paraId="04000000"/>
</w:hdr>
</file>

<file path=word/header3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tbl>
    <w:tblPr>
      <w:tblW w:type="auto" w:w="0"/>
      <w:tblInd w:type="dxa" w:w="0"/>
      <w:tblLayout w:type="fixed"/>
      <w:tblCellMar>
        <w:left w:type="dxa" w:w="40"/>
        <w:right w:type="dxa" w:w="40"/>
      </w:tblCellMar>
    </w:tblPr>
    <w:tblGrid>
      <w:gridCol w:w="5512"/>
      <w:gridCol w:w="4695"/>
    </w:tblGrid>
    <w:tr>
      <w:trPr>
        <w:trHeight w:hRule="exact" w:val="1683"/>
      </w:trPr>
      <w:tc>
        <w:tcPr>
          <w:tcW w:type="dxa" w:w="5512"/>
          <w:tcMar>
            <w:left w:type="dxa" w:w="40"/>
            <w:right w:type="dxa" w:w="40"/>
          </w:tcMar>
          <w:vAlign w:val="center"/>
        </w:tcPr>
        <w:p w14:paraId="0A000000">
          <w:pPr>
            <w:rPr>
              <w:rFonts w:ascii="Tahoma" w:hAnsi="Tahoma"/>
            </w:rPr>
          </w:pPr>
          <w:r>
            <w:rPr>
              <w:rFonts w:ascii="Tahoma" w:hAnsi="Tahoma"/>
              <w:sz w:val="16"/>
            </w:rPr>
            <w:t>Приказ Минтруда России от 16.04.2024 N 195н</w:t>
          </w:r>
          <w:r>
            <w:rPr>
              <w:rFonts w:ascii="Tahoma" w:hAnsi="Tahoma"/>
              <w:sz w:val="16"/>
            </w:rPr>
            <w:br/>
          </w:r>
          <w:r>
            <w:rPr>
              <w:rFonts w:ascii="Tahoma" w:hAnsi="Tahoma"/>
              <w:sz w:val="16"/>
            </w:rPr>
            <w:t>"Об утверждении форм предоставления работодателями обязательной информации, ...</w:t>
          </w:r>
        </w:p>
      </w:tc>
      <w:tc>
        <w:tcPr>
          <w:tcW w:type="dxa" w:w="4695"/>
          <w:tcMar>
            <w:left w:type="dxa" w:w="40"/>
            <w:right w:type="dxa" w:w="40"/>
          </w:tcMar>
          <w:vAlign w:val="center"/>
        </w:tcPr>
        <w:p w14:paraId="0B000000">
          <w:pPr>
            <w:rPr>
              <w:rFonts w:ascii="Tahoma" w:hAnsi="Tahoma"/>
            </w:rPr>
          </w:pPr>
          <w:r>
            <w:rPr>
              <w:rFonts w:ascii="Tahoma" w:hAnsi="Tahoma"/>
              <w:sz w:val="18"/>
            </w:rPr>
            <w:t xml:space="preserve">Документ предоставлен </w:t>
          </w:r>
          <w:r>
            <w:rPr>
              <w:rFonts w:ascii="Tahoma" w:hAnsi="Tahoma"/>
              <w:color w:val="0000FF"/>
              <w:sz w:val="18"/>
            </w:rPr>
            <w:fldChar w:fldCharType="begin"/>
          </w:r>
          <w:r>
            <w:rPr>
              <w:rFonts w:ascii="Tahoma" w:hAnsi="Tahoma"/>
              <w:color w:val="0000FF"/>
              <w:sz w:val="18"/>
            </w:rPr>
            <w:instrText>HYPERLINK "https://www.consultant.ru" \o "КонсультантПлюс - надежная правовая система"</w:instrText>
          </w:r>
          <w:r>
            <w:rPr>
              <w:rFonts w:ascii="Tahoma" w:hAnsi="Tahoma"/>
              <w:color w:val="0000FF"/>
              <w:sz w:val="18"/>
            </w:rPr>
            <w:fldChar w:fldCharType="separate"/>
          </w:r>
          <w:r>
            <w:rPr>
              <w:rFonts w:ascii="Tahoma" w:hAnsi="Tahoma"/>
              <w:color w:val="0000FF"/>
              <w:sz w:val="18"/>
            </w:rPr>
            <w:t>КонсультантПлюс</w:t>
          </w:r>
          <w:r>
            <w:rPr>
              <w:rFonts w:ascii="Tahoma" w:hAnsi="Tahoma"/>
              <w:color w:val="0000FF"/>
              <w:sz w:val="18"/>
            </w:rPr>
            <w:fldChar w:fldCharType="end"/>
          </w:r>
          <w:r>
            <w:rPr>
              <w:rFonts w:ascii="Tahoma" w:hAnsi="Tahoma"/>
              <w:sz w:val="18"/>
            </w:rPr>
            <w:br/>
          </w:r>
          <w:r>
            <w:rPr>
              <w:rFonts w:ascii="Tahoma" w:hAnsi="Tahoma"/>
              <w:sz w:val="16"/>
            </w:rPr>
            <w:t>Дата сохранения: 07.07.2025</w:t>
          </w:r>
        </w:p>
      </w:tc>
    </w:tr>
  </w:tbl>
  <w:p w14:paraId="0C000000">
    <w:pPr>
      <w:rPr>
        <w:sz w:val="2"/>
      </w:rPr>
    </w:pPr>
  </w:p>
  <w:p w14:paraId="0D000000"/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XO Thames" w:hAnsi="XO Thames"/>
        <w:color w:val="000000"/>
        <w:spacing w:val="0"/>
        <w:sz w:val="24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1" w:type="paragraph">
    <w:name w:val="ConsPlusNormal"/>
    <w:link w:val="Style_1_ch"/>
    <w:pPr>
      <w:widowControl w:val="0"/>
      <w:ind/>
    </w:pPr>
    <w:rPr>
      <w:rFonts w:ascii="Times New Roman" w:hAnsi="Times New Roman"/>
      <w:sz w:val="24"/>
    </w:rPr>
  </w:style>
  <w:style w:default="1" w:styleId="Style_1_ch" w:type="character">
    <w:name w:val="ConsPlusNormal"/>
    <w:link w:val="Style_1"/>
    <w:rPr>
      <w:rFonts w:ascii="Times New Roman" w:hAnsi="Times New Roman"/>
      <w:sz w:val="24"/>
    </w:rPr>
  </w:style>
  <w:style w:styleId="Style_3" w:type="paragraph">
    <w:name w:val="toc 2"/>
    <w:next w:val="Style_4"/>
    <w:link w:val="Style_3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3_ch" w:type="character">
    <w:name w:val="toc 2"/>
    <w:link w:val="Style_3"/>
    <w:rPr>
      <w:rFonts w:ascii="XO Thames" w:hAnsi="XO Thames"/>
      <w:sz w:val="28"/>
    </w:rPr>
  </w:style>
  <w:style w:styleId="Style_5" w:type="paragraph">
    <w:name w:val="toc 4"/>
    <w:next w:val="Style_4"/>
    <w:link w:val="Style_5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5_ch" w:type="character">
    <w:name w:val="toc 4"/>
    <w:link w:val="Style_5"/>
    <w:rPr>
      <w:rFonts w:ascii="XO Thames" w:hAnsi="XO Thames"/>
      <w:sz w:val="28"/>
    </w:rPr>
  </w:style>
  <w:style w:styleId="Style_6" w:type="paragraph">
    <w:name w:val="toc 6"/>
    <w:next w:val="Style_4"/>
    <w:link w:val="Style_6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6_ch" w:type="character">
    <w:name w:val="toc 6"/>
    <w:link w:val="Style_6"/>
    <w:rPr>
      <w:rFonts w:ascii="XO Thames" w:hAnsi="XO Thames"/>
      <w:sz w:val="28"/>
    </w:rPr>
  </w:style>
  <w:style w:styleId="Style_7" w:type="paragraph">
    <w:name w:val="toc 7"/>
    <w:next w:val="Style_4"/>
    <w:link w:val="Style_7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7_ch" w:type="character">
    <w:name w:val="toc 7"/>
    <w:link w:val="Style_7"/>
    <w:rPr>
      <w:rFonts w:ascii="XO Thames" w:hAnsi="XO Thames"/>
      <w:sz w:val="28"/>
    </w:rPr>
  </w:style>
  <w:style w:styleId="Style_4" w:type="paragraph">
    <w:name w:val="Normal"/>
    <w:link w:val="Style_4_ch"/>
    <w:uiPriority w:val="0"/>
    <w:qFormat/>
  </w:style>
  <w:style w:styleId="Style_4_ch" w:type="character">
    <w:name w:val="Normal"/>
    <w:link w:val="Style_4"/>
  </w:style>
  <w:style w:styleId="Style_8" w:type="paragraph">
    <w:name w:val="Endnote"/>
    <w:link w:val="Style_8_ch"/>
    <w:pPr>
      <w:ind w:firstLine="851" w:left="0"/>
      <w:jc w:val="both"/>
    </w:pPr>
    <w:rPr>
      <w:rFonts w:ascii="XO Thames" w:hAnsi="XO Thames"/>
      <w:sz w:val="22"/>
    </w:rPr>
  </w:style>
  <w:style w:styleId="Style_8_ch" w:type="character">
    <w:name w:val="Endnote"/>
    <w:link w:val="Style_8"/>
    <w:rPr>
      <w:rFonts w:ascii="XO Thames" w:hAnsi="XO Thames"/>
      <w:sz w:val="22"/>
    </w:rPr>
  </w:style>
  <w:style w:styleId="Style_9" w:type="paragraph">
    <w:name w:val="heading 3"/>
    <w:next w:val="Style_4"/>
    <w:link w:val="Style_9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9_ch" w:type="character">
    <w:name w:val="heading 3"/>
    <w:link w:val="Style_9"/>
    <w:rPr>
      <w:rFonts w:ascii="XO Thames" w:hAnsi="XO Thames"/>
      <w:b w:val="1"/>
      <w:sz w:val="26"/>
    </w:rPr>
  </w:style>
  <w:style w:styleId="Style_10" w:type="paragraph">
    <w:name w:val="ConsPlusDocList"/>
    <w:link w:val="Style_10_ch"/>
    <w:pPr>
      <w:widowControl w:val="0"/>
      <w:ind/>
    </w:pPr>
    <w:rPr>
      <w:rFonts w:ascii="Tahoma" w:hAnsi="Tahoma"/>
      <w:sz w:val="18"/>
    </w:rPr>
  </w:style>
  <w:style w:styleId="Style_10_ch" w:type="character">
    <w:name w:val="ConsPlusDocList"/>
    <w:link w:val="Style_10"/>
    <w:rPr>
      <w:rFonts w:ascii="Tahoma" w:hAnsi="Tahoma"/>
      <w:sz w:val="18"/>
    </w:rPr>
  </w:style>
  <w:style w:styleId="Style_11" w:type="paragraph">
    <w:name w:val="ConsPlusTitle"/>
    <w:link w:val="Style_11_ch"/>
    <w:pPr>
      <w:widowControl w:val="0"/>
      <w:ind/>
    </w:pPr>
    <w:rPr>
      <w:rFonts w:ascii="Arial" w:hAnsi="Arial"/>
      <w:b w:val="1"/>
      <w:sz w:val="24"/>
    </w:rPr>
  </w:style>
  <w:style w:styleId="Style_11_ch" w:type="character">
    <w:name w:val="ConsPlusTitle"/>
    <w:link w:val="Style_11"/>
    <w:rPr>
      <w:rFonts w:ascii="Arial" w:hAnsi="Arial"/>
      <w:b w:val="1"/>
      <w:sz w:val="24"/>
    </w:rPr>
  </w:style>
  <w:style w:styleId="Style_12" w:type="paragraph">
    <w:name w:val="toc 3"/>
    <w:next w:val="Style_4"/>
    <w:link w:val="Style_12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12_ch" w:type="character">
    <w:name w:val="toc 3"/>
    <w:link w:val="Style_12"/>
    <w:rPr>
      <w:rFonts w:ascii="XO Thames" w:hAnsi="XO Thames"/>
      <w:sz w:val="28"/>
    </w:rPr>
  </w:style>
  <w:style w:styleId="Style_13" w:type="paragraph">
    <w:name w:val="heading 5"/>
    <w:next w:val="Style_4"/>
    <w:link w:val="Style_13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3_ch" w:type="character">
    <w:name w:val="heading 5"/>
    <w:link w:val="Style_13"/>
    <w:rPr>
      <w:rFonts w:ascii="XO Thames" w:hAnsi="XO Thames"/>
      <w:b w:val="1"/>
      <w:sz w:val="22"/>
    </w:rPr>
  </w:style>
  <w:style w:styleId="Style_14" w:type="paragraph">
    <w:name w:val="ConsPlusTextList"/>
    <w:link w:val="Style_14_ch"/>
    <w:pPr>
      <w:widowControl w:val="0"/>
      <w:ind/>
    </w:pPr>
    <w:rPr>
      <w:rFonts w:ascii="Times New Roman" w:hAnsi="Times New Roman"/>
      <w:sz w:val="24"/>
    </w:rPr>
  </w:style>
  <w:style w:styleId="Style_14_ch" w:type="character">
    <w:name w:val="ConsPlusTextList"/>
    <w:link w:val="Style_14"/>
    <w:rPr>
      <w:rFonts w:ascii="Times New Roman" w:hAnsi="Times New Roman"/>
      <w:sz w:val="24"/>
    </w:rPr>
  </w:style>
  <w:style w:styleId="Style_15" w:type="paragraph">
    <w:name w:val="heading 1"/>
    <w:next w:val="Style_4"/>
    <w:link w:val="Style_15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5_ch" w:type="character">
    <w:name w:val="heading 1"/>
    <w:link w:val="Style_15"/>
    <w:rPr>
      <w:rFonts w:ascii="XO Thames" w:hAnsi="XO Thames"/>
      <w:b w:val="1"/>
      <w:sz w:val="32"/>
    </w:rPr>
  </w:style>
  <w:style w:styleId="Style_16" w:type="paragraph">
    <w:name w:val="ConsPlusCell"/>
    <w:link w:val="Style_16_ch"/>
    <w:pPr>
      <w:widowControl w:val="0"/>
      <w:ind/>
    </w:pPr>
    <w:rPr>
      <w:rFonts w:ascii="Courier New" w:hAnsi="Courier New"/>
      <w:sz w:val="20"/>
    </w:rPr>
  </w:style>
  <w:style w:styleId="Style_16_ch" w:type="character">
    <w:name w:val="ConsPlusCell"/>
    <w:link w:val="Style_16"/>
    <w:rPr>
      <w:rFonts w:ascii="Courier New" w:hAnsi="Courier New"/>
      <w:sz w:val="20"/>
    </w:rPr>
  </w:style>
  <w:style w:styleId="Style_17" w:type="paragraph">
    <w:name w:val="ConsPlusTitle"/>
    <w:link w:val="Style_17_ch"/>
    <w:pPr>
      <w:widowControl w:val="0"/>
      <w:ind/>
    </w:pPr>
    <w:rPr>
      <w:rFonts w:ascii="Arial" w:hAnsi="Arial"/>
      <w:b w:val="1"/>
      <w:sz w:val="24"/>
    </w:rPr>
  </w:style>
  <w:style w:styleId="Style_17_ch" w:type="character">
    <w:name w:val="ConsPlusTitle"/>
    <w:link w:val="Style_17"/>
    <w:rPr>
      <w:rFonts w:ascii="Arial" w:hAnsi="Arial"/>
      <w:b w:val="1"/>
      <w:sz w:val="24"/>
    </w:rPr>
  </w:style>
  <w:style w:styleId="Style_18" w:type="paragraph">
    <w:name w:val="Hyperlink"/>
    <w:link w:val="Style_18_ch"/>
    <w:rPr>
      <w:color w:val="0000FF"/>
      <w:u w:val="single"/>
    </w:rPr>
  </w:style>
  <w:style w:styleId="Style_18_ch" w:type="character">
    <w:name w:val="Hyperlink"/>
    <w:link w:val="Style_18"/>
    <w:rPr>
      <w:color w:val="0000FF"/>
      <w:u w:val="single"/>
    </w:rPr>
  </w:style>
  <w:style w:styleId="Style_19" w:type="paragraph">
    <w:name w:val="Footnote"/>
    <w:link w:val="Style_19_ch"/>
    <w:pPr>
      <w:ind w:firstLine="851" w:left="0"/>
      <w:jc w:val="both"/>
    </w:pPr>
    <w:rPr>
      <w:rFonts w:ascii="XO Thames" w:hAnsi="XO Thames"/>
      <w:sz w:val="22"/>
    </w:rPr>
  </w:style>
  <w:style w:styleId="Style_19_ch" w:type="character">
    <w:name w:val="Footnote"/>
    <w:link w:val="Style_19"/>
    <w:rPr>
      <w:rFonts w:ascii="XO Thames" w:hAnsi="XO Thames"/>
      <w:sz w:val="22"/>
    </w:rPr>
  </w:style>
  <w:style w:styleId="Style_20" w:type="paragraph">
    <w:name w:val="toc 1"/>
    <w:next w:val="Style_4"/>
    <w:link w:val="Style_20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20_ch" w:type="character">
    <w:name w:val="toc 1"/>
    <w:link w:val="Style_20"/>
    <w:rPr>
      <w:rFonts w:ascii="XO Thames" w:hAnsi="XO Thames"/>
      <w:b w:val="1"/>
      <w:sz w:val="28"/>
    </w:rPr>
  </w:style>
  <w:style w:styleId="Style_21" w:type="paragraph">
    <w:name w:val="Header and Footer"/>
    <w:link w:val="Style_21_ch"/>
    <w:pPr>
      <w:spacing w:line="240" w:lineRule="auto"/>
      <w:ind/>
      <w:jc w:val="both"/>
    </w:pPr>
    <w:rPr>
      <w:rFonts w:ascii="XO Thames" w:hAnsi="XO Thames"/>
      <w:sz w:val="28"/>
    </w:rPr>
  </w:style>
  <w:style w:styleId="Style_21_ch" w:type="character">
    <w:name w:val="Header and Footer"/>
    <w:link w:val="Style_21"/>
    <w:rPr>
      <w:rFonts w:ascii="XO Thames" w:hAnsi="XO Thames"/>
      <w:sz w:val="28"/>
    </w:rPr>
  </w:style>
  <w:style w:styleId="Style_22" w:type="paragraph">
    <w:name w:val="ConsPlusNonformat"/>
    <w:link w:val="Style_22_ch"/>
    <w:pPr>
      <w:widowControl w:val="0"/>
      <w:ind/>
    </w:pPr>
    <w:rPr>
      <w:rFonts w:ascii="Courier New" w:hAnsi="Courier New"/>
      <w:sz w:val="20"/>
    </w:rPr>
  </w:style>
  <w:style w:styleId="Style_22_ch" w:type="character">
    <w:name w:val="ConsPlusNonformat"/>
    <w:link w:val="Style_22"/>
    <w:rPr>
      <w:rFonts w:ascii="Courier New" w:hAnsi="Courier New"/>
      <w:sz w:val="20"/>
    </w:rPr>
  </w:style>
  <w:style w:styleId="Style_23" w:type="paragraph">
    <w:name w:val="toc 9"/>
    <w:next w:val="Style_4"/>
    <w:link w:val="Style_23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23_ch" w:type="character">
    <w:name w:val="toc 9"/>
    <w:link w:val="Style_23"/>
    <w:rPr>
      <w:rFonts w:ascii="XO Thames" w:hAnsi="XO Thames"/>
      <w:sz w:val="28"/>
    </w:rPr>
  </w:style>
  <w:style w:styleId="Style_24" w:type="paragraph">
    <w:name w:val="ConsPlusTextList"/>
    <w:link w:val="Style_24_ch"/>
    <w:pPr>
      <w:widowControl w:val="0"/>
      <w:ind/>
    </w:pPr>
    <w:rPr>
      <w:rFonts w:ascii="Times New Roman" w:hAnsi="Times New Roman"/>
      <w:sz w:val="24"/>
    </w:rPr>
  </w:style>
  <w:style w:styleId="Style_24_ch" w:type="character">
    <w:name w:val="ConsPlusTextList"/>
    <w:link w:val="Style_24"/>
    <w:rPr>
      <w:rFonts w:ascii="Times New Roman" w:hAnsi="Times New Roman"/>
      <w:sz w:val="24"/>
    </w:rPr>
  </w:style>
  <w:style w:styleId="Style_25" w:type="paragraph">
    <w:name w:val="ConsPlusTextList"/>
    <w:link w:val="Style_25_ch"/>
    <w:pPr>
      <w:widowControl w:val="0"/>
      <w:ind/>
    </w:pPr>
    <w:rPr>
      <w:rFonts w:ascii="Times New Roman" w:hAnsi="Times New Roman"/>
      <w:sz w:val="24"/>
    </w:rPr>
  </w:style>
  <w:style w:styleId="Style_25_ch" w:type="character">
    <w:name w:val="ConsPlusTextList"/>
    <w:link w:val="Style_25"/>
    <w:rPr>
      <w:rFonts w:ascii="Times New Roman" w:hAnsi="Times New Roman"/>
      <w:sz w:val="24"/>
    </w:rPr>
  </w:style>
  <w:style w:styleId="Style_26" w:type="paragraph">
    <w:name w:val="ConsPlusJurTerm"/>
    <w:link w:val="Style_26_ch"/>
    <w:pPr>
      <w:widowControl w:val="0"/>
      <w:ind/>
    </w:pPr>
    <w:rPr>
      <w:rFonts w:ascii="Tahoma" w:hAnsi="Tahoma"/>
      <w:sz w:val="26"/>
    </w:rPr>
  </w:style>
  <w:style w:styleId="Style_26_ch" w:type="character">
    <w:name w:val="ConsPlusJurTerm"/>
    <w:link w:val="Style_26"/>
    <w:rPr>
      <w:rFonts w:ascii="Tahoma" w:hAnsi="Tahoma"/>
      <w:sz w:val="26"/>
    </w:rPr>
  </w:style>
  <w:style w:styleId="Style_27" w:type="paragraph">
    <w:name w:val="ConsPlusTitlePage"/>
    <w:link w:val="Style_27_ch"/>
    <w:pPr>
      <w:widowControl w:val="0"/>
      <w:ind/>
    </w:pPr>
    <w:rPr>
      <w:rFonts w:ascii="Tahoma" w:hAnsi="Tahoma"/>
      <w:sz w:val="20"/>
    </w:rPr>
  </w:style>
  <w:style w:styleId="Style_27_ch" w:type="character">
    <w:name w:val="ConsPlusTitlePage"/>
    <w:link w:val="Style_27"/>
    <w:rPr>
      <w:rFonts w:ascii="Tahoma" w:hAnsi="Tahoma"/>
      <w:sz w:val="20"/>
    </w:rPr>
  </w:style>
  <w:style w:styleId="Style_28" w:type="paragraph">
    <w:name w:val="toc 8"/>
    <w:next w:val="Style_4"/>
    <w:link w:val="Style_28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28_ch" w:type="character">
    <w:name w:val="toc 8"/>
    <w:link w:val="Style_28"/>
    <w:rPr>
      <w:rFonts w:ascii="XO Thames" w:hAnsi="XO Thames"/>
      <w:sz w:val="28"/>
    </w:rPr>
  </w:style>
  <w:style w:styleId="Style_29" w:type="paragraph">
    <w:name w:val="ConsPlusTitlePage"/>
    <w:link w:val="Style_29_ch"/>
    <w:pPr>
      <w:widowControl w:val="0"/>
      <w:ind/>
    </w:pPr>
    <w:rPr>
      <w:rFonts w:ascii="Tahoma" w:hAnsi="Tahoma"/>
      <w:sz w:val="20"/>
    </w:rPr>
  </w:style>
  <w:style w:styleId="Style_29_ch" w:type="character">
    <w:name w:val="ConsPlusTitlePage"/>
    <w:link w:val="Style_29"/>
    <w:rPr>
      <w:rFonts w:ascii="Tahoma" w:hAnsi="Tahoma"/>
      <w:sz w:val="20"/>
    </w:rPr>
  </w:style>
  <w:style w:styleId="Style_30" w:type="paragraph">
    <w:name w:val="ConsPlusDocList"/>
    <w:link w:val="Style_30_ch"/>
    <w:pPr>
      <w:widowControl w:val="0"/>
      <w:ind/>
    </w:pPr>
    <w:rPr>
      <w:rFonts w:ascii="Tahoma" w:hAnsi="Tahoma"/>
      <w:sz w:val="18"/>
    </w:rPr>
  </w:style>
  <w:style w:styleId="Style_30_ch" w:type="character">
    <w:name w:val="ConsPlusDocList"/>
    <w:link w:val="Style_30"/>
    <w:rPr>
      <w:rFonts w:ascii="Tahoma" w:hAnsi="Tahoma"/>
      <w:sz w:val="18"/>
    </w:rPr>
  </w:style>
  <w:style w:styleId="Style_31" w:type="paragraph">
    <w:name w:val="toc 5"/>
    <w:next w:val="Style_4"/>
    <w:link w:val="Style_31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31_ch" w:type="character">
    <w:name w:val="toc 5"/>
    <w:link w:val="Style_31"/>
    <w:rPr>
      <w:rFonts w:ascii="XO Thames" w:hAnsi="XO Thames"/>
      <w:sz w:val="28"/>
    </w:rPr>
  </w:style>
  <w:style w:styleId="Style_2" w:type="paragraph">
    <w:name w:val="ConsPlusNonformat"/>
    <w:link w:val="Style_2_ch"/>
    <w:pPr>
      <w:widowControl w:val="0"/>
      <w:ind/>
    </w:pPr>
    <w:rPr>
      <w:rFonts w:ascii="Courier New" w:hAnsi="Courier New"/>
      <w:sz w:val="20"/>
    </w:rPr>
  </w:style>
  <w:style w:styleId="Style_2_ch" w:type="character">
    <w:name w:val="ConsPlusNonformat"/>
    <w:link w:val="Style_2"/>
    <w:rPr>
      <w:rFonts w:ascii="Courier New" w:hAnsi="Courier New"/>
      <w:sz w:val="20"/>
    </w:rPr>
  </w:style>
  <w:style w:styleId="Style_32" w:type="paragraph">
    <w:name w:val="Subtitle"/>
    <w:next w:val="Style_4"/>
    <w:link w:val="Style_32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32_ch" w:type="character">
    <w:name w:val="Subtitle"/>
    <w:link w:val="Style_32"/>
    <w:rPr>
      <w:rFonts w:ascii="XO Thames" w:hAnsi="XO Thames"/>
      <w:i w:val="1"/>
      <w:sz w:val="24"/>
    </w:rPr>
  </w:style>
  <w:style w:styleId="Style_33" w:type="paragraph">
    <w:name w:val="ConsPlusJurTerm"/>
    <w:link w:val="Style_33_ch"/>
    <w:pPr>
      <w:widowControl w:val="0"/>
      <w:ind/>
    </w:pPr>
    <w:rPr>
      <w:rFonts w:ascii="Tahoma" w:hAnsi="Tahoma"/>
      <w:sz w:val="26"/>
    </w:rPr>
  </w:style>
  <w:style w:styleId="Style_33_ch" w:type="character">
    <w:name w:val="ConsPlusJurTerm"/>
    <w:link w:val="Style_33"/>
    <w:rPr>
      <w:rFonts w:ascii="Tahoma" w:hAnsi="Tahoma"/>
      <w:sz w:val="26"/>
    </w:rPr>
  </w:style>
  <w:style w:styleId="Style_34" w:type="paragraph">
    <w:name w:val="Title"/>
    <w:next w:val="Style_4"/>
    <w:link w:val="Style_34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34_ch" w:type="character">
    <w:name w:val="Title"/>
    <w:link w:val="Style_34"/>
    <w:rPr>
      <w:rFonts w:ascii="XO Thames" w:hAnsi="XO Thames"/>
      <w:b w:val="1"/>
      <w:caps w:val="1"/>
      <w:sz w:val="40"/>
    </w:rPr>
  </w:style>
  <w:style w:styleId="Style_35" w:type="paragraph">
    <w:name w:val="heading 4"/>
    <w:next w:val="Style_4"/>
    <w:link w:val="Style_35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35_ch" w:type="character">
    <w:name w:val="heading 4"/>
    <w:link w:val="Style_35"/>
    <w:rPr>
      <w:rFonts w:ascii="XO Thames" w:hAnsi="XO Thames"/>
      <w:b w:val="1"/>
      <w:sz w:val="24"/>
    </w:rPr>
  </w:style>
  <w:style w:styleId="Style_36" w:type="paragraph">
    <w:name w:val="ConsPlusTextList"/>
    <w:link w:val="Style_36_ch"/>
    <w:pPr>
      <w:widowControl w:val="0"/>
      <w:ind/>
    </w:pPr>
    <w:rPr>
      <w:rFonts w:ascii="Times New Roman" w:hAnsi="Times New Roman"/>
      <w:sz w:val="24"/>
    </w:rPr>
  </w:style>
  <w:style w:styleId="Style_36_ch" w:type="character">
    <w:name w:val="ConsPlusTextList"/>
    <w:link w:val="Style_36"/>
    <w:rPr>
      <w:rFonts w:ascii="Times New Roman" w:hAnsi="Times New Roman"/>
      <w:sz w:val="24"/>
    </w:rPr>
  </w:style>
  <w:style w:styleId="Style_37" w:type="paragraph">
    <w:name w:val="heading 2"/>
    <w:next w:val="Style_4"/>
    <w:link w:val="Style_37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37_ch" w:type="character">
    <w:name w:val="heading 2"/>
    <w:link w:val="Style_37"/>
    <w:rPr>
      <w:rFonts w:ascii="XO Thames" w:hAnsi="XO Thames"/>
      <w:b w:val="1"/>
      <w:sz w:val="28"/>
    </w:rPr>
  </w:style>
  <w:style w:styleId="Style_38" w:type="paragraph">
    <w:name w:val="ConsPlusCell"/>
    <w:link w:val="Style_38_ch"/>
    <w:pPr>
      <w:widowControl w:val="0"/>
      <w:ind/>
    </w:pPr>
    <w:rPr>
      <w:rFonts w:ascii="Courier New" w:hAnsi="Courier New"/>
      <w:sz w:val="20"/>
    </w:rPr>
  </w:style>
  <w:style w:styleId="Style_38_ch" w:type="character">
    <w:name w:val="ConsPlusCell"/>
    <w:link w:val="Style_38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settings.xml" Type="http://schemas.openxmlformats.org/officeDocument/2006/relationships/settings"/>
  <Relationship Id="rId1" Target="header1.xml" Type="http://schemas.openxmlformats.org/officeDocument/2006/relationships/header"/>
  <Relationship Id="rId10" Target="theme/theme1.xml" Type="http://schemas.openxmlformats.org/officeDocument/2006/relationships/theme"/>
  <Relationship Id="rId2" Target="footer2.xml" Type="http://schemas.openxmlformats.org/officeDocument/2006/relationships/footer"/>
  <Relationship Id="rId3" Target="header3.xml" Type="http://schemas.openxmlformats.org/officeDocument/2006/relationships/header"/>
  <Relationship Id="rId8" Target="stylesWithEffects.xml" Type="http://schemas.microsoft.com/office/2007/relationships/stylesWithEffects"/>
  <Relationship Id="rId4" Target="footer4.xml" Type="http://schemas.openxmlformats.org/officeDocument/2006/relationships/footer"/>
  <Relationship Id="rId9" Target="webSettings.xml" Type="http://schemas.openxmlformats.org/officeDocument/2006/relationships/webSettings"/>
  <Relationship Id="rId7" Target="styles.xml" Type="http://schemas.openxmlformats.org/officeDocument/2006/relationships/styles"/>
  <Relationship Id="rId5" Target="fontTable.xml" Type="http://schemas.openxmlformats.org/officeDocument/2006/relationships/fontTable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6350">
          <a:solidFill>
            <a:schemeClr val="phClr">
              <a:shade val="95000"/>
              <a:satMod val="105000"/>
            </a:schemeClr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MyOffice-CoreFramework-Windows/34-1238.862.9476.867.1@6a6f965769ddd834e814912714f1fa4bc0274a9d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2025-07-28T07:02:31Z</dcterms:modified>
</cp:coreProperties>
</file>