
<file path=[Content_Types].xml><?xml version="1.0" encoding="utf-8"?>
<Types xmlns="http://schemas.openxmlformats.org/package/2006/content-types">
  <Default Extension="wmf" ContentType="image/x-wmf"/>
  <Default Extension="png" ContentType="image/png"/>
  <Default Extension="jpeg" ContentType="image/jpeg"/>
  <Default Extension="xml" ContentType="application/xml"/>
  <Default Extension="rels" ContentType="application/vnd.openxmlformats-package.relationships+xml"/>
  <Default Extension="bin" ContentType="application/vnd.openxmlformats-officedocument.oleObject"/>
  <Override PartName="/docProps/core.xml" ContentType="application/vnd.openxmlformats-package.core-properties+xml"/>
  <Override PartName="/docProps/app.xml" ContentType="application/vnd.openxmlformats-officedocument.extended-properties+xml"/>
  <Override PartName="/word/footer3.xml" ContentType="application/vnd.openxmlformats-officedocument.wordprocessingml.foot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</Types>
</file>

<file path=_rels/.rels><?xml version="1.0" encoding="UTF-8" standalone="yes"?> <Relationships xmlns="http://schemas.openxmlformats.org/package/2006/relationships"> <Relationship Id="rId1" Type="http://schemas.openxmlformats.org/officeDocument/2006/relationships/officeDocument" Target="word/document.xml"/> <Relationship Id="rId2" Type="http://schemas.openxmlformats.org/package/2006/relationships/metadata/core-properties" Target="docProps/core.xml"/> 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a="http://schemas.openxmlformats.org/drawingml/2006/main" xmlns:wne="http://schemas.microsoft.com/office/word/2006/wordml" xmlns:wps="http://schemas.microsoft.com/office/word/2010/wordprocessingShape" mc:Ignorable="w14 w15 wp14">
  <w:body>
    <w:p>
      <w:pPr>
        <w:jc w:val="center"/>
        <w:keepNext/>
        <w:rPr>
          <w:sz w:val="28"/>
          <w:szCs w:val="28"/>
        </w:rPr>
        <w:outlineLvl w:val="2"/>
      </w:pPr>
      <w:r>
        <w:rPr>
          <w:sz w:val="28"/>
          <w:szCs w:val="28"/>
          <w:highlight w:val="none"/>
        </w:rPr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jc w:val="center"/>
        <w:keepNext/>
        <w:rPr>
          <w:sz w:val="28"/>
          <w:szCs w:val="28"/>
          <w:highlight w:val="none"/>
        </w:rPr>
        <w:outlineLvl w:val="2"/>
      </w:pPr>
      <w:r>
        <w:rPr>
          <w:sz w:val="28"/>
          <w:szCs w:val="28"/>
          <w:highlight w:val="none"/>
        </w:rPr>
      </w:r>
      <w:r>
        <w:rPr>
          <w:sz w:val="28"/>
          <w:szCs w:val="28"/>
          <w:highlight w:val="none"/>
        </w:rPr>
      </w:r>
      <w:r>
        <w:rPr>
          <w:sz w:val="28"/>
          <w:szCs w:val="28"/>
          <w:highlight w:val="none"/>
        </w:rPr>
      </w:r>
    </w:p>
    <w:p>
      <w:pPr>
        <w:jc w:val="center"/>
        <w:keepNext/>
        <w:rPr>
          <w:sz w:val="28"/>
          <w:szCs w:val="28"/>
          <w:highlight w:val="none"/>
        </w:rPr>
        <w:outlineLvl w:val="2"/>
      </w:pPr>
      <w:r>
        <w:rPr>
          <w:sz w:val="28"/>
          <w:szCs w:val="28"/>
          <w:highlight w:val="none"/>
        </w:rPr>
      </w:r>
      <w:r>
        <w:rPr>
          <w:sz w:val="28"/>
          <w:szCs w:val="28"/>
          <w:highlight w:val="none"/>
        </w:rPr>
      </w:r>
      <w:r>
        <w:rPr>
          <w:sz w:val="28"/>
          <w:szCs w:val="28"/>
          <w:highlight w:val="none"/>
        </w:rPr>
      </w:r>
    </w:p>
    <w:p>
      <w:pPr>
        <w:pStyle w:val="909"/>
        <w:jc w:val="center"/>
        <w:keepNext/>
        <w:rPr>
          <w:sz w:val="28"/>
          <w:szCs w:val="28"/>
          <w:highlight w:val="none"/>
        </w:rPr>
        <w:outlineLvl w:val="2"/>
      </w:pPr>
      <w:r>
        <w:rPr>
          <w:sz w:val="28"/>
          <w:szCs w:val="28"/>
        </w:rPr>
        <w:t xml:space="preserve">АДМИНИСТРАЦИЯ ВЫТЕГОРСКОГО МУНИЦИПАЛЬНОГО </w:t>
      </w:r>
      <w:r>
        <w:rPr>
          <w:sz w:val="28"/>
          <w:szCs w:val="28"/>
        </w:rPr>
        <w:t xml:space="preserve">ОКРУГА</w:t>
      </w:r>
      <w:r>
        <w:rPr>
          <w:sz w:val="28"/>
          <w:szCs w:val="28"/>
          <w:highlight w:val="none"/>
        </w:rPr>
      </w:r>
    </w:p>
    <w:p>
      <w:pPr>
        <w:pStyle w:val="909"/>
        <w:ind w:left="-709" w:firstLine="709"/>
        <w:jc w:val="center"/>
        <w:keepNext/>
        <w:rPr>
          <w:sz w:val="28"/>
          <w:szCs w:val="28"/>
        </w:rPr>
        <w:outlineLvl w:val="2"/>
      </w:pPr>
      <w:r>
        <w:rPr>
          <w:sz w:val="28"/>
          <w:szCs w:val="28"/>
        </w:rPr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left="-709" w:firstLine="709"/>
        <w:jc w:val="center"/>
        <w:keepNext/>
        <w:rPr>
          <w:sz w:val="28"/>
          <w:szCs w:val="28"/>
        </w:rPr>
        <w:outlineLvl w:val="2"/>
      </w:pPr>
      <w:r>
        <w:rPr>
          <w:sz w:val="28"/>
          <w:szCs w:val="28"/>
        </w:rPr>
        <w:t xml:space="preserve">ПОСТАНОВЛЕНИЕ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left="-709" w:firstLine="709"/>
        <w:jc w:val="center"/>
        <w:keepNext/>
        <w:rPr>
          <w:sz w:val="28"/>
          <w:szCs w:val="28"/>
        </w:rPr>
        <w:outlineLvl w:val="2"/>
      </w:pPr>
      <w:r>
        <w:rPr>
          <w:sz w:val="28"/>
          <w:szCs w:val="28"/>
        </w:rPr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left="-709" w:firstLine="709"/>
        <w:jc w:val="center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left="-709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от 03.03.2026</w:t>
      </w:r>
      <w:r>
        <w:rPr>
          <w:sz w:val="28"/>
          <w:szCs w:val="28"/>
        </w:rPr>
        <w:tab/>
        <w:tab/>
        <w:t xml:space="preserve">        № 380 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left="-709" w:firstLine="709"/>
        <w:jc w:val="both"/>
      </w:pPr>
      <w:r>
        <w:t xml:space="preserve">              </w:t>
      </w:r>
      <w:r>
        <w:t xml:space="preserve">              </w:t>
      </w:r>
      <w:r>
        <w:t xml:space="preserve">        г. Вытегра</w:t>
      </w:r>
      <w:r/>
    </w:p>
    <w:p>
      <w:pPr>
        <w:ind w:left="-709" w:firstLine="709"/>
        <w:jc w:val="both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left="-709" w:firstLine="709"/>
        <w:jc w:val="both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contextualSpacing/>
        <w:ind w:right="4394"/>
        <w:jc w:val="both"/>
        <w:tabs>
          <w:tab w:val="left" w:pos="4820" w:leader="none"/>
          <w:tab w:val="left" w:pos="4962" w:leader="none"/>
        </w:tabs>
        <w:rPr>
          <w:color w:val="000000"/>
          <w:sz w:val="28"/>
          <w:szCs w:val="28"/>
        </w:rPr>
      </w:pPr>
      <w:r>
        <w:rPr>
          <w:rFonts w:eastAsia="Calibri"/>
          <w:sz w:val="28"/>
          <w:szCs w:val="28"/>
          <w:lang w:eastAsia="en-US"/>
        </w:rPr>
        <w:t xml:space="preserve">Об утверждении административного регламента предоставления муниципальной услуги </w:t>
      </w:r>
      <w:r>
        <w:rPr>
          <w:color w:val="000000"/>
          <w:sz w:val="28"/>
          <w:szCs w:val="28"/>
        </w:rPr>
        <w:t xml:space="preserve">по направлению уведомления о соответствии построенных или реконструированных объектов индивидуального жилищного строительства или садового дома требованиям законодательства Российской Федерации о градостроительной деятельности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right="5385"/>
        <w:jc w:val="both"/>
        <w:tabs>
          <w:tab w:val="left" w:pos="4820" w:leader="none"/>
        </w:tabs>
        <w:rPr>
          <w:sz w:val="28"/>
          <w:szCs w:val="28"/>
          <w:highlight w:val="none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  <w:highlight w:val="none"/>
        </w:rPr>
      </w:r>
      <w:r>
        <w:rPr>
          <w:sz w:val="28"/>
          <w:szCs w:val="28"/>
          <w:highlight w:val="none"/>
        </w:rPr>
      </w:r>
    </w:p>
    <w:p>
      <w:pPr>
        <w:ind w:right="5385"/>
        <w:jc w:val="both"/>
        <w:tabs>
          <w:tab w:val="left" w:pos="4820" w:leader="none"/>
        </w:tabs>
        <w:rPr>
          <w:sz w:val="28"/>
          <w:szCs w:val="28"/>
        </w:rPr>
      </w:pPr>
      <w:r>
        <w:rPr>
          <w:sz w:val="28"/>
          <w:szCs w:val="28"/>
          <w:highlight w:val="none"/>
        </w:rPr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22"/>
        <w:ind w:firstLine="709"/>
        <w:jc w:val="both"/>
        <w:widowControl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В соответствии с Федеральным законом от 27 июля 2010 года № 210-ФЗ «Об организации предоставления государственных и муниципальных услуг», постановлением Администрации Вытегорского муниципального района от 28 июля 2010 года № 467 «О п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орядках разработки и утверждения административных регламентов исполнения муниципальных функций, административных регламентов предоставления муниципальных услуг органами местного самоуправления Вытегорского муниципального района» (с последующими изменениями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)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ПОСТАНОВЛЯЮ:</w:t>
      </w: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909"/>
        <w:ind w:left="0" w:right="0" w:firstLine="708"/>
        <w:jc w:val="both"/>
        <w:rPr>
          <w:color w:val="000000"/>
          <w:sz w:val="28"/>
          <w:szCs w:val="28"/>
        </w:rPr>
      </w:pPr>
      <w:r>
        <w:rPr>
          <w:rFonts w:cs="Arial"/>
          <w:sz w:val="28"/>
          <w:szCs w:val="28"/>
        </w:rPr>
        <w:t xml:space="preserve">1. Утвердить </w:t>
      </w:r>
      <w:r>
        <w:rPr>
          <w:color w:val="000000"/>
          <w:sz w:val="28"/>
          <w:szCs w:val="28"/>
        </w:rPr>
        <w:t xml:space="preserve">а</w:t>
      </w:r>
      <w:r>
        <w:rPr>
          <w:color w:val="000000"/>
          <w:sz w:val="28"/>
          <w:szCs w:val="28"/>
        </w:rPr>
        <w:t xml:space="preserve">дминистративный регламент предос</w:t>
      </w:r>
      <w:r>
        <w:rPr>
          <w:color w:val="000000"/>
          <w:sz w:val="28"/>
          <w:szCs w:val="28"/>
        </w:rPr>
        <w:t xml:space="preserve">тавления муниципальной услуги по направлению уведомления о соответствии построенных или реконструированных объектов индивидуального жилищного строительства или садового дома требованиям законодательства Российской Федерации о градостроительной деятельности</w:t>
      </w:r>
      <w:r>
        <w:rPr>
          <w:color w:val="000000"/>
          <w:sz w:val="28"/>
          <w:szCs w:val="28"/>
        </w:rPr>
        <w:t xml:space="preserve">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ind w:left="0" w:right="0"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  <w:r>
        <w:rPr>
          <w:sz w:val="28"/>
          <w:szCs w:val="28"/>
        </w:rPr>
        <w:t xml:space="preserve">2. Признать утратившим силу постановление Администрации Вытегорского муниципального района от </w:t>
      </w:r>
      <w:r>
        <w:rPr>
          <w:sz w:val="28"/>
          <w:szCs w:val="28"/>
        </w:rPr>
        <w:t xml:space="preserve">17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июня</w:t>
      </w:r>
      <w:r>
        <w:rPr>
          <w:sz w:val="28"/>
          <w:szCs w:val="28"/>
        </w:rPr>
        <w:t xml:space="preserve"> 202</w:t>
      </w:r>
      <w:r>
        <w:rPr>
          <w:sz w:val="28"/>
          <w:szCs w:val="28"/>
        </w:rPr>
        <w:t xml:space="preserve">2</w:t>
      </w:r>
      <w:r>
        <w:rPr>
          <w:sz w:val="28"/>
          <w:szCs w:val="28"/>
        </w:rPr>
        <w:t xml:space="preserve"> года № </w:t>
      </w:r>
      <w:r>
        <w:rPr>
          <w:sz w:val="28"/>
          <w:szCs w:val="28"/>
        </w:rPr>
        <w:t xml:space="preserve">660</w:t>
      </w:r>
      <w:r>
        <w:rPr>
          <w:sz w:val="28"/>
          <w:szCs w:val="28"/>
        </w:rPr>
        <w:t xml:space="preserve"> «</w:t>
      </w:r>
      <w:r>
        <w:rPr>
          <w:rFonts w:eastAsia="Calibri" w:cs="Arial"/>
          <w:sz w:val="28"/>
          <w:szCs w:val="28"/>
        </w:rPr>
        <w:t xml:space="preserve">Об утверждении административного регламента предоставления муниципальной  услуги </w:t>
      </w:r>
      <w:r>
        <w:rPr>
          <w:color w:val="000000"/>
          <w:sz w:val="28"/>
          <w:szCs w:val="28"/>
        </w:rPr>
        <w:t xml:space="preserve">по направлению уведомления о соответствии построенных или реконструированных объектов индивидуального жилищного строительства или садового дома требованиям законодательства Российской Федерации о градостроительной деятельности</w:t>
      </w:r>
      <w:r>
        <w:rPr>
          <w:sz w:val="28"/>
          <w:szCs w:val="28"/>
        </w:rPr>
        <w:t xml:space="preserve">». 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jc w:val="both"/>
        <w:widowControl w:val="off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</w:t>
      </w:r>
      <w:r>
        <w:rPr>
          <w:sz w:val="28"/>
          <w:szCs w:val="28"/>
        </w:rPr>
        <w:t xml:space="preserve"> 3. Настоящее постановление вступает в силу на следующий день после дня его официального опубликования.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22"/>
        <w:jc w:val="both"/>
        <w:widowControl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922"/>
        <w:jc w:val="both"/>
        <w:widowControl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909"/>
        <w:ind w:left="-567"/>
        <w:rPr>
          <w:b/>
          <w:bCs/>
          <w:sz w:val="28"/>
          <w:szCs w:val="28"/>
          <w:highlight w:val="none"/>
        </w:rPr>
      </w:pPr>
      <w:r>
        <w:rPr>
          <w:sz w:val="28"/>
          <w:szCs w:val="28"/>
        </w:rPr>
        <w:t xml:space="preserve">        </w:t>
      </w:r>
      <w:r>
        <w:rPr>
          <w:b/>
          <w:bCs/>
          <w:sz w:val="28"/>
          <w:szCs w:val="28"/>
        </w:rPr>
        <w:t xml:space="preserve">Глава Вытегорского</w:t>
      </w:r>
      <w:r>
        <w:rPr>
          <w:b/>
          <w:bCs/>
          <w:sz w:val="28"/>
          <w:szCs w:val="28"/>
          <w:highlight w:val="none"/>
        </w:rPr>
      </w:r>
      <w:r>
        <w:rPr>
          <w:b/>
          <w:bCs/>
          <w:sz w:val="28"/>
          <w:szCs w:val="28"/>
          <w:highlight w:val="none"/>
        </w:rPr>
      </w:r>
    </w:p>
    <w:p>
      <w:pPr>
        <w:ind w:left="-567"/>
        <w:rPr>
          <w:b/>
          <w:bCs/>
          <w:sz w:val="28"/>
          <w:szCs w:val="28"/>
          <w:highlight w:val="none"/>
        </w:rPr>
      </w:pPr>
      <w:r>
        <w:rPr>
          <w:b/>
          <w:bCs/>
          <w:sz w:val="28"/>
          <w:szCs w:val="28"/>
          <w:highlight w:val="none"/>
        </w:rPr>
        <w:t xml:space="preserve">        муниципального округа                                                                И.А. Абрамов</w:t>
      </w:r>
      <w:r>
        <w:rPr>
          <w:b/>
          <w:bCs/>
          <w:sz w:val="28"/>
          <w:szCs w:val="28"/>
          <w:highlight w:val="none"/>
        </w:rPr>
      </w:r>
      <w:r>
        <w:rPr>
          <w:b/>
          <w:bCs/>
          <w:sz w:val="28"/>
          <w:szCs w:val="28"/>
          <w:highlight w:val="none"/>
        </w:rPr>
      </w:r>
    </w:p>
    <w:p>
      <w:pPr>
        <w:pStyle w:val="921"/>
        <w:ind w:left="567"/>
        <w:jc w:val="right"/>
        <w:widowControl/>
        <w:rPr>
          <w:rStyle w:val="915"/>
          <w:b/>
          <w:bCs/>
          <w:sz w:val="28"/>
          <w:szCs w:val="28"/>
        </w:rPr>
      </w:pPr>
      <w:r>
        <w:rPr>
          <w:sz w:val="28"/>
          <w:szCs w:val="28"/>
        </w:rPr>
        <w:t xml:space="preserve">       </w:t>
      </w:r>
      <w:r>
        <w:rPr>
          <w:rStyle w:val="915"/>
          <w:sz w:val="28"/>
          <w:szCs w:val="28"/>
        </w:rPr>
        <w:t xml:space="preserve">УТВЕРЖДЕН</w:t>
      </w:r>
      <w:r>
        <w:rPr>
          <w:rStyle w:val="915"/>
          <w:b/>
          <w:bCs/>
          <w:sz w:val="28"/>
          <w:szCs w:val="28"/>
        </w:rPr>
      </w:r>
      <w:r>
        <w:rPr>
          <w:rStyle w:val="915"/>
          <w:b/>
          <w:bCs/>
          <w:sz w:val="28"/>
          <w:szCs w:val="28"/>
        </w:rPr>
      </w:r>
    </w:p>
    <w:p>
      <w:pPr>
        <w:pStyle w:val="921"/>
        <w:ind w:left="567"/>
        <w:jc w:val="right"/>
        <w:widowControl/>
        <w:rPr>
          <w:rStyle w:val="915"/>
          <w:sz w:val="28"/>
          <w:szCs w:val="28"/>
        </w:rPr>
      </w:pPr>
      <w:r>
        <w:rPr>
          <w:rStyle w:val="915"/>
          <w:sz w:val="28"/>
          <w:szCs w:val="28"/>
        </w:rPr>
        <w:t xml:space="preserve">постановлением </w:t>
      </w:r>
      <w:r>
        <w:rPr>
          <w:rStyle w:val="915"/>
          <w:sz w:val="28"/>
          <w:szCs w:val="28"/>
        </w:rPr>
      </w:r>
      <w:r>
        <w:rPr>
          <w:rStyle w:val="915"/>
          <w:sz w:val="28"/>
          <w:szCs w:val="28"/>
        </w:rPr>
      </w:r>
    </w:p>
    <w:p>
      <w:pPr>
        <w:pStyle w:val="921"/>
        <w:ind w:left="567"/>
        <w:jc w:val="right"/>
        <w:widowControl/>
        <w:rPr>
          <w:rStyle w:val="915"/>
          <w:b/>
          <w:bCs/>
          <w:sz w:val="28"/>
          <w:szCs w:val="28"/>
        </w:rPr>
      </w:pPr>
      <w:r>
        <w:rPr>
          <w:rStyle w:val="915"/>
          <w:sz w:val="28"/>
          <w:szCs w:val="28"/>
        </w:rPr>
        <w:t xml:space="preserve">Администрации</w:t>
      </w:r>
      <w:r>
        <w:rPr>
          <w:rStyle w:val="915"/>
          <w:sz w:val="28"/>
          <w:szCs w:val="28"/>
        </w:rPr>
        <w:t xml:space="preserve"> округа</w:t>
      </w:r>
      <w:r>
        <w:rPr>
          <w:rStyle w:val="915"/>
          <w:b/>
          <w:bCs/>
          <w:sz w:val="28"/>
          <w:szCs w:val="28"/>
        </w:rPr>
      </w:r>
    </w:p>
    <w:p>
      <w:pPr>
        <w:pStyle w:val="921"/>
        <w:ind w:left="567"/>
        <w:jc w:val="right"/>
        <w:widowControl/>
        <w:rPr>
          <w:rStyle w:val="915"/>
          <w:b/>
          <w:bCs/>
          <w:szCs w:val="28"/>
        </w:rPr>
      </w:pPr>
      <w:r>
        <w:rPr>
          <w:rStyle w:val="915"/>
          <w:sz w:val="28"/>
          <w:szCs w:val="28"/>
        </w:rPr>
        <w:t xml:space="preserve">от 03.03.2026 </w:t>
      </w:r>
      <w:r>
        <w:rPr>
          <w:rStyle w:val="915"/>
          <w:sz w:val="28"/>
          <w:szCs w:val="28"/>
        </w:rPr>
        <w:t xml:space="preserve">№ </w:t>
      </w:r>
      <w:r>
        <w:rPr>
          <w:rStyle w:val="915"/>
          <w:sz w:val="28"/>
          <w:szCs w:val="28"/>
        </w:rPr>
        <w:t xml:space="preserve">380</w:t>
      </w:r>
      <w:r>
        <w:rPr>
          <w:rStyle w:val="915"/>
          <w:b/>
          <w:bCs/>
          <w:szCs w:val="28"/>
        </w:rPr>
      </w:r>
      <w:r>
        <w:rPr>
          <w:rStyle w:val="915"/>
          <w:b/>
          <w:bCs/>
          <w:szCs w:val="28"/>
        </w:rPr>
      </w:r>
    </w:p>
    <w:p>
      <w:pPr>
        <w:pStyle w:val="921"/>
        <w:jc w:val="right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firstLine="708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А</w:t>
      </w:r>
      <w:r>
        <w:rPr>
          <w:color w:val="000000"/>
          <w:sz w:val="28"/>
          <w:szCs w:val="28"/>
        </w:rPr>
        <w:t xml:space="preserve">дминистративный регламент 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8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предоставления муниципальной услуги по </w:t>
      </w:r>
      <w:r>
        <w:rPr>
          <w:color w:val="000000"/>
          <w:sz w:val="28"/>
          <w:szCs w:val="28"/>
        </w:rPr>
        <w:t xml:space="preserve">направлению</w:t>
      </w:r>
      <w:r>
        <w:rPr>
          <w:color w:val="000000"/>
          <w:sz w:val="28"/>
          <w:szCs w:val="28"/>
        </w:rPr>
        <w:t xml:space="preserve"> уведомления </w:t>
      </w:r>
      <w:r>
        <w:rPr>
          <w:color w:val="000000"/>
          <w:sz w:val="28"/>
          <w:szCs w:val="28"/>
        </w:rPr>
        <w:t xml:space="preserve">о соответствии построенных или реконструированных объектов индивидуального жилищного строительства или садового дома требованиям законодательства Российской Федерации о градостроительной деятельности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22"/>
        <w:jc w:val="both"/>
        <w:widowControl/>
        <w:rPr>
          <w:rFonts w:ascii="Times New Roman" w:hAnsi="Times New Roman" w:cs="Times New Roman"/>
          <w:b w:val="0"/>
          <w:i/>
          <w:sz w:val="28"/>
          <w:szCs w:val="28"/>
        </w:rPr>
      </w:pPr>
      <w:r>
        <w:rPr>
          <w:rFonts w:ascii="Times New Roman" w:hAnsi="Times New Roman" w:cs="Times New Roman"/>
          <w:b w:val="0"/>
          <w:i/>
          <w:sz w:val="28"/>
          <w:szCs w:val="28"/>
        </w:rPr>
      </w:r>
      <w:r>
        <w:rPr>
          <w:rFonts w:ascii="Times New Roman" w:hAnsi="Times New Roman" w:cs="Times New Roman"/>
          <w:b w:val="0"/>
          <w:i/>
          <w:sz w:val="28"/>
          <w:szCs w:val="28"/>
        </w:rPr>
      </w:r>
      <w:r>
        <w:rPr>
          <w:rFonts w:ascii="Times New Roman" w:hAnsi="Times New Roman" w:cs="Times New Roman"/>
          <w:b w:val="0"/>
          <w:i/>
          <w:sz w:val="28"/>
          <w:szCs w:val="28"/>
        </w:rPr>
      </w:r>
    </w:p>
    <w:p>
      <w:pPr>
        <w:pStyle w:val="921"/>
        <w:ind w:firstLine="0"/>
        <w:jc w:val="center"/>
        <w:widowControl/>
        <w:rPr>
          <w:rFonts w:ascii="Times New Roman" w:hAnsi="Times New Roman" w:cs="Times New Roman"/>
          <w:bCs/>
          <w:i/>
          <w:sz w:val="28"/>
          <w:szCs w:val="28"/>
        </w:rPr>
        <w:outlineLvl w:val="1"/>
      </w:pPr>
      <w:r>
        <w:rPr>
          <w:rFonts w:ascii="Times New Roman" w:hAnsi="Times New Roman" w:cs="Times New Roman"/>
          <w:bCs/>
          <w:i/>
          <w:sz w:val="28"/>
          <w:szCs w:val="28"/>
        </w:rPr>
        <w:t xml:space="preserve">1. Общие положения</w:t>
      </w:r>
      <w:r>
        <w:rPr>
          <w:rFonts w:ascii="Times New Roman" w:hAnsi="Times New Roman" w:cs="Times New Roman"/>
          <w:bCs/>
          <w:i/>
          <w:sz w:val="28"/>
          <w:szCs w:val="28"/>
        </w:rPr>
      </w:r>
      <w:r>
        <w:rPr>
          <w:rFonts w:ascii="Times New Roman" w:hAnsi="Times New Roman" w:cs="Times New Roman"/>
          <w:bCs/>
          <w:i/>
          <w:sz w:val="28"/>
          <w:szCs w:val="28"/>
        </w:rPr>
      </w:r>
    </w:p>
    <w:p>
      <w:pPr>
        <w:pStyle w:val="921"/>
        <w:ind w:firstLine="540"/>
        <w:jc w:val="both"/>
        <w:widowControl/>
        <w:rPr>
          <w:rFonts w:ascii="Times New Roman" w:hAnsi="Times New Roman" w:cs="Times New Roman"/>
          <w:i/>
          <w:sz w:val="28"/>
          <w:szCs w:val="28"/>
          <w:lang w:val="en-US"/>
        </w:rPr>
      </w:pPr>
      <w:r>
        <w:rPr>
          <w:rFonts w:ascii="Times New Roman" w:hAnsi="Times New Roman" w:cs="Times New Roman"/>
          <w:i/>
          <w:sz w:val="28"/>
          <w:szCs w:val="28"/>
          <w:lang w:val="en-US"/>
        </w:rPr>
      </w:r>
      <w:r>
        <w:rPr>
          <w:rFonts w:ascii="Times New Roman" w:hAnsi="Times New Roman" w:cs="Times New Roman"/>
          <w:i/>
          <w:sz w:val="28"/>
          <w:szCs w:val="28"/>
          <w:lang w:val="en-US"/>
        </w:rPr>
      </w:r>
      <w:r>
        <w:rPr>
          <w:rFonts w:ascii="Times New Roman" w:hAnsi="Times New Roman" w:cs="Times New Roman"/>
          <w:i/>
          <w:sz w:val="28"/>
          <w:szCs w:val="28"/>
          <w:lang w:val="en-US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1.1. Административный регламент предоставления муниципальной услуги по </w:t>
      </w:r>
      <w:r>
        <w:rPr>
          <w:color w:val="000000"/>
          <w:sz w:val="28"/>
          <w:szCs w:val="28"/>
        </w:rPr>
        <w:t xml:space="preserve">направлению</w:t>
      </w:r>
      <w:r>
        <w:rPr>
          <w:color w:val="000000"/>
          <w:sz w:val="28"/>
          <w:szCs w:val="28"/>
        </w:rPr>
        <w:t xml:space="preserve"> уведомления </w:t>
      </w:r>
      <w:r>
        <w:rPr>
          <w:color w:val="000000"/>
          <w:sz w:val="28"/>
          <w:szCs w:val="28"/>
        </w:rPr>
        <w:t xml:space="preserve">о соответствии построенных или реконструированных объектов индивидуального жилищного строительства или садового дома требованиям законодательства Российской Федерации о градостроительной деятельности</w:t>
      </w:r>
      <w:r>
        <w:rPr>
          <w:color w:val="000000"/>
          <w:sz w:val="28"/>
          <w:szCs w:val="28"/>
        </w:rPr>
        <w:t xml:space="preserve"> (далее соответственно – административный регламент, муниципальная услуга) устанавливает порядок и стандарт предоставления муниципальной услуги.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1.2. </w:t>
      </w:r>
      <w:bookmarkStart w:id="0" w:name="sub_39281"/>
      <w:r>
        <w:rPr>
          <w:sz w:val="28"/>
          <w:szCs w:val="28"/>
        </w:rPr>
        <w:t xml:space="preserve">Заявителями при предоставлении муниципальной у</w:t>
      </w:r>
      <w:r>
        <w:rPr>
          <w:sz w:val="28"/>
          <w:szCs w:val="28"/>
        </w:rPr>
        <w:t xml:space="preserve">слуги являются физические лица и</w:t>
      </w:r>
      <w:r>
        <w:rPr>
          <w:sz w:val="28"/>
          <w:szCs w:val="28"/>
        </w:rPr>
        <w:t xml:space="preserve"> юридические лица, являющиеся застройщиками </w:t>
      </w:r>
      <w:r>
        <w:rPr>
          <w:sz w:val="28"/>
          <w:szCs w:val="28"/>
        </w:rPr>
        <w:t xml:space="preserve">                           </w:t>
      </w:r>
      <w:r>
        <w:rPr>
          <w:sz w:val="28"/>
          <w:szCs w:val="28"/>
        </w:rPr>
        <w:t xml:space="preserve">(за исключением государственных органов и их территориальных органов, органов местного самоуправления), либо их уполномоченные представители (далее также </w:t>
      </w:r>
      <w:r>
        <w:rPr>
          <w:sz w:val="28"/>
          <w:szCs w:val="28"/>
        </w:rPr>
        <w:t xml:space="preserve">–</w:t>
      </w:r>
      <w:r>
        <w:rPr>
          <w:sz w:val="28"/>
          <w:szCs w:val="28"/>
        </w:rPr>
        <w:t xml:space="preserve"> заявители</w:t>
      </w:r>
      <w:r>
        <w:rPr>
          <w:sz w:val="28"/>
          <w:szCs w:val="28"/>
        </w:rPr>
        <w:t xml:space="preserve">, застройщик</w:t>
      </w:r>
      <w:r>
        <w:rPr>
          <w:sz w:val="28"/>
          <w:szCs w:val="28"/>
        </w:rPr>
        <w:t xml:space="preserve">).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firstLine="720"/>
        <w:jc w:val="both"/>
        <w:rPr>
          <w:sz w:val="28"/>
          <w:szCs w:val="28"/>
        </w:rPr>
      </w:pPr>
      <w:r/>
      <w:bookmarkEnd w:id="0"/>
      <w:r>
        <w:rPr>
          <w:color w:val="000000"/>
          <w:sz w:val="28"/>
          <w:szCs w:val="28"/>
        </w:rPr>
        <w:t xml:space="preserve">1.3. </w:t>
      </w:r>
      <w:r>
        <w:rPr>
          <w:sz w:val="28"/>
          <w:szCs w:val="28"/>
        </w:rPr>
        <w:t xml:space="preserve">Место нахождения </w:t>
      </w:r>
      <w:r>
        <w:rPr>
          <w:iCs/>
          <w:sz w:val="28"/>
          <w:szCs w:val="28"/>
        </w:rPr>
        <w:t xml:space="preserve">Администраци</w:t>
      </w:r>
      <w:r>
        <w:rPr>
          <w:iCs/>
          <w:sz w:val="28"/>
          <w:szCs w:val="28"/>
        </w:rPr>
        <w:t xml:space="preserve">и</w:t>
      </w:r>
      <w:r>
        <w:rPr>
          <w:iCs/>
          <w:sz w:val="28"/>
          <w:szCs w:val="28"/>
        </w:rPr>
        <w:t xml:space="preserve"> Вытегорского муниципального </w:t>
      </w:r>
      <w:r>
        <w:rPr>
          <w:iCs/>
          <w:sz w:val="28"/>
          <w:szCs w:val="28"/>
        </w:rPr>
        <w:t xml:space="preserve">округа</w:t>
      </w:r>
      <w:r>
        <w:rPr>
          <w:iCs/>
          <w:sz w:val="28"/>
          <w:szCs w:val="28"/>
        </w:rPr>
        <w:t xml:space="preserve">,</w:t>
      </w:r>
      <w:r>
        <w:rPr>
          <w:sz w:val="28"/>
          <w:szCs w:val="28"/>
        </w:rPr>
        <w:t xml:space="preserve"> </w:t>
      </w:r>
      <w:r>
        <w:rPr>
          <w:iCs/>
          <w:sz w:val="28"/>
          <w:szCs w:val="28"/>
        </w:rPr>
        <w:t xml:space="preserve">его структурных</w:t>
      </w:r>
      <w:r>
        <w:rPr>
          <w:iCs/>
          <w:sz w:val="28"/>
          <w:szCs w:val="28"/>
        </w:rPr>
        <w:t xml:space="preserve"> подразделений (далее – Уполномоченный орган)</w:t>
      </w:r>
      <w:r>
        <w:rPr>
          <w:sz w:val="28"/>
          <w:szCs w:val="28"/>
        </w:rPr>
        <w:t xml:space="preserve">: Вологодская область, г.Вытегра, пр-кт Ленина, д.68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firstLine="720"/>
        <w:jc w:val="both"/>
        <w:tabs>
          <w:tab w:val="left" w:pos="851" w:leader="none"/>
        </w:tabs>
        <w:rPr>
          <w:sz w:val="28"/>
          <w:szCs w:val="28"/>
        </w:rPr>
      </w:pPr>
      <w:r>
        <w:rPr>
          <w:sz w:val="28"/>
          <w:szCs w:val="28"/>
        </w:rPr>
        <w:t xml:space="preserve">Почтовый адрес Уполномоченного органа: 162900, Вологодская область, г.Вытегра, пр-кт Ленина, д.68</w:t>
      </w:r>
      <w:r>
        <w:rPr>
          <w:sz w:val="28"/>
          <w:szCs w:val="28"/>
        </w:rPr>
        <w:t xml:space="preserve">.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firstLine="720"/>
        <w:jc w:val="both"/>
        <w:tabs>
          <w:tab w:val="left" w:pos="851" w:leader="none"/>
        </w:tabs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firstLine="720"/>
        <w:tabs>
          <w:tab w:val="left" w:pos="851" w:leader="none"/>
        </w:tabs>
        <w:rPr>
          <w:sz w:val="28"/>
          <w:szCs w:val="28"/>
        </w:rPr>
      </w:pPr>
      <w:r>
        <w:rPr>
          <w:sz w:val="28"/>
          <w:szCs w:val="28"/>
        </w:rPr>
        <w:t xml:space="preserve">График работы Уполномоченного органа:</w:t>
      </w:r>
      <w:r>
        <w:rPr>
          <w:sz w:val="28"/>
          <w:szCs w:val="28"/>
        </w:rPr>
      </w:r>
      <w:r>
        <w:rPr>
          <w:sz w:val="28"/>
          <w:szCs w:val="28"/>
        </w:rPr>
      </w:r>
    </w:p>
    <w:tbl>
      <w:tblPr>
        <w:tblW w:w="0" w:type="auto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left w:w="108" w:type="dxa"/>
          <w:top w:w="0" w:type="dxa"/>
          <w:right w:w="108" w:type="dxa"/>
          <w:bottom w:w="0" w:type="dxa"/>
        </w:tblCellMar>
        <w:tblLook w:val="01E0" w:firstRow="1" w:lastRow="1" w:firstColumn="1" w:lastColumn="1" w:noHBand="0" w:noVBand="0"/>
      </w:tblPr>
      <w:tblGrid>
        <w:gridCol w:w="4753"/>
        <w:gridCol w:w="471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/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53" w:type="dxa"/>
            <w:vAlign w:val="top"/>
            <w:textDirection w:val="lrTb"/>
            <w:noWrap w:val="false"/>
          </w:tcPr>
          <w:p>
            <w:pPr>
              <w:pStyle w:val="909"/>
              <w:ind w:right="-5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Понедельник</w:t>
            </w: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tcW w:w="4710" w:type="dxa"/>
            <w:vAlign w:val="center"/>
            <w:textDirection w:val="lrTb"/>
            <w:noWrap w:val="false"/>
          </w:tcPr>
          <w:p>
            <w:pPr>
              <w:pStyle w:val="909"/>
              <w:ind w:right="-5"/>
              <w:jc w:val="center"/>
              <w:widowControl w:val="off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08.00 – 17.00</w:t>
            </w: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  <w:p>
            <w:pPr>
              <w:pStyle w:val="909"/>
              <w:ind w:right="-5"/>
              <w:jc w:val="center"/>
              <w:widowControl w:val="off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Перерыв на обед с 12.00 до 13.00</w:t>
            </w: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/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53" w:type="dxa"/>
            <w:vAlign w:val="top"/>
            <w:textDirection w:val="lrTb"/>
            <w:noWrap w:val="false"/>
          </w:tcPr>
          <w:p>
            <w:pPr>
              <w:pStyle w:val="909"/>
              <w:ind w:right="-5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Вторник</w:t>
            </w: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  <w:tc>
          <w:tcPr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10" w:type="dxa"/>
            <w:vAlign w:val="top"/>
            <w:textDirection w:val="lrTb"/>
            <w:noWrap w:val="false"/>
          </w:tcPr>
          <w:p>
            <w:pPr>
              <w:pStyle w:val="909"/>
              <w:ind w:right="-5"/>
              <w:jc w:val="center"/>
              <w:widowControl w:val="off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08.00 – 17.00</w:t>
            </w: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  <w:p>
            <w:pPr>
              <w:pStyle w:val="909"/>
              <w:ind w:right="-5"/>
              <w:jc w:val="center"/>
              <w:widowControl w:val="off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Перерыв на обед с 12.00 до 13.00</w:t>
            </w: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/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53" w:type="dxa"/>
            <w:vAlign w:val="top"/>
            <w:textDirection w:val="lrTb"/>
            <w:noWrap w:val="false"/>
          </w:tcPr>
          <w:p>
            <w:pPr>
              <w:pStyle w:val="909"/>
              <w:ind w:right="-5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Среда</w:t>
            </w: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10" w:type="dxa"/>
            <w:vAlign w:val="top"/>
            <w:textDirection w:val="lrTb"/>
            <w:noWrap w:val="false"/>
          </w:tcPr>
          <w:p>
            <w:pPr>
              <w:pStyle w:val="909"/>
              <w:ind w:right="-5"/>
              <w:jc w:val="center"/>
              <w:widowControl w:val="off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08.00 – 17.00</w:t>
            </w: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  <w:p>
            <w:pPr>
              <w:pStyle w:val="909"/>
              <w:ind w:right="-5"/>
              <w:jc w:val="center"/>
              <w:widowControl w:val="off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Перерыв на обед с 12.00 до 13.00</w:t>
            </w: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/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53" w:type="dxa"/>
            <w:vAlign w:val="top"/>
            <w:textDirection w:val="lrTb"/>
            <w:noWrap w:val="false"/>
          </w:tcPr>
          <w:p>
            <w:pPr>
              <w:pStyle w:val="909"/>
              <w:ind w:right="-5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Четверг</w:t>
            </w: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10" w:type="dxa"/>
            <w:vAlign w:val="top"/>
            <w:textDirection w:val="lrTb"/>
            <w:noWrap w:val="false"/>
          </w:tcPr>
          <w:p>
            <w:pPr>
              <w:pStyle w:val="909"/>
              <w:ind w:right="-5"/>
              <w:jc w:val="center"/>
              <w:widowControl w:val="off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08.00 – 17.00</w:t>
            </w: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  <w:p>
            <w:pPr>
              <w:pStyle w:val="909"/>
              <w:ind w:right="-5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Перерыв на обед с 12.00 до 13.00</w:t>
            </w: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/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53" w:type="dxa"/>
            <w:vAlign w:val="top"/>
            <w:textDirection w:val="lrTb"/>
            <w:noWrap w:val="false"/>
          </w:tcPr>
          <w:p>
            <w:pPr>
              <w:pStyle w:val="909"/>
              <w:ind w:right="-5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Пятница</w:t>
            </w: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10" w:type="dxa"/>
            <w:vAlign w:val="top"/>
            <w:textDirection w:val="lrTb"/>
            <w:noWrap w:val="false"/>
          </w:tcPr>
          <w:p>
            <w:pPr>
              <w:pStyle w:val="909"/>
              <w:ind w:right="-5"/>
              <w:jc w:val="center"/>
              <w:widowControl w:val="off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08.00 – 17.00</w:t>
            </w: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  <w:p>
            <w:pPr>
              <w:pStyle w:val="909"/>
              <w:ind w:right="-5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Перерыв на обед с 12.00 до 13.00</w:t>
            </w: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/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53" w:type="dxa"/>
            <w:vAlign w:val="top"/>
            <w:textDirection w:val="lrTb"/>
            <w:noWrap w:val="false"/>
          </w:tcPr>
          <w:p>
            <w:pPr>
              <w:pStyle w:val="909"/>
              <w:ind w:right="-5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Суббота</w:t>
            </w: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10" w:type="dxa"/>
            <w:vAlign w:val="top"/>
            <w:textDirection w:val="lrTb"/>
            <w:noWrap w:val="false"/>
          </w:tcPr>
          <w:p>
            <w:pPr>
              <w:pStyle w:val="909"/>
              <w:ind w:right="-5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Выходной день</w:t>
            </w: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/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53" w:type="dxa"/>
            <w:vAlign w:val="top"/>
            <w:textDirection w:val="lrTb"/>
            <w:noWrap w:val="false"/>
          </w:tcPr>
          <w:p>
            <w:pPr>
              <w:pStyle w:val="909"/>
              <w:ind w:right="-5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Воскресенье</w:t>
            </w: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10" w:type="dxa"/>
            <w:vAlign w:val="top"/>
            <w:textDirection w:val="lrTb"/>
            <w:noWrap w:val="false"/>
          </w:tcPr>
          <w:p>
            <w:pPr>
              <w:pStyle w:val="909"/>
              <w:ind w:right="-5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Выходной день</w:t>
            </w: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/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53" w:type="dxa"/>
            <w:vAlign w:val="top"/>
            <w:textDirection w:val="lrTb"/>
            <w:noWrap w:val="false"/>
          </w:tcPr>
          <w:p>
            <w:pPr>
              <w:pStyle w:val="909"/>
              <w:ind w:right="-5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Предпраздничные дни</w:t>
            </w: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10" w:type="dxa"/>
            <w:vAlign w:val="top"/>
            <w:textDirection w:val="lrTb"/>
            <w:noWrap w:val="false"/>
          </w:tcPr>
          <w:p>
            <w:pPr>
              <w:pStyle w:val="909"/>
              <w:ind w:right="-5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8.00 – 16.00</w:t>
            </w: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  <w:p>
            <w:pPr>
              <w:pStyle w:val="909"/>
              <w:ind w:right="-5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Перерыв на обед с  12.00 до 13.00</w:t>
            </w: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</w:tbl>
    <w:p>
      <w:pPr>
        <w:pStyle w:val="921"/>
        <w:ind w:firstLine="540"/>
        <w:spacing w:before="2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График приема документов:</w:t>
      </w: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tbl>
      <w:tblPr>
        <w:tblW w:w="0" w:type="auto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left w:w="108" w:type="dxa"/>
          <w:top w:w="0" w:type="dxa"/>
          <w:right w:w="108" w:type="dxa"/>
          <w:bottom w:w="0" w:type="dxa"/>
        </w:tblCellMar>
        <w:tblLook w:val="01E0" w:firstRow="1" w:lastRow="1" w:firstColumn="1" w:lastColumn="1" w:noHBand="0" w:noVBand="0"/>
      </w:tblPr>
      <w:tblGrid>
        <w:gridCol w:w="4753"/>
        <w:gridCol w:w="471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/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53" w:type="dxa"/>
            <w:vAlign w:val="top"/>
            <w:textDirection w:val="lrTb"/>
            <w:noWrap w:val="false"/>
          </w:tcPr>
          <w:p>
            <w:pPr>
              <w:pStyle w:val="909"/>
              <w:ind w:right="-5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Понедельник</w:t>
            </w: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tcW w:w="4710" w:type="dxa"/>
            <w:vAlign w:val="center"/>
            <w:textDirection w:val="lrTb"/>
            <w:noWrap w:val="false"/>
          </w:tcPr>
          <w:p>
            <w:pPr>
              <w:pStyle w:val="909"/>
              <w:ind w:right="-5"/>
              <w:jc w:val="center"/>
              <w:widowControl w:val="off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13.00 – 17.00</w:t>
            </w: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  <w:p>
            <w:pPr>
              <w:pStyle w:val="909"/>
              <w:ind w:right="-5"/>
              <w:jc w:val="center"/>
              <w:widowControl w:val="off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Перерыв на обед с 12:00 до 13:00</w:t>
            </w: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/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53" w:type="dxa"/>
            <w:vAlign w:val="top"/>
            <w:textDirection w:val="lrTb"/>
            <w:noWrap w:val="false"/>
          </w:tcPr>
          <w:p>
            <w:pPr>
              <w:pStyle w:val="909"/>
              <w:ind w:right="-5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Вторник</w:t>
            </w: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  <w:tc>
          <w:tcPr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10" w:type="dxa"/>
            <w:vAlign w:val="top"/>
            <w:textDirection w:val="lrTb"/>
            <w:noWrap w:val="false"/>
          </w:tcPr>
          <w:p>
            <w:pPr>
              <w:pStyle w:val="909"/>
              <w:ind w:right="-5"/>
              <w:jc w:val="center"/>
              <w:widowControl w:val="off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</w:t>
            </w: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/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53" w:type="dxa"/>
            <w:vAlign w:val="top"/>
            <w:textDirection w:val="lrTb"/>
            <w:noWrap w:val="false"/>
          </w:tcPr>
          <w:p>
            <w:pPr>
              <w:pStyle w:val="909"/>
              <w:ind w:right="-5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Среда</w:t>
            </w: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10" w:type="dxa"/>
            <w:vAlign w:val="top"/>
            <w:textDirection w:val="lrTb"/>
            <w:noWrap w:val="false"/>
          </w:tcPr>
          <w:p>
            <w:pPr>
              <w:pStyle w:val="909"/>
              <w:ind w:right="-5"/>
              <w:jc w:val="center"/>
              <w:widowControl w:val="off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</w:t>
            </w: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/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53" w:type="dxa"/>
            <w:vAlign w:val="top"/>
            <w:textDirection w:val="lrTb"/>
            <w:noWrap w:val="false"/>
          </w:tcPr>
          <w:p>
            <w:pPr>
              <w:pStyle w:val="909"/>
              <w:ind w:right="-5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Четверг</w:t>
            </w: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10" w:type="dxa"/>
            <w:vAlign w:val="top"/>
            <w:textDirection w:val="lrTb"/>
            <w:noWrap w:val="false"/>
          </w:tcPr>
          <w:p>
            <w:pPr>
              <w:pStyle w:val="909"/>
              <w:ind w:right="-5"/>
              <w:jc w:val="center"/>
              <w:widowControl w:val="off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08.00 – 17.00</w:t>
            </w: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  <w:p>
            <w:pPr>
              <w:pStyle w:val="909"/>
              <w:ind w:right="-5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Перерыв на обед с 12:00 до 13:00</w:t>
            </w: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/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53" w:type="dxa"/>
            <w:vAlign w:val="top"/>
            <w:textDirection w:val="lrTb"/>
            <w:noWrap w:val="false"/>
          </w:tcPr>
          <w:p>
            <w:pPr>
              <w:pStyle w:val="909"/>
              <w:ind w:right="-5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Пятница</w:t>
            </w: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10" w:type="dxa"/>
            <w:vAlign w:val="top"/>
            <w:textDirection w:val="lrTb"/>
            <w:noWrap w:val="false"/>
          </w:tcPr>
          <w:p>
            <w:pPr>
              <w:pStyle w:val="909"/>
              <w:ind w:right="-5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</w:t>
            </w: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/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53" w:type="dxa"/>
            <w:vAlign w:val="top"/>
            <w:textDirection w:val="lrTb"/>
            <w:noWrap w:val="false"/>
          </w:tcPr>
          <w:p>
            <w:pPr>
              <w:pStyle w:val="909"/>
              <w:ind w:right="-5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Суббота</w:t>
            </w: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10" w:type="dxa"/>
            <w:vAlign w:val="top"/>
            <w:textDirection w:val="lrTb"/>
            <w:noWrap w:val="false"/>
          </w:tcPr>
          <w:p>
            <w:pPr>
              <w:pStyle w:val="909"/>
              <w:ind w:right="-5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Выходной день</w:t>
            </w: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/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53" w:type="dxa"/>
            <w:vAlign w:val="top"/>
            <w:textDirection w:val="lrTb"/>
            <w:noWrap w:val="false"/>
          </w:tcPr>
          <w:p>
            <w:pPr>
              <w:pStyle w:val="909"/>
              <w:ind w:right="-5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Воскресенье</w:t>
            </w: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10" w:type="dxa"/>
            <w:vAlign w:val="top"/>
            <w:textDirection w:val="lrTb"/>
            <w:noWrap w:val="false"/>
          </w:tcPr>
          <w:p>
            <w:pPr>
              <w:pStyle w:val="909"/>
              <w:ind w:right="-5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Выходной день</w:t>
            </w: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/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53" w:type="dxa"/>
            <w:vAlign w:val="top"/>
            <w:textDirection w:val="lrTb"/>
            <w:noWrap w:val="false"/>
          </w:tcPr>
          <w:p>
            <w:pPr>
              <w:pStyle w:val="909"/>
              <w:ind w:right="-5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Предпраздничные дни</w:t>
            </w: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10" w:type="dxa"/>
            <w:vAlign w:val="top"/>
            <w:textDirection w:val="lrTb"/>
            <w:noWrap w:val="false"/>
          </w:tcPr>
          <w:p>
            <w:pPr>
              <w:pStyle w:val="909"/>
              <w:ind w:right="-5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8.00 – 16.00</w:t>
            </w: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  <w:p>
            <w:pPr>
              <w:pStyle w:val="909"/>
              <w:ind w:right="-5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Перерыв на обед с  12:00 до 13:00</w:t>
            </w: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</w:tbl>
    <w:p>
      <w:pPr>
        <w:pStyle w:val="909"/>
        <w:ind w:firstLine="709"/>
        <w:tabs>
          <w:tab w:val="left" w:pos="851" w:leader="none"/>
        </w:tabs>
      </w:pPr>
      <w:r/>
      <w:r/>
    </w:p>
    <w:p>
      <w:pPr>
        <w:pStyle w:val="909"/>
        <w:contextualSpacing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График личного приема руководителя уполномоченного органа устанавливается ежемесячно и размещается на официальном сайте уполномоченного органа.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contextualSpacing/>
        <w:ind w:firstLine="567"/>
        <w:jc w:val="both"/>
        <w:tabs>
          <w:tab w:val="left" w:pos="1134" w:leader="none"/>
        </w:tabs>
        <w:rPr>
          <w:sz w:val="28"/>
          <w:szCs w:val="28"/>
        </w:rPr>
      </w:pPr>
      <w:r>
        <w:rPr>
          <w:sz w:val="28"/>
          <w:szCs w:val="28"/>
        </w:rPr>
        <w:t xml:space="preserve">Телефон для информирования по вопросам, связанным с предоставлением муниципальной услуги: (81746) 2-12-58.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contextualSpacing/>
        <w:ind w:firstLine="567"/>
        <w:jc w:val="both"/>
        <w:tabs>
          <w:tab w:val="left" w:pos="1134" w:leader="none"/>
        </w:tabs>
        <w:rPr>
          <w:sz w:val="28"/>
          <w:szCs w:val="28"/>
        </w:rPr>
      </w:pPr>
      <w:r>
        <w:rPr>
          <w:sz w:val="28"/>
          <w:szCs w:val="28"/>
        </w:rPr>
        <w:t xml:space="preserve">Адрес федеральной государственной информационной системы «Единый портал государственных и муниципальных услуг (функций)» (далее также - Единый портал) в сети Интернет: </w:t>
      </w:r>
      <w:r>
        <w:fldChar w:fldCharType="begin"/>
      </w:r>
      <w:r>
        <w:instrText xml:space="preserve"> HYPERLINK "https://gosuslugi35.ru" \o "https://gosuslugi35.ru" </w:instrText>
      </w:r>
      <w:r>
        <w:fldChar w:fldCharType="separate"/>
      </w:r>
      <w:r>
        <w:rPr>
          <w:rStyle w:val="920"/>
          <w:rFonts w:ascii="Times New Roman" w:hAnsi="Times New Roman"/>
          <w:sz w:val="28"/>
          <w:szCs w:val="28"/>
        </w:rPr>
        <w:t xml:space="preserve">https://gosuslugi35.ru</w:t>
      </w:r>
      <w:r>
        <w:fldChar w:fldCharType="end"/>
      </w:r>
      <w:r>
        <w:rPr>
          <w:sz w:val="28"/>
          <w:szCs w:val="28"/>
        </w:rPr>
        <w:t xml:space="preserve">.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contextualSpacing/>
        <w:ind w:firstLine="567"/>
        <w:jc w:val="both"/>
        <w:tabs>
          <w:tab w:val="left" w:pos="1134" w:leader="none"/>
        </w:tabs>
        <w:rPr>
          <w:sz w:val="28"/>
          <w:szCs w:val="28"/>
        </w:rPr>
      </w:pPr>
      <w:r>
        <w:rPr>
          <w:sz w:val="28"/>
          <w:szCs w:val="28"/>
        </w:rPr>
        <w:t xml:space="preserve">Адрес государственной информационной системы "Портал государственных и муниципальных услуг (функций) Вологодской области" (далее также - Региональный портал) в сети Интернет: 35</w:t>
      </w:r>
      <w:r>
        <w:rPr>
          <w:sz w:val="28"/>
          <w:szCs w:val="28"/>
          <w:lang w:val="en-US"/>
        </w:rPr>
        <w:t xml:space="preserve">vytegorskij</w:t>
      </w:r>
      <w:r>
        <w:rPr>
          <w:sz w:val="28"/>
          <w:szCs w:val="28"/>
        </w:rPr>
        <w:t xml:space="preserve">.gosuslugi.ru.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contextualSpacing/>
        <w:ind w:firstLine="567"/>
        <w:jc w:val="both"/>
        <w:tabs>
          <w:tab w:val="left" w:pos="1134" w:leader="none"/>
        </w:tabs>
        <w:rPr>
          <w:sz w:val="28"/>
          <w:szCs w:val="28"/>
        </w:rPr>
      </w:pPr>
      <w:r>
        <w:rPr>
          <w:sz w:val="28"/>
          <w:szCs w:val="28"/>
        </w:rPr>
        <w:t xml:space="preserve">Адрес официального сайта уполномоченного органа в информационно-телекоммуникационной сети «Интернет» (далее - Интернет-сайт): https://.</w:t>
      </w:r>
      <w:r>
        <w:fldChar w:fldCharType="begin"/>
      </w:r>
      <w:r>
        <w:instrText xml:space="preserve"> HYPERLINK "http://www.vytegra@r08.gov35.ru" \o "http://www.vytegra@r08.gov35.ru" </w:instrText>
      </w:r>
      <w:r>
        <w:fldChar w:fldCharType="separate"/>
      </w:r>
      <w:r>
        <w:rPr>
          <w:rStyle w:val="920"/>
          <w:rFonts w:ascii="Times New Roman" w:hAnsi="Times New Roman"/>
          <w:sz w:val="28"/>
          <w:szCs w:val="28"/>
        </w:rPr>
        <w:t xml:space="preserve">www.</w:t>
      </w:r>
      <w:r>
        <w:rPr>
          <w:rStyle w:val="920"/>
          <w:rFonts w:ascii="Times New Roman" w:hAnsi="Times New Roman"/>
          <w:sz w:val="28"/>
          <w:szCs w:val="28"/>
          <w:lang w:val="en-US"/>
        </w:rPr>
        <w:t xml:space="preserve">vytegra</w:t>
      </w:r>
      <w:r>
        <w:rPr>
          <w:rStyle w:val="920"/>
          <w:rFonts w:ascii="Times New Roman" w:hAnsi="Times New Roman"/>
          <w:sz w:val="28"/>
          <w:szCs w:val="28"/>
        </w:rPr>
        <w:t xml:space="preserve">@</w:t>
      </w:r>
      <w:r>
        <w:rPr>
          <w:rStyle w:val="920"/>
          <w:rFonts w:ascii="Times New Roman" w:hAnsi="Times New Roman"/>
          <w:sz w:val="28"/>
          <w:szCs w:val="28"/>
          <w:lang w:val="en-US"/>
        </w:rPr>
        <w:t xml:space="preserve">r</w:t>
      </w:r>
      <w:r>
        <w:rPr>
          <w:rStyle w:val="920"/>
          <w:rFonts w:ascii="Times New Roman" w:hAnsi="Times New Roman"/>
          <w:sz w:val="28"/>
          <w:szCs w:val="28"/>
        </w:rPr>
        <w:t xml:space="preserve">08.</w:t>
      </w:r>
      <w:r>
        <w:rPr>
          <w:rStyle w:val="920"/>
          <w:rFonts w:ascii="Times New Roman" w:hAnsi="Times New Roman"/>
          <w:sz w:val="28"/>
          <w:szCs w:val="28"/>
          <w:lang w:val="en-US"/>
        </w:rPr>
        <w:t xml:space="preserve">gov</w:t>
      </w:r>
      <w:r>
        <w:rPr>
          <w:rStyle w:val="920"/>
          <w:rFonts w:ascii="Times New Roman" w:hAnsi="Times New Roman"/>
          <w:sz w:val="28"/>
          <w:szCs w:val="28"/>
        </w:rPr>
        <w:t xml:space="preserve">35.ru</w:t>
      </w:r>
      <w:r>
        <w:fldChar w:fldCharType="end"/>
      </w:r>
      <w:r>
        <w:rPr>
          <w:sz w:val="28"/>
          <w:szCs w:val="28"/>
        </w:rPr>
        <w:t xml:space="preserve">.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Сведения о месте нахождения многофункциональных центров предоставления государственных и муниципальных услуг (далее </w:t>
      </w:r>
      <w:r>
        <w:rPr>
          <w:sz w:val="28"/>
          <w:szCs w:val="28"/>
        </w:rPr>
        <w:t xml:space="preserve">также </w:t>
      </w:r>
      <w:r>
        <w:rPr>
          <w:sz w:val="28"/>
          <w:szCs w:val="28"/>
        </w:rPr>
        <w:t xml:space="preserve">- МФЦ), контактных телефонах, адресах электронной почты, графике работы и адресах официальных сайтов в сети «Интернет» приводятся в приложении </w:t>
      </w:r>
      <w:r>
        <w:rPr>
          <w:sz w:val="28"/>
          <w:szCs w:val="28"/>
        </w:rPr>
        <w:t xml:space="preserve">2</w:t>
      </w:r>
      <w:r>
        <w:rPr>
          <w:sz w:val="28"/>
          <w:szCs w:val="28"/>
        </w:rPr>
        <w:t xml:space="preserve"> к административному регламенту.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1.4. Способы получения информации о правилах предоставления муниципальной услуги: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лично;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посредством телефонной связи;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посредством электронной почты,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посредством почтовой связи;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на информационных стендах в помещениях </w:t>
      </w:r>
      <w:r>
        <w:rPr>
          <w:color w:val="000000"/>
          <w:sz w:val="28"/>
          <w:szCs w:val="28"/>
        </w:rPr>
        <w:t xml:space="preserve">Уполномоченного органа,</w:t>
      </w:r>
      <w:r>
        <w:rPr>
          <w:color w:val="000000"/>
          <w:sz w:val="28"/>
          <w:szCs w:val="28"/>
        </w:rPr>
        <w:t xml:space="preserve"> МФЦ;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в сети «Интернет»: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на официальном сайте </w:t>
      </w:r>
      <w:r>
        <w:rPr>
          <w:color w:val="000000"/>
          <w:sz w:val="28"/>
          <w:szCs w:val="28"/>
        </w:rPr>
        <w:t xml:space="preserve">Уполномоченного органа, МФЦ;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на Едином портале;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на Региональном портале.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1.5. Порядок информирования о предоставлении муниципальной услуги.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1.5.1. Информирование о предоставлении муниципальной услуги осуществляется по следующим вопросам: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right="-5"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место нахождения Уполномоченного органа, его структурных подразделений, МФЦ;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right="-5"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должностные лица и муниципальные служащие Уполномоченного органа, уполномоченные предоставлять муниципальную услугу и номера контактных телефонов; 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right="-5" w:firstLine="720"/>
        <w:jc w:val="both"/>
        <w:rPr>
          <w:i/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график работы Уполномоченного органа, МФЦ;</w:t>
      </w:r>
      <w:r>
        <w:rPr>
          <w:i/>
          <w:color w:val="000000"/>
          <w:sz w:val="28"/>
          <w:szCs w:val="28"/>
        </w:rPr>
      </w:r>
      <w:r>
        <w:rPr>
          <w:i/>
          <w:color w:val="000000"/>
          <w:sz w:val="28"/>
          <w:szCs w:val="28"/>
        </w:rPr>
      </w:r>
    </w:p>
    <w:p>
      <w:pPr>
        <w:pStyle w:val="909"/>
        <w:ind w:right="-5"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адрес </w:t>
      </w:r>
      <w:r>
        <w:rPr>
          <w:color w:val="000000"/>
          <w:sz w:val="28"/>
          <w:szCs w:val="28"/>
        </w:rPr>
        <w:t xml:space="preserve">официального </w:t>
      </w:r>
      <w:r>
        <w:rPr>
          <w:color w:val="000000"/>
          <w:sz w:val="28"/>
          <w:szCs w:val="28"/>
        </w:rPr>
        <w:t xml:space="preserve">сайта  Уполномоченного органа, МФЦ;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right="-5"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адрес электронной почты Уполномоченного органа, МФЦ;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right="-5"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нормативные правовые акты по вопросам предоставления муниципальной услуги, в том числе, настоящий административный регламент (наименование, номер, дата принятия нормативного правового акта);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right="-5"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ход предоставления муниципальной услуги;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right="-5"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административные процедуры предоставления муниципальной услуги;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right="-5" w:firstLine="720"/>
        <w:jc w:val="both"/>
        <w:tabs>
          <w:tab w:val="left" w:pos="540" w:leader="none"/>
        </w:tabs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срок предоставления муниципальной услуги;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right="-5"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порядок и формы контроля за предоставлением муниципальной услуги;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right="-5"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основания для отказа в предоставлении муниципальной услуги;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right="-5"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досудебный и судебный порядок обжалования действий (бездействия) должностных лиц и муниципальных служащих Уполномоченного органа, ответственных за предоставление муниципальной услуги, а также решений, принятых в ходе предоставления муниципальной услуги.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right="-5"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иная информация о деятельности Уполномоченного органа, в соответствии с Федеральным законом от 9 февраля 2009 года № 8-ФЗ «Об обеспечении доступа к информации о деятельности государственных органов и органов местного самоуправления».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right="-5" w:firstLine="720"/>
        <w:jc w:val="both"/>
        <w:widowControl w:val="off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1.5.2. Информирование (консультирование) осуществляется специалистами Уполномоченного органа (МФЦ), ответственными за информирование, при обращении заявителей за информацией лично, по телефону, посредством почты или электронной почты.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right="-5"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Информирование проводится на русском языке в форме: индивидуального и публичного информирования.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right="-5"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1.5.3. Индивидуальное устное информирование осуществляется должностными лицами, ответственными за информирование, при обращении заявителей за информацией лично или по телефону.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right="-5"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Специалист,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сотрудников.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В случае если для подготовки ответа требуется более продолжительное время, специалист, ответственный за информирование, предлагает заинтересованным лицам перезвонить в определенный день и в определенное время, но не позднее 3 рабочих дней со дня обращения</w:t>
      </w:r>
      <w:r>
        <w:rPr>
          <w:color w:val="000000"/>
          <w:sz w:val="28"/>
          <w:szCs w:val="28"/>
        </w:rPr>
        <w:t xml:space="preserve">. К назначенному сроку должен быть подготовлен ответ по вопросам заявителей, в случае необходимости ответ готовится при взаимодействии с должностными лицами структурных подразделений органов и организаций, участвующих в предоставлении муниципальной услуги.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В случае если предоставление информации, необходимой заявителю, не представляется возможным посредством телефона, сотрудник </w:t>
      </w:r>
      <w:r>
        <w:rPr>
          <w:i/>
          <w:color w:val="000000"/>
          <w:sz w:val="28"/>
          <w:szCs w:val="28"/>
        </w:rPr>
        <w:t xml:space="preserve">Уполномоченного органа/</w:t>
      </w:r>
      <w:r>
        <w:rPr>
          <w:color w:val="000000"/>
          <w:sz w:val="28"/>
          <w:szCs w:val="28"/>
        </w:rPr>
        <w:t xml:space="preserve"> МФЦ, принявший телефонный звонок, разъясняет заявителю право обратиться с письменным обращением в Уполномоченный орган и требования к оформлению обращения.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right="-5"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При ответе на телефонные звонки специалист, ответственный за информирование, должен назвать фамилию, имя, отчество, занимаемую должность и наименование структурного подразделения</w:t>
      </w:r>
      <w:r>
        <w:rPr>
          <w:color w:val="000000"/>
          <w:sz w:val="28"/>
          <w:szCs w:val="28"/>
        </w:rPr>
        <w:t xml:space="preserve"> (при наличии)</w:t>
      </w:r>
      <w:r>
        <w:rPr>
          <w:color w:val="000000"/>
          <w:sz w:val="28"/>
          <w:szCs w:val="28"/>
        </w:rPr>
        <w:t xml:space="preserve"> Уполномоченного органа. 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right="-5"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Устное информирование должно проводиться с учетом требований официально-делового стиля речи. Во время разговора необходимо произносить слова четко, избегать «параллельных разговоров» с окружающими людьми и </w:t>
      </w:r>
      <w:r>
        <w:rPr>
          <w:color w:val="000000"/>
          <w:sz w:val="28"/>
          <w:szCs w:val="28"/>
        </w:rPr>
        <w:t xml:space="preserve">не прерывать разговор по причине поступления 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необходимо принять (кто именно, когда и что должен сделать).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1.5.4. Индивидуальное письменное информирование осуществляется в виде письменного ответа на обращение заинтересованного лица в соответствии с законодательством о порядке рассмотрения обращений граждан.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Ответ на заявление </w:t>
      </w:r>
      <w:r>
        <w:rPr>
          <w:color w:val="000000"/>
          <w:sz w:val="28"/>
          <w:szCs w:val="28"/>
        </w:rPr>
        <w:t xml:space="preserve">составляется</w:t>
      </w:r>
      <w:r>
        <w:rPr>
          <w:color w:val="000000"/>
          <w:sz w:val="28"/>
          <w:szCs w:val="28"/>
        </w:rPr>
        <w:t xml:space="preserve"> в простой, четкой форме с указанием фамилии, имени, отчества, номера телефона исполнителя, подписывается руководителем Уполномоченного органа и </w:t>
      </w:r>
      <w:r>
        <w:rPr>
          <w:color w:val="000000"/>
          <w:sz w:val="28"/>
          <w:szCs w:val="28"/>
        </w:rPr>
        <w:t xml:space="preserve">выдается</w:t>
      </w:r>
      <w:r>
        <w:rPr>
          <w:color w:val="000000"/>
          <w:sz w:val="28"/>
          <w:szCs w:val="28"/>
        </w:rPr>
        <w:t xml:space="preserve"> способом, позволяющим подтвердить факт и дату направления.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right="-5"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1.5.5. Публи</w:t>
      </w:r>
      <w:r>
        <w:rPr>
          <w:color w:val="000000"/>
          <w:sz w:val="28"/>
          <w:szCs w:val="28"/>
        </w:rPr>
        <w:t xml:space="preserve">чное устное информирование осуществляется посредством привлечения средств массовой информации – радио, телевидения. Выступления должностных лиц, ответственных за информирование, по радио и телевидению согласовываются с руководителем Уполномоченного органа.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right="-5" w:firstLine="720"/>
        <w:jc w:val="both"/>
        <w:tabs>
          <w:tab w:val="left" w:pos="0" w:leader="none"/>
        </w:tabs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1.5.6. Публичное письменное информирование осуществляется путем публикации информационных материалов о правилах предоставлени</w:t>
      </w:r>
      <w:r>
        <w:rPr>
          <w:color w:val="000000"/>
          <w:sz w:val="28"/>
          <w:szCs w:val="28"/>
        </w:rPr>
        <w:t xml:space="preserve">я муниципальной услуги, а также </w:t>
      </w:r>
      <w:r>
        <w:rPr>
          <w:color w:val="000000"/>
          <w:sz w:val="28"/>
          <w:szCs w:val="28"/>
        </w:rPr>
        <w:t xml:space="preserve">административного регламента и муниципального правового акта об его утверждении: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right="-5" w:firstLine="720"/>
        <w:jc w:val="both"/>
        <w:widowControl w:val="off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в средствах массовой информации;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right="-5" w:firstLine="720"/>
        <w:jc w:val="both"/>
        <w:widowControl w:val="off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на официальном сайте </w:t>
      </w:r>
      <w:r>
        <w:rPr>
          <w:color w:val="000000"/>
          <w:sz w:val="28"/>
          <w:szCs w:val="28"/>
        </w:rPr>
        <w:t xml:space="preserve">Уполномоченного органа</w:t>
      </w:r>
      <w:r>
        <w:rPr>
          <w:color w:val="000000"/>
          <w:sz w:val="28"/>
          <w:szCs w:val="28"/>
        </w:rPr>
        <w:t xml:space="preserve">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right="-5" w:firstLine="720"/>
        <w:jc w:val="both"/>
        <w:widowControl w:val="off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на </w:t>
      </w:r>
      <w:r>
        <w:rPr>
          <w:color w:val="000000"/>
          <w:sz w:val="28"/>
          <w:szCs w:val="28"/>
        </w:rPr>
        <w:t xml:space="preserve">Едином портале;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right="-5" w:firstLine="720"/>
        <w:jc w:val="both"/>
        <w:widowControl w:val="off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на </w:t>
      </w:r>
      <w:r>
        <w:rPr>
          <w:color w:val="000000"/>
          <w:sz w:val="28"/>
          <w:szCs w:val="28"/>
        </w:rPr>
        <w:t xml:space="preserve">Региональном портале;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widowControl w:val="off"/>
        <w:tabs>
          <w:tab w:val="num" w:pos="0" w:leader="none"/>
        </w:tabs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на информационных стендах Уполномоченного органа, МФЦ.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left="720" w:right="-5"/>
        <w:jc w:val="both"/>
        <w:widowControl w:val="off"/>
        <w:tabs>
          <w:tab w:val="num" w:pos="0" w:leader="none"/>
        </w:tabs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jc w:val="center"/>
        <w:rPr>
          <w:i/>
          <w:color w:val="000000"/>
          <w:sz w:val="28"/>
          <w:szCs w:val="28"/>
        </w:rPr>
      </w:pPr>
      <w:r>
        <w:rPr>
          <w:i/>
          <w:color w:val="000000"/>
          <w:sz w:val="28"/>
          <w:szCs w:val="28"/>
          <w:lang w:val="en-US"/>
        </w:rPr>
        <w:t xml:space="preserve">II</w:t>
      </w:r>
      <w:r>
        <w:rPr>
          <w:i/>
          <w:color w:val="000000"/>
          <w:sz w:val="28"/>
          <w:szCs w:val="28"/>
        </w:rPr>
        <w:t xml:space="preserve">. Стандарт предоставления муниципальной услуги</w:t>
      </w:r>
      <w:r>
        <w:rPr>
          <w:i/>
          <w:color w:val="000000"/>
          <w:sz w:val="28"/>
          <w:szCs w:val="28"/>
        </w:rPr>
      </w:r>
      <w:r>
        <w:rPr>
          <w:i/>
          <w:color w:val="000000"/>
          <w:sz w:val="28"/>
          <w:szCs w:val="28"/>
        </w:rPr>
      </w:r>
    </w:p>
    <w:p>
      <w:pPr>
        <w:pStyle w:val="909"/>
        <w:jc w:val="center"/>
        <w:rPr>
          <w:i/>
          <w:color w:val="000000"/>
          <w:sz w:val="28"/>
          <w:szCs w:val="28"/>
        </w:rPr>
      </w:pPr>
      <w:r>
        <w:rPr>
          <w:i/>
          <w:color w:val="000000"/>
          <w:sz w:val="28"/>
          <w:szCs w:val="28"/>
        </w:rPr>
      </w:r>
      <w:r>
        <w:rPr>
          <w:i/>
          <w:color w:val="000000"/>
          <w:sz w:val="28"/>
          <w:szCs w:val="28"/>
        </w:rPr>
      </w:r>
      <w:r>
        <w:rPr>
          <w:i/>
          <w:color w:val="000000"/>
          <w:sz w:val="28"/>
          <w:szCs w:val="28"/>
        </w:rPr>
      </w:r>
    </w:p>
    <w:p>
      <w:pPr>
        <w:pStyle w:val="911"/>
        <w:jc w:val="center"/>
        <w:spacing w:before="0"/>
        <w:rPr>
          <w:rFonts w:ascii="Times New Roman" w:hAnsi="Times New Roman"/>
          <w:b w:val="0"/>
          <w:i/>
          <w:iCs/>
          <w:color w:val="000000"/>
          <w:sz w:val="28"/>
          <w:szCs w:val="28"/>
        </w:rPr>
      </w:pPr>
      <w:r>
        <w:rPr>
          <w:rFonts w:ascii="Times New Roman" w:hAnsi="Times New Roman"/>
          <w:b w:val="0"/>
          <w:i/>
          <w:iCs/>
          <w:color w:val="000000"/>
          <w:sz w:val="28"/>
          <w:szCs w:val="28"/>
        </w:rPr>
        <w:t xml:space="preserve">2.1. Наименование муниципальной услуги</w:t>
      </w:r>
      <w:r>
        <w:rPr>
          <w:rFonts w:ascii="Times New Roman" w:hAnsi="Times New Roman"/>
          <w:b w:val="0"/>
          <w:i/>
          <w:iCs/>
          <w:color w:val="000000"/>
          <w:sz w:val="28"/>
          <w:szCs w:val="28"/>
        </w:rPr>
      </w:r>
      <w:r>
        <w:rPr>
          <w:rFonts w:ascii="Times New Roman" w:hAnsi="Times New Roman"/>
          <w:b w:val="0"/>
          <w:i/>
          <w:iCs/>
          <w:color w:val="000000"/>
          <w:sz w:val="28"/>
          <w:szCs w:val="28"/>
        </w:rPr>
      </w:r>
    </w:p>
    <w:p>
      <w:pPr>
        <w:pStyle w:val="909"/>
        <w:ind w:firstLine="709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widowControl w:val="off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Направление</w:t>
      </w:r>
      <w:r>
        <w:rPr>
          <w:color w:val="000000"/>
          <w:sz w:val="28"/>
          <w:szCs w:val="28"/>
        </w:rPr>
        <w:t xml:space="preserve"> уведомления </w:t>
      </w:r>
      <w:r>
        <w:rPr>
          <w:color w:val="000000"/>
          <w:sz w:val="28"/>
          <w:szCs w:val="28"/>
        </w:rPr>
        <w:t xml:space="preserve">о соответствии построенных или реконструированных объектов индивидуального жилищного строительства или садового дома требованиям законодательства Российской Федерации о градостроительной деятельности</w:t>
      </w:r>
      <w:r>
        <w:rPr>
          <w:color w:val="000000"/>
          <w:sz w:val="28"/>
          <w:szCs w:val="28"/>
        </w:rPr>
        <w:t xml:space="preserve">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center"/>
        <w:widowControl w:val="off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11"/>
        <w:jc w:val="center"/>
        <w:spacing w:before="0" w:after="0"/>
        <w:rPr>
          <w:b w:val="0"/>
          <w:i/>
          <w:iCs/>
          <w:color w:val="000000"/>
          <w:sz w:val="28"/>
          <w:szCs w:val="28"/>
        </w:rPr>
      </w:pPr>
      <w:r>
        <w:rPr>
          <w:b w:val="0"/>
          <w:i/>
          <w:iCs/>
          <w:color w:val="000000"/>
          <w:sz w:val="28"/>
          <w:szCs w:val="28"/>
        </w:rPr>
        <w:t xml:space="preserve">2.2. Наименование органа местного самоуправления,</w:t>
      </w:r>
      <w:r>
        <w:rPr>
          <w:b w:val="0"/>
          <w:i/>
          <w:iCs/>
          <w:color w:val="000000"/>
          <w:sz w:val="28"/>
          <w:szCs w:val="28"/>
        </w:rPr>
      </w:r>
      <w:r>
        <w:rPr>
          <w:b w:val="0"/>
          <w:i/>
          <w:iCs/>
          <w:color w:val="000000"/>
          <w:sz w:val="28"/>
          <w:szCs w:val="28"/>
        </w:rPr>
      </w:r>
    </w:p>
    <w:p>
      <w:pPr>
        <w:pStyle w:val="911"/>
        <w:jc w:val="center"/>
        <w:spacing w:before="0" w:after="0"/>
        <w:rPr>
          <w:b w:val="0"/>
          <w:i/>
          <w:iCs/>
          <w:color w:val="000000"/>
          <w:sz w:val="28"/>
          <w:szCs w:val="28"/>
        </w:rPr>
      </w:pPr>
      <w:r>
        <w:rPr>
          <w:b w:val="0"/>
          <w:i/>
          <w:iCs/>
          <w:color w:val="000000"/>
          <w:sz w:val="28"/>
          <w:szCs w:val="28"/>
        </w:rPr>
        <w:t xml:space="preserve">предоставляющего муниципальную услугу</w:t>
      </w:r>
      <w:r>
        <w:rPr>
          <w:b w:val="0"/>
          <w:i/>
          <w:iCs/>
          <w:color w:val="000000"/>
          <w:sz w:val="28"/>
          <w:szCs w:val="28"/>
        </w:rPr>
      </w:r>
      <w:r>
        <w:rPr>
          <w:b w:val="0"/>
          <w:i/>
          <w:iCs/>
          <w:color w:val="000000"/>
          <w:sz w:val="28"/>
          <w:szCs w:val="28"/>
        </w:rPr>
      </w:r>
    </w:p>
    <w:p>
      <w:pPr>
        <w:pStyle w:val="909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pacing w:val="-4"/>
          <w:sz w:val="28"/>
          <w:szCs w:val="28"/>
          <w:shd w:val="clear" w:color="auto" w:fill="ffff00"/>
        </w:rPr>
      </w:pPr>
      <w:r>
        <w:rPr>
          <w:color w:val="000000"/>
          <w:sz w:val="28"/>
          <w:szCs w:val="28"/>
        </w:rPr>
        <w:t xml:space="preserve">2.2.1. </w:t>
      </w:r>
      <w:r>
        <w:rPr>
          <w:color w:val="000000"/>
          <w:spacing w:val="-4"/>
          <w:sz w:val="28"/>
          <w:szCs w:val="28"/>
          <w:shd w:val="clear" w:color="auto" w:fill="ffffff"/>
        </w:rPr>
        <w:t xml:space="preserve">Муниципальная услуга предоставляется:</w:t>
      </w:r>
      <w:r>
        <w:rPr>
          <w:color w:val="000000"/>
          <w:spacing w:val="-4"/>
          <w:sz w:val="28"/>
          <w:szCs w:val="28"/>
          <w:shd w:val="clear" w:color="auto" w:fill="ffff00"/>
        </w:rPr>
      </w:r>
      <w:r>
        <w:rPr>
          <w:color w:val="000000"/>
          <w:spacing w:val="-4"/>
          <w:sz w:val="28"/>
          <w:szCs w:val="28"/>
          <w:shd w:val="clear" w:color="auto" w:fill="ffff00"/>
        </w:rPr>
      </w:r>
    </w:p>
    <w:p>
      <w:pPr>
        <w:pStyle w:val="909"/>
        <w:ind w:firstLine="709"/>
        <w:jc w:val="both"/>
        <w:rPr>
          <w:sz w:val="28"/>
          <w:szCs w:val="28"/>
        </w:rPr>
      </w:pPr>
      <w:r/>
      <w:bookmarkStart w:id="1" w:name="_Toc294183574"/>
      <w:r>
        <w:rPr>
          <w:sz w:val="28"/>
          <w:szCs w:val="28"/>
        </w:rPr>
        <w:t xml:space="preserve">Отделом архитектуры и градостроительства Администрации Вытегорского </w:t>
      </w:r>
      <w:r>
        <w:rPr>
          <w:sz w:val="28"/>
          <w:szCs w:val="28"/>
        </w:rPr>
        <w:t xml:space="preserve">муниципального </w:t>
      </w:r>
      <w:r>
        <w:rPr>
          <w:sz w:val="28"/>
          <w:szCs w:val="28"/>
        </w:rPr>
        <w:t xml:space="preserve">округа</w:t>
      </w:r>
      <w:r>
        <w:rPr>
          <w:sz w:val="28"/>
          <w:szCs w:val="28"/>
        </w:rPr>
        <w:t xml:space="preserve"> – в части приема, подготовки и выдачи документов на предоставление муниципальной</w:t>
      </w:r>
      <w:r>
        <w:rPr>
          <w:sz w:val="28"/>
          <w:szCs w:val="28"/>
        </w:rPr>
        <w:t xml:space="preserve"> услуги;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МФЦ по месту жительства заявителя - в части приема и (или) выдачи документов на предоставление муниципальной услуги.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2.2.2. Не допускается требовать от заявителя осуществления действий, в том числе согласований, необходимых для получения муниципальной услуги и св</w:t>
      </w:r>
      <w:r>
        <w:rPr>
          <w:sz w:val="28"/>
          <w:szCs w:val="28"/>
        </w:rPr>
        <w:t xml:space="preserve">я</w:t>
      </w:r>
      <w:r>
        <w:rPr>
          <w:sz w:val="28"/>
          <w:szCs w:val="28"/>
        </w:rPr>
        <w:t xml:space="preserve">занных с обращением в иные органы и организации, не предусмотренных адм</w:t>
      </w:r>
      <w:r>
        <w:rPr>
          <w:sz w:val="28"/>
          <w:szCs w:val="28"/>
        </w:rPr>
        <w:t xml:space="preserve">и</w:t>
      </w:r>
      <w:r>
        <w:rPr>
          <w:sz w:val="28"/>
          <w:szCs w:val="28"/>
        </w:rPr>
        <w:t xml:space="preserve">нистративным регламентом.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jc w:val="center"/>
        <w:rPr>
          <w:i/>
          <w:sz w:val="28"/>
          <w:szCs w:val="28"/>
        </w:rPr>
      </w:pPr>
      <w:r>
        <w:rPr>
          <w:i/>
          <w:sz w:val="28"/>
          <w:szCs w:val="28"/>
        </w:rPr>
      </w:r>
      <w:r>
        <w:rPr>
          <w:i/>
          <w:sz w:val="28"/>
          <w:szCs w:val="28"/>
        </w:rPr>
      </w:r>
      <w:r>
        <w:rPr>
          <w:i/>
          <w:sz w:val="28"/>
          <w:szCs w:val="28"/>
        </w:rPr>
      </w:r>
    </w:p>
    <w:p>
      <w:pPr>
        <w:pStyle w:val="909"/>
        <w:jc w:val="center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2.3. Результат предоставления муниципальной услуги.</w:t>
      </w:r>
      <w:r>
        <w:rPr>
          <w:i/>
          <w:sz w:val="28"/>
          <w:szCs w:val="28"/>
        </w:rPr>
      </w:r>
      <w:r>
        <w:rPr>
          <w:i/>
          <w:sz w:val="28"/>
          <w:szCs w:val="28"/>
        </w:rPr>
      </w:r>
    </w:p>
    <w:p>
      <w:pPr>
        <w:pStyle w:val="928"/>
        <w:ind w:firstLine="709"/>
        <w:jc w:val="both"/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21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Результатом предоставления муниципальной услуги является направление (вручение) заявителю:</w:t>
      </w: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909"/>
        <w:ind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уведомления о соответствии построенных или реконструированных объектов индивидуального жилищного строительства или садового дома требованиям законодательства о градостроительной деятельности;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уведомления о несоответствии построенных или реконструированных объектов индивидуального жилищного строительства или садового дома требованиям законодательства о градостроительной деятельности.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21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909"/>
        <w:jc w:val="center"/>
        <w:keepNext/>
        <w:tabs>
          <w:tab w:val="left" w:pos="864" w:leader="none"/>
        </w:tabs>
        <w:rPr>
          <w:sz w:val="28"/>
        </w:rPr>
      </w:pPr>
      <w:r/>
      <w:bookmarkEnd w:id="1"/>
      <w:r>
        <w:rPr>
          <w:i/>
          <w:sz w:val="28"/>
        </w:rPr>
        <w:t xml:space="preserve">2.4. Срок предоставления муниципальной услуги</w:t>
      </w:r>
      <w:r>
        <w:rPr>
          <w:sz w:val="28"/>
        </w:rPr>
      </w:r>
      <w:r>
        <w:rPr>
          <w:sz w:val="28"/>
        </w:rPr>
      </w:r>
    </w:p>
    <w:p>
      <w:pPr>
        <w:pStyle w:val="909"/>
        <w:ind w:firstLine="709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Срок предоставления муниципальной услуги </w:t>
      </w:r>
      <w:r>
        <w:rPr>
          <w:color w:val="000000"/>
          <w:sz w:val="28"/>
          <w:szCs w:val="28"/>
        </w:rPr>
        <w:t xml:space="preserve">составляет не более 7</w:t>
      </w:r>
      <w:r>
        <w:rPr>
          <w:color w:val="000000"/>
          <w:sz w:val="28"/>
          <w:szCs w:val="28"/>
        </w:rPr>
        <w:t xml:space="preserve"> рабочих дней со дня поступления</w:t>
      </w:r>
      <w:r>
        <w:rPr>
          <w:color w:val="000000"/>
          <w:sz w:val="28"/>
          <w:szCs w:val="28"/>
        </w:rPr>
        <w:t xml:space="preserve"> уведомления</w:t>
      </w:r>
      <w:r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об окончании строительства или реконструкции объекта индивидуального жилищного строительства или садового дома (далее также – уведомление, уведомление об окончании строительства)</w:t>
      </w:r>
      <w:r>
        <w:rPr>
          <w:color w:val="000000"/>
          <w:sz w:val="28"/>
          <w:szCs w:val="28"/>
        </w:rPr>
        <w:t xml:space="preserve"> в Уполномоченный орган</w:t>
      </w:r>
      <w:r>
        <w:rPr>
          <w:color w:val="000000"/>
          <w:sz w:val="28"/>
          <w:szCs w:val="28"/>
        </w:rPr>
        <w:t xml:space="preserve">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jc w:val="center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2.5. Правовые основания для предоставления муниципальной услуги</w:t>
      </w:r>
      <w:r>
        <w:rPr>
          <w:rStyle w:val="939"/>
          <w:i/>
        </w:rPr>
        <w:t xml:space="preserve"> </w:t>
      </w:r>
      <w:r>
        <w:rPr>
          <w:i/>
          <w:sz w:val="28"/>
          <w:szCs w:val="28"/>
        </w:rPr>
      </w:r>
      <w:r>
        <w:rPr>
          <w:i/>
          <w:sz w:val="28"/>
          <w:szCs w:val="28"/>
        </w:rPr>
      </w:r>
    </w:p>
    <w:p>
      <w:pPr>
        <w:pStyle w:val="909"/>
        <w:ind w:firstLine="709"/>
        <w:rPr>
          <w:i/>
          <w:color w:val="000000"/>
          <w:sz w:val="28"/>
          <w:szCs w:val="28"/>
        </w:rPr>
      </w:pPr>
      <w:r>
        <w:rPr>
          <w:i/>
          <w:color w:val="000000"/>
          <w:sz w:val="28"/>
          <w:szCs w:val="28"/>
        </w:rPr>
      </w:r>
      <w:r>
        <w:rPr>
          <w:i/>
          <w:color w:val="000000"/>
          <w:sz w:val="28"/>
          <w:szCs w:val="28"/>
        </w:rPr>
      </w:r>
      <w:r>
        <w:rPr>
          <w:i/>
          <w:color w:val="000000"/>
          <w:sz w:val="28"/>
          <w:szCs w:val="28"/>
        </w:rPr>
      </w:r>
    </w:p>
    <w:p>
      <w:pPr>
        <w:pStyle w:val="923"/>
        <w:ind w:firstLine="709"/>
        <w:rPr>
          <w:sz w:val="28"/>
          <w:szCs w:val="28"/>
        </w:rPr>
      </w:pPr>
      <w:r>
        <w:rPr>
          <w:bCs/>
          <w:sz w:val="28"/>
          <w:szCs w:val="28"/>
        </w:rPr>
        <w:t xml:space="preserve">Предоставление муниципальной услуги </w:t>
      </w:r>
      <w:r>
        <w:rPr>
          <w:sz w:val="28"/>
          <w:szCs w:val="28"/>
        </w:rPr>
        <w:t xml:space="preserve">осуществляется в соответствии с: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firstLine="720"/>
        <w:jc w:val="both"/>
        <w:rPr>
          <w:rFonts w:eastAsia="MS Mincho"/>
          <w:spacing w:val="-8"/>
          <w:sz w:val="28"/>
          <w:szCs w:val="28"/>
        </w:rPr>
      </w:pPr>
      <w:r>
        <w:rPr>
          <w:rFonts w:eastAsia="MS Mincho"/>
          <w:spacing w:val="-8"/>
          <w:sz w:val="28"/>
          <w:szCs w:val="28"/>
        </w:rPr>
        <w:t xml:space="preserve">Градостроительным кодексом Российской Федерации от 29 декабря 2004 года № 190-ФЗ; </w:t>
      </w:r>
      <w:r>
        <w:rPr>
          <w:rFonts w:eastAsia="MS Mincho"/>
          <w:spacing w:val="-8"/>
          <w:sz w:val="28"/>
          <w:szCs w:val="28"/>
        </w:rPr>
      </w:r>
      <w:r>
        <w:rPr>
          <w:rFonts w:eastAsia="MS Mincho"/>
          <w:spacing w:val="-8"/>
          <w:sz w:val="28"/>
          <w:szCs w:val="28"/>
        </w:rPr>
      </w:r>
    </w:p>
    <w:p>
      <w:pPr>
        <w:pStyle w:val="909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Федеральным законом  от 24 ноября 1995 года № 181-ФЗ «О социальной защите инвалидов в Российской Федерации»;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Федеральным законом от 25 июня 2002 года № 73-ФЗ «Об объектах культурного наследия (памятниках истории и культуры) народов Российской Федерации;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Федеральным законом от  6 октября 2003 года № 131-ФЗ «Об общих принципах организации местного самоуправления в Российской Федерации»;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firstLine="708"/>
        <w:jc w:val="both"/>
        <w:spacing w:line="288" w:lineRule="atLeast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Федеральным законом от 20 марта 2025 </w:t>
      </w:r>
      <w:r>
        <w:rPr>
          <w:color w:val="000000"/>
          <w:sz w:val="28"/>
          <w:szCs w:val="28"/>
        </w:rPr>
        <w:t xml:space="preserve">№</w:t>
      </w:r>
      <w:r>
        <w:rPr>
          <w:color w:val="000000"/>
          <w:sz w:val="28"/>
          <w:szCs w:val="28"/>
        </w:rPr>
        <w:t xml:space="preserve"> 33-ФЗ «Об общих принципах организации местного самоуправления в единой системе публичной власти»;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2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Федеральным законом от 27 июля 2010 года № 210-ФЗ «Об организации предоставления государственных и муниципальных услуг»;</w:t>
      </w: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909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Федеральным законом от 6 апреля 2011 года № 63-ФЗ «Об электронной подписи»;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приказом Министерс</w:t>
      </w:r>
      <w:r>
        <w:rPr>
          <w:sz w:val="28"/>
          <w:szCs w:val="28"/>
        </w:rPr>
        <w:t xml:space="preserve">тва строительства и жилищно-коммунального хозяйства Российской Федерации от 19 сентября 2018 года № 591/пр «Об утверждении форм уведомлений, необходимых для строительства или реконструкции объекта индивидуального жилищного строительства или садового дома»;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настоящим административным регламентом</w:t>
      </w:r>
      <w:r>
        <w:rPr>
          <w:color w:val="000000"/>
          <w:sz w:val="28"/>
          <w:szCs w:val="28"/>
        </w:rPr>
        <w:t xml:space="preserve">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21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2.6</w:t>
      </w:r>
      <w:r>
        <w:rPr>
          <w:rFonts w:ascii="Times New Roman" w:hAnsi="Times New Roman" w:cs="Times New Roman"/>
          <w:i/>
          <w:sz w:val="28"/>
          <w:szCs w:val="28"/>
        </w:rPr>
        <w:t xml:space="preserve">.</w:t>
      </w:r>
      <w:r>
        <w:rPr>
          <w:rFonts w:ascii="Times New Roman" w:hAnsi="Times New Roman" w:cs="Times New Roman"/>
          <w:i/>
          <w:sz w:val="28"/>
          <w:szCs w:val="28"/>
        </w:rPr>
        <w:t xml:space="preserve"> 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 которые заявитель должен представить самостоятельно</w:t>
      </w:r>
      <w:r>
        <w:rPr>
          <w:rFonts w:ascii="Times New Roman" w:hAnsi="Times New Roman" w:cs="Times New Roman"/>
          <w:i/>
          <w:sz w:val="28"/>
          <w:szCs w:val="28"/>
        </w:rPr>
      </w:r>
      <w:r>
        <w:rPr>
          <w:rFonts w:ascii="Times New Roman" w:hAnsi="Times New Roman" w:cs="Times New Roman"/>
          <w:i/>
          <w:sz w:val="28"/>
          <w:szCs w:val="28"/>
        </w:rPr>
      </w:r>
    </w:p>
    <w:p>
      <w:pPr>
        <w:pStyle w:val="909"/>
        <w:ind w:firstLine="720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2.6.1. В целях получения </w:t>
      </w:r>
      <w:r>
        <w:rPr>
          <w:color w:val="000000"/>
          <w:sz w:val="28"/>
          <w:szCs w:val="28"/>
        </w:rPr>
        <w:t xml:space="preserve">муниципальной</w:t>
      </w:r>
      <w:r>
        <w:rPr>
          <w:color w:val="000000"/>
          <w:sz w:val="28"/>
          <w:szCs w:val="28"/>
        </w:rPr>
        <w:t xml:space="preserve"> услуги заяви</w:t>
      </w:r>
      <w:r>
        <w:rPr>
          <w:color w:val="000000"/>
          <w:sz w:val="28"/>
          <w:szCs w:val="28"/>
        </w:rPr>
        <w:t xml:space="preserve">тель представляет (направляет) </w:t>
      </w:r>
      <w:r>
        <w:rPr>
          <w:color w:val="000000"/>
          <w:sz w:val="28"/>
          <w:szCs w:val="28"/>
        </w:rPr>
        <w:t xml:space="preserve">следующие документы: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21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1) уведомление по форме </w:t>
      </w:r>
      <w:r>
        <w:rPr>
          <w:rFonts w:ascii="Times New Roman" w:hAnsi="Times New Roman" w:cs="Times New Roman"/>
          <w:sz w:val="28"/>
          <w:szCs w:val="28"/>
        </w:rPr>
        <w:t xml:space="preserve">утвержденной приказом Министерства строительства и жилищно-коммунального хозяйства Российской Федерации от 19 сентября 2018 </w:t>
      </w:r>
      <w:r>
        <w:rPr>
          <w:rFonts w:ascii="Times New Roman" w:hAnsi="Times New Roman" w:cs="Times New Roman"/>
          <w:sz w:val="28"/>
          <w:szCs w:val="28"/>
        </w:rPr>
        <w:t xml:space="preserve">года </w:t>
      </w:r>
      <w:r>
        <w:rPr>
          <w:rFonts w:ascii="Times New Roman" w:hAnsi="Times New Roman" w:cs="Times New Roman"/>
          <w:sz w:val="28"/>
          <w:szCs w:val="28"/>
        </w:rPr>
        <w:t xml:space="preserve">№ 591/пр</w:t>
      </w:r>
      <w:r>
        <w:rPr>
          <w:rFonts w:ascii="Times New Roman" w:hAnsi="Times New Roman" w:cs="Times New Roman"/>
          <w:sz w:val="28"/>
          <w:szCs w:val="28"/>
        </w:rPr>
        <w:t xml:space="preserve">.</w:t>
      </w: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921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Уведомление должно содержать следующие сведения:</w:t>
      </w: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921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а) фамилия, имя, отчество (при наличии), место жительства заявителя, реквизиты документа, удостоверяющего личность (для физического лица);</w:t>
      </w: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921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б) наименование и место нахождения заявителя (для юридического лица), а также государс</w:t>
      </w:r>
      <w:r>
        <w:rPr>
          <w:rFonts w:ascii="Times New Roman" w:hAnsi="Times New Roman" w:cs="Times New Roman"/>
          <w:sz w:val="28"/>
          <w:szCs w:val="28"/>
        </w:rPr>
        <w:t xml:space="preserve">твенный регистрационный номер записи о государственной регистрации юридического лица в едином государственном реестре юридических лиц и идентификационный номер налогоплательщика, за исключением случая, если заявителем является иностранное юридическое лицо;</w:t>
      </w: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921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в) кадастровый номер земельного участка (при его наличии), адрес или описание местоположения земельного участка;</w:t>
      </w: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921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г) сведения о праве застройщика на земельный участок, а также сведения о наличии прав иных лиц на земельный участок (при наличии таких лиц);</w:t>
      </w: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921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д) сведения о виде разрешенного использования земельного участка и объекта капитального строительства (объекта индивидуального жилищного строительства или садового дома);</w:t>
      </w: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921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е) сведения о том, что объект индивидуального жилищного строительства или садовый дом не предназначен для раздела на самостоятельные объекты недвижимости;</w:t>
      </w: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921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ж) почтовый адрес и (или) адрес электронной почты для связи с застройщиком;</w:t>
      </w: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921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з) сведения о параметрах построенных или реконструированных объекта индивидуального жилищного строительства или садового дома;</w:t>
      </w: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921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и) сведения об оплате государственной пошлины за осуществление государственной регистрации прав;</w:t>
      </w: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921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к) способ направления застройщику уведомления о соответствии (несоответствии) построенных или реконструированных объекта индивидуального жилищного строительства или садового дома требованиям законодательства о градостроительной деятельности.</w:t>
      </w: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921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Уведомление заполняется разборчиво в машинописном виде или от руки.</w:t>
      </w: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921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Уведомление от имени юридического лица подписывается руководителем юридического лица либо уполномоченным представителем юридического лица</w:t>
      </w:r>
      <w:r>
        <w:rPr>
          <w:rFonts w:ascii="Times New Roman" w:hAnsi="Times New Roman" w:cs="Times New Roman"/>
          <w:sz w:val="28"/>
          <w:szCs w:val="28"/>
        </w:rPr>
        <w:t xml:space="preserve"> и заверяется печатью (при наличии)</w:t>
      </w:r>
      <w:r>
        <w:rPr>
          <w:rFonts w:ascii="Times New Roman" w:hAnsi="Times New Roman" w:cs="Times New Roman"/>
          <w:sz w:val="28"/>
          <w:szCs w:val="28"/>
        </w:rPr>
        <w:t xml:space="preserve">.</w:t>
      </w: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921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Уведомление по просьбе заявителя может быть заполнено специалистом, ответственным за прием документов, с помощью компьютера или от руки. В последнем случае заявитель вписывает в уведомление от руки свои фамилию, имя, отчество (полностью) и ставит подпись.</w:t>
      </w: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921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 заполнении уведомления не допускается использование сокращений слов и аббревиатур.</w:t>
      </w: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Бланк уведомления размещается </w:t>
      </w:r>
      <w:r>
        <w:rPr>
          <w:color w:val="000000"/>
          <w:sz w:val="28"/>
          <w:szCs w:val="28"/>
        </w:rPr>
        <w:t xml:space="preserve">на официальном сайте Уполномоченного органа  с возможностью бесплатного копирования (скачивания);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21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2) заверенный перевод на русский язык документов о государственной регистрации юридического лица в соответствии с законодательством иностранного государства в случае, если застройщиком является иностранное юридическое лицо;</w:t>
      </w: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3) документ, подтверждающий полномочия представителя заявителя</w:t>
      </w:r>
      <w:r>
        <w:rPr>
          <w:color w:val="000000"/>
          <w:sz w:val="28"/>
          <w:szCs w:val="28"/>
        </w:rPr>
        <w:t xml:space="preserve">, в случае если заявление направлено представителем заявителя</w:t>
      </w:r>
      <w:r>
        <w:rPr>
          <w:color w:val="000000"/>
          <w:sz w:val="28"/>
          <w:szCs w:val="28"/>
        </w:rPr>
        <w:t xml:space="preserve">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21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качестве документа, подтверждающего полномочия на осуществление действий от имени заявителя, может быть представлена:</w:t>
      </w: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921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доверенность, заверенная нотариально (в случае обращения за получением </w:t>
      </w:r>
      <w:r>
        <w:rPr>
          <w:rFonts w:ascii="Times New Roman" w:hAnsi="Times New Roman" w:cs="Times New Roman"/>
          <w:sz w:val="28"/>
          <w:szCs w:val="28"/>
        </w:rPr>
        <w:t xml:space="preserve">муниципальной</w:t>
      </w:r>
      <w:r>
        <w:rPr>
          <w:rFonts w:ascii="Times New Roman" w:hAnsi="Times New Roman" w:cs="Times New Roman"/>
          <w:sz w:val="28"/>
          <w:szCs w:val="28"/>
        </w:rPr>
        <w:t xml:space="preserve"> услуги представителя физического лица);</w:t>
      </w: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921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доверенность, подписанная правомочным должностным лицом организации и заверенная печатью (при нали</w:t>
      </w:r>
      <w:r>
        <w:rPr>
          <w:rFonts w:ascii="Times New Roman" w:hAnsi="Times New Roman" w:cs="Times New Roman"/>
          <w:sz w:val="28"/>
          <w:szCs w:val="28"/>
        </w:rPr>
        <w:t xml:space="preserve">чии), либо копия решения о назначении или об избрании либо приказа о назначении физического лица на должность, в соответствии с которым такое физическое лицо обладает правом действовать от имени заявителя без доверенности (в случае обращения за получением </w:t>
      </w:r>
      <w:r>
        <w:rPr>
          <w:rFonts w:ascii="Times New Roman" w:hAnsi="Times New Roman" w:cs="Times New Roman"/>
          <w:sz w:val="28"/>
          <w:szCs w:val="28"/>
        </w:rPr>
        <w:t xml:space="preserve">муниципальной</w:t>
      </w:r>
      <w:r>
        <w:rPr>
          <w:rFonts w:ascii="Times New Roman" w:hAnsi="Times New Roman" w:cs="Times New Roman"/>
          <w:sz w:val="28"/>
          <w:szCs w:val="28"/>
        </w:rPr>
        <w:t xml:space="preserve"> услуги представителя юридического лица).</w:t>
      </w: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921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4) технический план объекта индивидуального жилищного строительства или садового дома;</w:t>
      </w: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921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5) заключенное между правообладателями земельного участка соглашение об определении их долей в праве общей долевой собственности на построенные или реконструированные объект индивидуального жилищного строительства или садовый дом в случае, если земел</w:t>
      </w:r>
      <w:r>
        <w:rPr>
          <w:rFonts w:ascii="Times New Roman" w:hAnsi="Times New Roman" w:cs="Times New Roman"/>
          <w:sz w:val="28"/>
          <w:szCs w:val="28"/>
        </w:rPr>
        <w:t xml:space="preserve">ьный участок, на котором построен или реконструирован объект индивидуального жилищного строительства или садовый дом, принадлежит двум и более гражданам на праве общей долевой собственности или на праве аренды со множественностью лиц на стороне арендатора.</w:t>
      </w: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2.6.2. </w:t>
      </w:r>
      <w:r>
        <w:rPr>
          <w:color w:val="000000"/>
          <w:sz w:val="28"/>
          <w:szCs w:val="28"/>
        </w:rPr>
        <w:t xml:space="preserve">Уведомление</w:t>
      </w:r>
      <w:r>
        <w:rPr>
          <w:color w:val="000000"/>
          <w:sz w:val="28"/>
          <w:szCs w:val="28"/>
        </w:rPr>
        <w:t xml:space="preserve"> и прилагаемые документы, могут быть представлены следующими способами: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путем личного обращения в</w:t>
      </w:r>
      <w:r>
        <w:rPr>
          <w:color w:val="000000"/>
          <w:sz w:val="28"/>
          <w:szCs w:val="28"/>
        </w:rPr>
        <w:t xml:space="preserve"> Уполномоченный орган или в МФЦ, </w:t>
      </w:r>
      <w:r>
        <w:rPr>
          <w:color w:val="000000"/>
          <w:sz w:val="28"/>
          <w:szCs w:val="28"/>
        </w:rPr>
        <w:t xml:space="preserve">либо через своих представителей;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посредством почтовой связи;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посредством </w:t>
      </w:r>
      <w:r>
        <w:rPr>
          <w:color w:val="000000"/>
          <w:sz w:val="28"/>
          <w:szCs w:val="28"/>
        </w:rPr>
        <w:t xml:space="preserve">Единого</w:t>
      </w:r>
      <w:r>
        <w:rPr>
          <w:color w:val="000000"/>
          <w:sz w:val="28"/>
          <w:szCs w:val="28"/>
        </w:rPr>
        <w:t xml:space="preserve"> портала.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2.6.</w:t>
      </w:r>
      <w:r>
        <w:rPr>
          <w:color w:val="000000"/>
          <w:sz w:val="28"/>
          <w:szCs w:val="28"/>
        </w:rPr>
        <w:t xml:space="preserve">3</w:t>
      </w:r>
      <w:r>
        <w:rPr>
          <w:color w:val="000000"/>
          <w:sz w:val="28"/>
          <w:szCs w:val="28"/>
        </w:rPr>
        <w:t xml:space="preserve">.</w:t>
      </w:r>
      <w:r>
        <w:rPr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Уведомление и документы, предоставляемые в форме электронного документа,</w:t>
      </w:r>
      <w:r>
        <w:rPr>
          <w:sz w:val="28"/>
          <w:szCs w:val="28"/>
        </w:rPr>
        <w:t xml:space="preserve"> подписываются допустимым видом элек</w:t>
      </w:r>
      <w:r>
        <w:rPr>
          <w:sz w:val="28"/>
          <w:szCs w:val="28"/>
        </w:rPr>
        <w:t xml:space="preserve">тронной подписи, отвечающей требованиям Федерального закона от 6 апреля 2011 года № 63-ФЗ «Об электронной подписи» и статей 21.1 и 21.2 Федерального закона от 27 июля 2010 года № 210-ФЗ «Об организации предоставления государственных и муниципальных услуг».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rFonts w:eastAsia="Calibri"/>
          <w:color w:val="000000"/>
          <w:sz w:val="28"/>
          <w:szCs w:val="28"/>
        </w:rPr>
      </w:pPr>
      <w:r>
        <w:rPr>
          <w:rFonts w:eastAsia="Calibri"/>
          <w:color w:val="000000"/>
          <w:sz w:val="28"/>
          <w:szCs w:val="28"/>
        </w:rPr>
        <w:t xml:space="preserve">Документ, подтверждающий полномочия представителя юридического лица, представленный в форме электронного документа, удостоверяется электронной подписью правомочного должностного лица организации.</w:t>
      </w:r>
      <w:r>
        <w:rPr>
          <w:rFonts w:eastAsia="Calibri"/>
          <w:color w:val="000000"/>
          <w:sz w:val="28"/>
          <w:szCs w:val="28"/>
        </w:rPr>
      </w:r>
      <w:r>
        <w:rPr>
          <w:rFonts w:eastAsia="Calibri"/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rFonts w:eastAsia="Calibri"/>
          <w:color w:val="000000"/>
          <w:sz w:val="28"/>
          <w:szCs w:val="28"/>
        </w:rPr>
      </w:pPr>
      <w:r>
        <w:rPr>
          <w:rFonts w:eastAsia="Calibri"/>
          <w:color w:val="000000"/>
          <w:sz w:val="28"/>
          <w:szCs w:val="28"/>
        </w:rPr>
        <w:t xml:space="preserve">Документ, подтверждающий полномочия представителя физического лица, в том числе индивидуального предпринимателя, представленный в форме электронного документа, удостоверяется усиленной электронной подписью нотариуса.</w:t>
      </w:r>
      <w:r>
        <w:rPr>
          <w:rFonts w:eastAsia="Calibri"/>
          <w:color w:val="000000"/>
          <w:sz w:val="28"/>
          <w:szCs w:val="28"/>
        </w:rPr>
      </w:r>
      <w:r>
        <w:rPr>
          <w:rFonts w:eastAsia="Calibri"/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rFonts w:eastAsia="Calibri"/>
          <w:color w:val="000000"/>
          <w:sz w:val="28"/>
          <w:szCs w:val="28"/>
        </w:rPr>
      </w:pPr>
      <w:r>
        <w:rPr>
          <w:rFonts w:eastAsia="Calibri"/>
          <w:color w:val="000000"/>
          <w:sz w:val="28"/>
          <w:szCs w:val="28"/>
        </w:rPr>
        <w:t xml:space="preserve">2.6.</w:t>
      </w:r>
      <w:r>
        <w:rPr>
          <w:rFonts w:eastAsia="Calibri"/>
          <w:color w:val="000000"/>
          <w:sz w:val="28"/>
          <w:szCs w:val="28"/>
        </w:rPr>
        <w:t xml:space="preserve">4</w:t>
      </w:r>
      <w:r>
        <w:rPr>
          <w:rFonts w:eastAsia="Calibri"/>
          <w:color w:val="000000"/>
          <w:sz w:val="28"/>
          <w:szCs w:val="28"/>
        </w:rPr>
        <w:t xml:space="preserve">. В случае представления документов представителем юридического лица на бумажном носителе копии документов представляются с пред</w:t>
      </w:r>
      <w:r>
        <w:rPr>
          <w:rFonts w:eastAsia="Calibri"/>
          <w:color w:val="000000"/>
          <w:sz w:val="28"/>
          <w:szCs w:val="28"/>
        </w:rPr>
        <w:t xml:space="preserve">ъявлением подлинников либо заверенными печатью юридического лица (при наличии) и подписью руководителя, иного должностного лица, уполномоченного на это юридическим лицом. После проведения сверки подлинники документов незамедлительно возвращаются заявителю.</w:t>
      </w:r>
      <w:r>
        <w:rPr>
          <w:rFonts w:eastAsia="Calibri"/>
          <w:color w:val="000000"/>
          <w:sz w:val="28"/>
          <w:szCs w:val="28"/>
        </w:rPr>
      </w:r>
      <w:r>
        <w:rPr>
          <w:rFonts w:eastAsia="Calibri"/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rFonts w:eastAsia="Calibri"/>
          <w:color w:val="000000"/>
          <w:sz w:val="28"/>
          <w:szCs w:val="28"/>
        </w:rPr>
      </w:pPr>
      <w:r>
        <w:rPr>
          <w:rFonts w:eastAsia="Calibri"/>
          <w:color w:val="000000"/>
          <w:sz w:val="28"/>
          <w:szCs w:val="28"/>
        </w:rPr>
        <w:t xml:space="preserve">Документ, подтверждающий правомочие на обращение за получением муниципальной услуги, выданный организацией, удостоверяется подписью руководителя и печатью организации (при наличии).</w:t>
      </w:r>
      <w:r>
        <w:rPr>
          <w:rFonts w:eastAsia="Calibri"/>
          <w:color w:val="000000"/>
          <w:sz w:val="28"/>
          <w:szCs w:val="28"/>
        </w:rPr>
      </w:r>
      <w:r>
        <w:rPr>
          <w:rFonts w:eastAsia="Calibri"/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rFonts w:eastAsia="Calibri"/>
          <w:color w:val="000000"/>
          <w:sz w:val="28"/>
          <w:szCs w:val="28"/>
        </w:rPr>
      </w:pPr>
      <w:r>
        <w:rPr>
          <w:rFonts w:eastAsia="Calibri"/>
          <w:color w:val="000000"/>
          <w:sz w:val="28"/>
          <w:szCs w:val="28"/>
        </w:rPr>
        <w:t xml:space="preserve">2.6.</w:t>
      </w:r>
      <w:r>
        <w:rPr>
          <w:rFonts w:eastAsia="Calibri"/>
          <w:color w:val="000000"/>
          <w:sz w:val="28"/>
          <w:szCs w:val="28"/>
        </w:rPr>
        <w:t xml:space="preserve">5</w:t>
      </w:r>
      <w:r>
        <w:rPr>
          <w:rFonts w:eastAsia="Calibri"/>
          <w:color w:val="000000"/>
          <w:sz w:val="28"/>
          <w:szCs w:val="28"/>
        </w:rPr>
        <w:t xml:space="preserve">. В случае представления документов физическим лицом на бумажном носителе копии документов представляются с предъявлением подлинников. После проведения сверки подлинники документов незамедлительно возвращаются заявителю.</w:t>
      </w:r>
      <w:r>
        <w:rPr>
          <w:rFonts w:eastAsia="Calibri"/>
          <w:color w:val="000000"/>
          <w:sz w:val="28"/>
          <w:szCs w:val="28"/>
        </w:rPr>
      </w:r>
      <w:r>
        <w:rPr>
          <w:rFonts w:eastAsia="Calibri"/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rFonts w:eastAsia="Calibri"/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В случае представления документов на иностранном языке они должны быть переведены заявителем на русский язык. Верность перевода и подлинность подписи переводчика должны быть нотариально удостоверены.</w:t>
      </w:r>
      <w:r>
        <w:rPr>
          <w:rFonts w:eastAsia="Calibri"/>
          <w:color w:val="000000"/>
          <w:sz w:val="28"/>
          <w:szCs w:val="28"/>
        </w:rPr>
      </w:r>
      <w:r>
        <w:rPr>
          <w:rFonts w:eastAsia="Calibri"/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rFonts w:eastAsia="Calibri"/>
          <w:color w:val="000000"/>
          <w:sz w:val="28"/>
          <w:szCs w:val="28"/>
        </w:rPr>
        <w:t xml:space="preserve">Документы не должны содержать подчисток либо приписок, зачеркнутых слов и иных не оговоренных в них исправлений, а также серьезных повреждений, не позволяющих однозначно истолковать их содержание.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</w:r>
      <w:r>
        <w:rPr>
          <w:color w:val="000000"/>
          <w:sz w:val="27"/>
          <w:szCs w:val="27"/>
        </w:rPr>
      </w:r>
      <w:r>
        <w:rPr>
          <w:color w:val="000000"/>
          <w:sz w:val="27"/>
          <w:szCs w:val="27"/>
        </w:rPr>
      </w:r>
    </w:p>
    <w:p>
      <w:pPr>
        <w:pStyle w:val="921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2.7. Исчерпывающий перечень документов, необходимых в соответствии с законодательными и иными норм</w:t>
      </w:r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а</w:t>
      </w:r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тивными правовыми актами для предоставления муниципальной услуги, которые заявитель вправе представить по собственной инициативе, так как они подлежат представлению</w:t>
      </w:r>
      <w:r>
        <w:rPr>
          <w:rFonts w:ascii="Times New Roman" w:hAnsi="Times New Roman" w:cs="Times New Roman"/>
          <w:i/>
          <w:sz w:val="28"/>
          <w:szCs w:val="28"/>
        </w:rPr>
        <w:t xml:space="preserve"> в рамках межведомственного информационного взаимодействия</w:t>
      </w:r>
      <w:r>
        <w:rPr>
          <w:rFonts w:ascii="Times New Roman" w:hAnsi="Times New Roman" w:cs="Times New Roman"/>
          <w:i/>
          <w:sz w:val="28"/>
          <w:szCs w:val="28"/>
        </w:rPr>
      </w:r>
      <w:r>
        <w:rPr>
          <w:rFonts w:ascii="Times New Roman" w:hAnsi="Times New Roman" w:cs="Times New Roman"/>
          <w:i/>
          <w:sz w:val="28"/>
          <w:szCs w:val="28"/>
        </w:rPr>
      </w:r>
    </w:p>
    <w:p>
      <w:pPr>
        <w:pStyle w:val="909"/>
        <w:jc w:val="center"/>
        <w:rPr>
          <w:i/>
          <w:color w:val="ff0000"/>
          <w:sz w:val="28"/>
          <w:szCs w:val="28"/>
        </w:rPr>
      </w:pPr>
      <w:r>
        <w:rPr>
          <w:i/>
          <w:color w:val="ff0000"/>
          <w:sz w:val="28"/>
          <w:szCs w:val="28"/>
        </w:rPr>
      </w:r>
      <w:r>
        <w:rPr>
          <w:i/>
          <w:color w:val="ff0000"/>
          <w:sz w:val="28"/>
          <w:szCs w:val="28"/>
        </w:rPr>
      </w:r>
      <w:r>
        <w:rPr>
          <w:i/>
          <w:color w:val="ff0000"/>
          <w:sz w:val="28"/>
          <w:szCs w:val="28"/>
        </w:rPr>
      </w:r>
    </w:p>
    <w:p>
      <w:pPr>
        <w:pStyle w:val="909"/>
        <w:ind w:firstLine="709"/>
        <w:jc w:val="both"/>
        <w:rPr>
          <w:rFonts w:ascii="Verdana" w:hAnsi="Verdana"/>
          <w:sz w:val="28"/>
          <w:szCs w:val="28"/>
        </w:rPr>
      </w:pPr>
      <w:r>
        <w:rPr>
          <w:sz w:val="28"/>
          <w:szCs w:val="28"/>
        </w:rPr>
        <w:t xml:space="preserve">2.7.1. Документы, необходимые в соответствии с нормативными правовыми актами для предоставления муниципальной услуги, которые находятся в распоряжении государственных органов</w:t>
      </w:r>
      <w:r>
        <w:rPr>
          <w:sz w:val="28"/>
          <w:szCs w:val="28"/>
        </w:rPr>
        <w:t xml:space="preserve">, органов местного самоуправления и иных организаций,</w:t>
      </w:r>
      <w:r>
        <w:rPr>
          <w:sz w:val="28"/>
          <w:szCs w:val="28"/>
        </w:rPr>
        <w:t xml:space="preserve"> которые заявитель вправе представить</w:t>
      </w:r>
      <w:r>
        <w:rPr>
          <w:sz w:val="28"/>
          <w:szCs w:val="28"/>
        </w:rPr>
        <w:t xml:space="preserve"> по собственной инициативе</w:t>
      </w:r>
      <w:r>
        <w:rPr>
          <w:sz w:val="28"/>
          <w:szCs w:val="28"/>
        </w:rPr>
        <w:t xml:space="preserve">, отсутствуют.</w:t>
      </w:r>
      <w:r>
        <w:rPr>
          <w:rFonts w:ascii="Verdana" w:hAnsi="Verdana"/>
          <w:sz w:val="28"/>
          <w:szCs w:val="28"/>
        </w:rPr>
      </w:r>
      <w:r>
        <w:rPr>
          <w:rFonts w:ascii="Verdana" w:hAnsi="Verdana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2.7.2. Запрещено требовать от заявителя: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</w:t>
      </w:r>
      <w:r>
        <w:rPr>
          <w:bCs/>
          <w:iCs/>
          <w:sz w:val="28"/>
          <w:szCs w:val="28"/>
        </w:rPr>
        <w:t xml:space="preserve">муниципаль</w:t>
      </w:r>
      <w:r>
        <w:rPr>
          <w:sz w:val="28"/>
          <w:szCs w:val="28"/>
        </w:rPr>
        <w:t xml:space="preserve">ной услуги;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представления документов и информации, которые находятся в </w:t>
      </w:r>
      <w:r>
        <w:rPr>
          <w:sz w:val="28"/>
          <w:szCs w:val="28"/>
        </w:rPr>
        <w:t xml:space="preserve">распоряжении Уполномоченного органа,  государственных органов, органов местного самоуправления и иных организаций, в соответствии с нормативными правовыми актами Российской Федерации, нормативными правовыми актами области и муниципальными правовыми актами;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 xml:space="preserve">представления документов и информации, отсутствие и (или) недостоверность которых не указывались при первоначальном отказе в приеме документов, </w:t>
      </w:r>
      <w:r>
        <w:rPr>
          <w:color w:val="000000"/>
          <w:sz w:val="28"/>
          <w:szCs w:val="28"/>
        </w:rPr>
        <w:t xml:space="preserve">необходимых для предоставления муниципальной услуги, за исключением случаев, предусмотренных </w:t>
      </w:r>
      <w:r>
        <w:rPr>
          <w:color w:val="000000"/>
          <w:sz w:val="28"/>
          <w:szCs w:val="28"/>
        </w:rPr>
        <w:fldChar w:fldCharType="begin"/>
      </w:r>
      <w:r>
        <w:rPr>
          <w:color w:val="000000"/>
          <w:sz w:val="28"/>
          <w:szCs w:val="28"/>
        </w:rPr>
        <w:instrText xml:space="preserve">HYPERLINK "https://login.consultant.ru/link/?rnd=9083CD400C588EB41694BA827D5E85FE&amp;req=doc&amp;base=LAW&amp;n=303658&amp;dst=290&amp;fld=134&amp;date=17.03.2019"</w:instrText>
      </w:r>
      <w:r>
        <w:rPr>
          <w:color w:val="000000"/>
          <w:sz w:val="28"/>
          <w:szCs w:val="28"/>
        </w:rPr>
        <w:fldChar w:fldCharType="separate"/>
      </w:r>
      <w:r>
        <w:rPr>
          <w:rStyle w:val="920"/>
          <w:rFonts w:ascii="Times New Roman" w:hAnsi="Times New Roman"/>
          <w:color w:val="000000"/>
          <w:sz w:val="28"/>
          <w:szCs w:val="28"/>
        </w:rPr>
        <w:t xml:space="preserve">пунктом 4 части 1 статьи 7</w:t>
      </w:r>
      <w:r>
        <w:rPr>
          <w:color w:val="000000"/>
          <w:sz w:val="28"/>
          <w:szCs w:val="28"/>
        </w:rPr>
        <w:fldChar w:fldCharType="end"/>
      </w:r>
      <w:r>
        <w:rPr>
          <w:color w:val="000000"/>
          <w:sz w:val="28"/>
          <w:szCs w:val="28"/>
        </w:rPr>
        <w:t xml:space="preserve"> Федерального закона от 27 июля 2010 года № 210-ФЗ «Об организации предоставления государственных и муниципальных услуг»;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предоставления на бумажном носителе документов и информации, электронные образы которых ранее были заверены в соответствии с законодательством Российской Федерации в сфере организации предоставления </w:t>
      </w:r>
      <w:r>
        <w:rPr>
          <w:color w:val="000000"/>
          <w:sz w:val="28"/>
          <w:szCs w:val="28"/>
        </w:rPr>
        <w:t xml:space="preserve">государственных и </w:t>
      </w:r>
      <w:r>
        <w:rPr>
          <w:color w:val="000000"/>
          <w:sz w:val="28"/>
          <w:szCs w:val="28"/>
        </w:rPr>
        <w:t xml:space="preserve">муниципальных услуг, за исключением случаев, если нанесение отметок на такие документы либо их изъятие является необходимым условием предоставления муниципальной</w:t>
      </w:r>
      <w:r>
        <w:rPr>
          <w:sz w:val="28"/>
          <w:szCs w:val="28"/>
        </w:rPr>
        <w:t xml:space="preserve"> услуги, и иных случаев, установленных федеральными законами.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</w:r>
      <w:r>
        <w:rPr>
          <w:b/>
          <w:bCs/>
          <w:color w:val="000000"/>
          <w:sz w:val="28"/>
          <w:szCs w:val="28"/>
        </w:rPr>
      </w:r>
      <w:r>
        <w:rPr>
          <w:b/>
          <w:bCs/>
          <w:color w:val="000000"/>
          <w:sz w:val="28"/>
          <w:szCs w:val="28"/>
        </w:rPr>
      </w:r>
    </w:p>
    <w:p>
      <w:pPr>
        <w:pStyle w:val="909"/>
        <w:jc w:val="center"/>
        <w:rPr>
          <w:i/>
          <w:iCs/>
          <w:color w:val="000000"/>
          <w:sz w:val="28"/>
          <w:szCs w:val="28"/>
        </w:rPr>
      </w:pPr>
      <w:r>
        <w:rPr>
          <w:iCs/>
          <w:color w:val="000000"/>
          <w:sz w:val="28"/>
          <w:szCs w:val="28"/>
        </w:rPr>
        <w:t xml:space="preserve">2.8</w:t>
      </w:r>
      <w:r>
        <w:rPr>
          <w:i/>
          <w:iCs/>
          <w:color w:val="000000"/>
          <w:sz w:val="28"/>
          <w:szCs w:val="28"/>
        </w:rPr>
        <w:t xml:space="preserve"> Исчерпывающий перечень оснований для отказа в приеме документов, необходимых для предоставления муниципальной услуги</w:t>
      </w:r>
      <w:r>
        <w:rPr>
          <w:i/>
          <w:iCs/>
          <w:color w:val="000000"/>
          <w:sz w:val="28"/>
          <w:szCs w:val="28"/>
        </w:rPr>
      </w:r>
      <w:r>
        <w:rPr>
          <w:i/>
          <w:iCs/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i/>
          <w:iCs/>
          <w:color w:val="000000"/>
          <w:sz w:val="28"/>
          <w:szCs w:val="28"/>
        </w:rPr>
      </w:pPr>
      <w:r>
        <w:rPr>
          <w:i/>
          <w:iCs/>
          <w:color w:val="000000"/>
          <w:sz w:val="28"/>
          <w:szCs w:val="28"/>
        </w:rPr>
      </w:r>
      <w:r>
        <w:rPr>
          <w:i/>
          <w:iCs/>
          <w:color w:val="000000"/>
          <w:sz w:val="28"/>
          <w:szCs w:val="28"/>
        </w:rPr>
      </w:r>
      <w:r>
        <w:rPr>
          <w:i/>
          <w:iCs/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iCs/>
          <w:color w:val="000000"/>
          <w:sz w:val="28"/>
          <w:szCs w:val="28"/>
        </w:rPr>
      </w:pPr>
      <w:r>
        <w:rPr>
          <w:iCs/>
          <w:color w:val="000000"/>
          <w:sz w:val="28"/>
          <w:szCs w:val="28"/>
        </w:rPr>
        <w:t xml:space="preserve">Оснований для отказа в приеме заявления и прилагаемых к нему документов, необходимых для предоставления муниципальной услуги, не имеется.</w:t>
      </w:r>
      <w:r>
        <w:rPr>
          <w:iCs/>
          <w:color w:val="000000"/>
          <w:sz w:val="28"/>
          <w:szCs w:val="28"/>
        </w:rPr>
      </w:r>
      <w:r>
        <w:rPr>
          <w:iCs/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iCs/>
          <w:color w:val="000000"/>
          <w:sz w:val="28"/>
          <w:szCs w:val="28"/>
        </w:rPr>
      </w:pPr>
      <w:r>
        <w:rPr>
          <w:iCs/>
          <w:color w:val="000000"/>
          <w:sz w:val="28"/>
          <w:szCs w:val="28"/>
        </w:rPr>
      </w:r>
      <w:r>
        <w:rPr>
          <w:iCs/>
          <w:color w:val="000000"/>
          <w:sz w:val="28"/>
          <w:szCs w:val="28"/>
        </w:rPr>
      </w:r>
      <w:r>
        <w:rPr>
          <w:iCs/>
          <w:color w:val="000000"/>
          <w:sz w:val="28"/>
          <w:szCs w:val="28"/>
        </w:rPr>
      </w:r>
    </w:p>
    <w:p>
      <w:pPr>
        <w:pStyle w:val="909"/>
        <w:jc w:val="center"/>
        <w:rPr>
          <w:i/>
          <w:iCs/>
          <w:color w:val="000000"/>
          <w:sz w:val="28"/>
          <w:szCs w:val="28"/>
        </w:rPr>
      </w:pPr>
      <w:r>
        <w:rPr>
          <w:i/>
          <w:iCs/>
          <w:color w:val="000000"/>
          <w:sz w:val="28"/>
          <w:szCs w:val="28"/>
        </w:rPr>
        <w:t xml:space="preserve">2.9. Исчерпывающий перечень оснований для приостановления</w:t>
      </w:r>
      <w:r>
        <w:rPr>
          <w:i/>
          <w:iCs/>
          <w:color w:val="000000"/>
          <w:sz w:val="28"/>
          <w:szCs w:val="28"/>
        </w:rPr>
        <w:t xml:space="preserve"> предоставления муниципальной услуги </w:t>
      </w:r>
      <w:r>
        <w:rPr>
          <w:i/>
          <w:iCs/>
          <w:color w:val="000000"/>
          <w:sz w:val="28"/>
          <w:szCs w:val="28"/>
        </w:rPr>
        <w:t xml:space="preserve">или отказа в предоставлении муниципальной услуги</w:t>
      </w:r>
      <w:r>
        <w:rPr>
          <w:i/>
          <w:iCs/>
          <w:color w:val="000000"/>
          <w:sz w:val="28"/>
          <w:szCs w:val="28"/>
        </w:rPr>
      </w:r>
      <w:r>
        <w:rPr>
          <w:i/>
          <w:iCs/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i/>
          <w:iCs/>
          <w:color w:val="000000"/>
          <w:sz w:val="28"/>
          <w:szCs w:val="28"/>
        </w:rPr>
      </w:pPr>
      <w:r>
        <w:rPr>
          <w:i/>
          <w:iCs/>
          <w:color w:val="000000"/>
          <w:sz w:val="28"/>
          <w:szCs w:val="28"/>
        </w:rPr>
      </w:r>
      <w:r>
        <w:rPr>
          <w:i/>
          <w:iCs/>
          <w:color w:val="000000"/>
          <w:sz w:val="28"/>
          <w:szCs w:val="28"/>
        </w:rPr>
      </w:r>
      <w:r>
        <w:rPr>
          <w:i/>
          <w:iCs/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2.9.1. Основанием для отказа в приеме к рассмотрению заявления является выявление несоблюдения установленных </w:t>
      </w:r>
      <w:r>
        <w:fldChar w:fldCharType="begin"/>
      </w:r>
      <w:r>
        <w:instrText xml:space="preserve">HYPERLINK "consultantplus://offline/ref=6516297AE893B6B7391D086B5E884F35F1831BBEB36328ED641890D3839C58CDA48DB4BE9CEA3D0Fn4e0Q"</w:instrText>
      </w:r>
      <w:r>
        <w:fldChar w:fldCharType="separate"/>
      </w:r>
      <w:r>
        <w:rPr>
          <w:sz w:val="28"/>
          <w:szCs w:val="28"/>
        </w:rPr>
        <w:t xml:space="preserve">статьей 11</w:t>
      </w:r>
      <w:r>
        <w:fldChar w:fldCharType="end"/>
      </w:r>
      <w:r>
        <w:rPr>
          <w:sz w:val="28"/>
          <w:szCs w:val="28"/>
        </w:rPr>
        <w:t xml:space="preserve"> Федерального закона от 6 ап</w:t>
      </w:r>
      <w:r>
        <w:rPr>
          <w:sz w:val="28"/>
          <w:szCs w:val="28"/>
        </w:rPr>
        <w:t xml:space="preserve">реля 2011 года № 63-ФЗ «Об электронной подписи» условий признания действительности квалифицированной электронной подписи (в случае направления заявления и прилагаемых документов, предусмотренных настоящим административным регламентом, в электронной форме).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2.9.2. Оснований для приостановления предоставления муниципальной услуги не имеется.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2.9</w:t>
      </w:r>
      <w:r>
        <w:rPr>
          <w:color w:val="000000"/>
          <w:sz w:val="28"/>
          <w:szCs w:val="28"/>
        </w:rPr>
        <w:t xml:space="preserve">.</w:t>
      </w:r>
      <w:r>
        <w:rPr>
          <w:color w:val="000000"/>
          <w:sz w:val="28"/>
          <w:szCs w:val="28"/>
        </w:rPr>
        <w:t xml:space="preserve">3</w:t>
      </w:r>
      <w:r>
        <w:rPr>
          <w:color w:val="000000"/>
          <w:sz w:val="28"/>
          <w:szCs w:val="28"/>
        </w:rPr>
        <w:t xml:space="preserve">. В случае отсутствия в уведомлении об окончании строительства сведений, предусмотренных </w:t>
      </w:r>
      <w:r>
        <w:rPr>
          <w:color w:val="000000"/>
          <w:sz w:val="28"/>
          <w:szCs w:val="28"/>
        </w:rPr>
        <w:fldChar w:fldCharType="begin"/>
      </w:r>
      <w:r>
        <w:rPr>
          <w:color w:val="000000"/>
          <w:sz w:val="28"/>
          <w:szCs w:val="28"/>
        </w:rPr>
        <w:instrText xml:space="preserve">HYPERLINK \l Par0  \o "1</w:instrText>
      </w:r>
      <w:r>
        <w:rPr>
          <w:color w:val="000000"/>
          <w:sz w:val="28"/>
          <w:szCs w:val="28"/>
        </w:rPr>
        <w:instrText xml:space="preserve">6. В случае строительства или реконструкции объекта индивидуального жилищного строительства или садового дома застройщик в срок не позднее одного месяца со дня окончания строительства или реконструкции объекта индивидуального жилищного строительства или са</w:instrText>
      </w:r>
      <w:r>
        <w:rPr>
          <w:color w:val="000000"/>
          <w:sz w:val="28"/>
          <w:szCs w:val="28"/>
        </w:rPr>
        <w:instrText xml:space="preserve">дового дома подает на бумажном носителе посредством личного обращения в уполномоченные на выдачу разрешений на строительство федеральный орган исполнительной власти, орган исполнительной власти субъекта Российской Федерации или орган местного самоуправ..."</w:instrText>
      </w:r>
      <w:r>
        <w:rPr>
          <w:color w:val="000000"/>
          <w:sz w:val="28"/>
          <w:szCs w:val="28"/>
        </w:rPr>
        <w:fldChar w:fldCharType="separate"/>
      </w:r>
      <w:r>
        <w:rPr>
          <w:color w:val="000000"/>
          <w:sz w:val="28"/>
          <w:szCs w:val="28"/>
        </w:rPr>
        <w:t xml:space="preserve">абзацем первым части 16</w:t>
      </w:r>
      <w:r>
        <w:rPr>
          <w:color w:val="000000"/>
          <w:sz w:val="28"/>
          <w:szCs w:val="28"/>
        </w:rPr>
        <w:fldChar w:fldCharType="end"/>
      </w:r>
      <w:r>
        <w:rPr>
          <w:color w:val="000000"/>
          <w:sz w:val="28"/>
          <w:szCs w:val="28"/>
        </w:rPr>
        <w:t xml:space="preserve"> статьи 5</w:t>
      </w:r>
      <w:r>
        <w:rPr>
          <w:color w:val="000000"/>
          <w:sz w:val="28"/>
          <w:szCs w:val="28"/>
        </w:rPr>
        <w:t xml:space="preserve">5</w:t>
      </w:r>
      <w:r>
        <w:rPr>
          <w:color w:val="000000"/>
          <w:sz w:val="28"/>
          <w:szCs w:val="28"/>
        </w:rPr>
        <w:t xml:space="preserve"> Градостроительного кодекса РФ, или отсутствия документов, прилагаемых к нему и предусмотренных </w:t>
      </w:r>
      <w:r>
        <w:rPr>
          <w:color w:val="000000"/>
          <w:sz w:val="28"/>
          <w:szCs w:val="28"/>
        </w:rPr>
        <w:fldChar w:fldCharType="begin"/>
      </w:r>
      <w:r>
        <w:rPr>
          <w:color w:val="000000"/>
          <w:sz w:val="28"/>
          <w:szCs w:val="28"/>
        </w:rPr>
        <w:instrText xml:space="preserve">HYPERLINK \l Par1  \o "1) документы, предусмотренные пунктами 2 и 3 части 3 статьи 51.1 настоящего Кодекса;"</w:instrText>
      </w:r>
      <w:r>
        <w:rPr>
          <w:color w:val="000000"/>
          <w:sz w:val="28"/>
          <w:szCs w:val="28"/>
        </w:rPr>
        <w:fldChar w:fldCharType="separate"/>
      </w:r>
      <w:r>
        <w:rPr>
          <w:color w:val="000000"/>
          <w:sz w:val="28"/>
          <w:szCs w:val="28"/>
        </w:rPr>
        <w:t xml:space="preserve">пунктами 1</w:t>
      </w:r>
      <w:r>
        <w:rPr>
          <w:color w:val="000000"/>
          <w:sz w:val="28"/>
          <w:szCs w:val="28"/>
        </w:rPr>
        <w:fldChar w:fldCharType="end"/>
      </w:r>
      <w:r>
        <w:rPr>
          <w:color w:val="000000"/>
          <w:sz w:val="28"/>
          <w:szCs w:val="28"/>
        </w:rPr>
        <w:t xml:space="preserve"> - </w:t>
      </w:r>
      <w:r>
        <w:rPr>
          <w:color w:val="000000"/>
          <w:sz w:val="28"/>
          <w:szCs w:val="28"/>
        </w:rPr>
        <w:fldChar w:fldCharType="begin"/>
      </w:r>
      <w:r>
        <w:rPr>
          <w:color w:val="000000"/>
          <w:sz w:val="28"/>
          <w:szCs w:val="28"/>
        </w:rPr>
        <w:instrText xml:space="preserve">HYPERLINK \l Par3 </w:instrText>
      </w:r>
      <w:r>
        <w:rPr>
          <w:color w:val="000000"/>
          <w:sz w:val="28"/>
          <w:szCs w:val="28"/>
        </w:rPr>
        <w:instrText xml:space="preserve"> \o "3) заключенное между правообладателями земельного участка соглашение об определении их долей в праве общей долевой собственности на построенные или реконструированные объект индивидуального жилищного строительства или садовый дом в случае, если земель</w:instrText>
      </w:r>
      <w:r>
        <w:rPr>
          <w:color w:val="000000"/>
          <w:sz w:val="28"/>
          <w:szCs w:val="28"/>
        </w:rPr>
        <w:instrText xml:space="preserve">ный участок, на котором построен или реконструирован объект индивидуального жилищного строительства или садовый дом, принадлежит двум и более гражданам на праве общей долевой собственности или на праве аренды со множественностью лиц на стороне арендатора."</w:instrText>
      </w:r>
      <w:r>
        <w:rPr>
          <w:color w:val="000000"/>
          <w:sz w:val="28"/>
          <w:szCs w:val="28"/>
        </w:rPr>
        <w:fldChar w:fldCharType="separate"/>
      </w:r>
      <w:r>
        <w:rPr>
          <w:color w:val="000000"/>
          <w:sz w:val="28"/>
          <w:szCs w:val="28"/>
        </w:rPr>
        <w:t xml:space="preserve">3 части 16</w:t>
      </w:r>
      <w:r>
        <w:rPr>
          <w:color w:val="000000"/>
          <w:sz w:val="28"/>
          <w:szCs w:val="28"/>
        </w:rPr>
        <w:fldChar w:fldCharType="end"/>
      </w:r>
      <w:r>
        <w:rPr>
          <w:color w:val="000000"/>
          <w:sz w:val="28"/>
          <w:szCs w:val="28"/>
        </w:rPr>
        <w:t xml:space="preserve"> статьи 5</w:t>
      </w:r>
      <w:r>
        <w:rPr>
          <w:color w:val="000000"/>
          <w:sz w:val="28"/>
          <w:szCs w:val="28"/>
        </w:rPr>
        <w:t xml:space="preserve">5</w:t>
      </w:r>
      <w:r>
        <w:rPr>
          <w:color w:val="000000"/>
          <w:sz w:val="28"/>
          <w:szCs w:val="28"/>
        </w:rPr>
        <w:t xml:space="preserve"> Градостроитель</w:t>
      </w:r>
      <w:r>
        <w:rPr>
          <w:color w:val="000000"/>
          <w:sz w:val="28"/>
          <w:szCs w:val="28"/>
        </w:rPr>
        <w:t xml:space="preserve">ного кодекса РФ, а также в случае, если уведомление об окончании строительства поступило после истечения десяти лет со дня поступления уведомления о планируемом строительстве, в соответствии с которым осуществлялись строительство или реконструкция объекта </w:t>
      </w:r>
      <w:r>
        <w:rPr>
          <w:color w:val="000000"/>
          <w:sz w:val="28"/>
          <w:szCs w:val="28"/>
        </w:rPr>
        <w:t xml:space="preserve">индивидуального жилищного строительства или садового дома, либо уведомление о планируемом строительстве таких объекта индивидуального жилищного строительства или садового дома ранее не направлялось (в том числе было возвращено застройщику в соответствии с </w:t>
      </w:r>
      <w:r>
        <w:rPr>
          <w:color w:val="000000"/>
          <w:sz w:val="28"/>
          <w:szCs w:val="28"/>
        </w:rPr>
        <w:fldChar w:fldCharType="begin"/>
      </w:r>
      <w:r>
        <w:rPr>
          <w:color w:val="000000"/>
          <w:sz w:val="28"/>
          <w:szCs w:val="28"/>
        </w:rPr>
        <w:instrText xml:space="preserve">HYPERLINK https://login.consultant.ru/link/?req=doc&amp;base=LAW&amp;n=315267&amp;date=23.07.2019&amp;dst=2598&amp;fld=134 </w:instrText>
      </w:r>
      <w:r>
        <w:rPr>
          <w:color w:val="000000"/>
          <w:sz w:val="28"/>
          <w:szCs w:val="28"/>
        </w:rPr>
        <w:fldChar w:fldCharType="separate"/>
      </w:r>
      <w:r>
        <w:rPr>
          <w:color w:val="000000"/>
          <w:sz w:val="28"/>
          <w:szCs w:val="28"/>
        </w:rPr>
        <w:t xml:space="preserve">частью 6 статьи 51.1</w:t>
      </w:r>
      <w:r>
        <w:rPr>
          <w:color w:val="000000"/>
          <w:sz w:val="28"/>
          <w:szCs w:val="28"/>
        </w:rPr>
        <w:fldChar w:fldCharType="end"/>
      </w:r>
      <w:r>
        <w:rPr>
          <w:color w:val="000000"/>
          <w:sz w:val="28"/>
          <w:szCs w:val="28"/>
        </w:rPr>
        <w:t xml:space="preserve"> Градостроительного Кодекса РФ), Уполномоченный орган в течение трех рабочих дней со дня поступлени</w:t>
      </w:r>
      <w:r>
        <w:rPr>
          <w:color w:val="000000"/>
          <w:sz w:val="28"/>
          <w:szCs w:val="28"/>
        </w:rPr>
        <w:t xml:space="preserve">я уведомления об окончании строительства возвращает заявителю уведомление об окончании строительства и прилагаемые к нему документы без рассмотрения с указанием причин возврата. В этом случае уведомление об окончании строительства считается ненаправленным.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 xml:space="preserve">2.</w:t>
      </w:r>
      <w:r>
        <w:rPr>
          <w:sz w:val="28"/>
          <w:szCs w:val="28"/>
        </w:rPr>
        <w:t xml:space="preserve">9.4</w:t>
      </w:r>
      <w:r>
        <w:rPr>
          <w:sz w:val="28"/>
          <w:szCs w:val="28"/>
        </w:rPr>
        <w:t xml:space="preserve">.</w:t>
      </w:r>
      <w:r>
        <w:rPr>
          <w:color w:val="000000"/>
          <w:sz w:val="28"/>
          <w:szCs w:val="28"/>
        </w:rPr>
        <w:t xml:space="preserve"> Уведомление о несоответствии построенных или реконструированных объекта индивидуального жилищного строительства или садового дома требованиям законодательства о градостроительной деятельности направляется только в следующих случаях: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1) параметры построенных или реконструированных объекта индивидуального жилищного строительства или садового дома не соответствуют указанным в пункте 1 части 19 статьи </w:t>
      </w:r>
      <w:r>
        <w:rPr>
          <w:sz w:val="28"/>
          <w:szCs w:val="28"/>
        </w:rPr>
        <w:t xml:space="preserve">55 </w:t>
      </w:r>
      <w:r>
        <w:rPr>
          <w:sz w:val="28"/>
          <w:szCs w:val="28"/>
        </w:rPr>
        <w:t xml:space="preserve">Градостроительного кодекса </w:t>
      </w:r>
      <w:r>
        <w:rPr>
          <w:sz w:val="28"/>
          <w:szCs w:val="28"/>
        </w:rPr>
        <w:t xml:space="preserve">РФ</w:t>
      </w:r>
      <w:r>
        <w:rPr>
          <w:sz w:val="28"/>
          <w:szCs w:val="28"/>
        </w:rPr>
        <w:t xml:space="preserve"> предельным параметрам разрешен</w:t>
      </w:r>
      <w:r>
        <w:rPr>
          <w:sz w:val="28"/>
          <w:szCs w:val="28"/>
        </w:rPr>
        <w:t xml:space="preserve">ного строительства, реконструкции объектов капитального строительства, установленным правилами землепользования и застройки, документацией по планировке территории, или обязательным требованиям к параметрам объектов капитального строительства, установленны</w:t>
      </w:r>
      <w:r>
        <w:rPr>
          <w:sz w:val="28"/>
          <w:szCs w:val="28"/>
        </w:rPr>
        <w:t xml:space="preserve">м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Градостроительным к</w:t>
      </w:r>
      <w:r>
        <w:rPr>
          <w:sz w:val="28"/>
          <w:szCs w:val="28"/>
        </w:rPr>
        <w:t xml:space="preserve">одексом</w:t>
      </w:r>
      <w:r>
        <w:rPr>
          <w:sz w:val="28"/>
          <w:szCs w:val="28"/>
        </w:rPr>
        <w:t xml:space="preserve"> РФ</w:t>
      </w:r>
      <w:r>
        <w:rPr>
          <w:sz w:val="28"/>
          <w:szCs w:val="28"/>
        </w:rPr>
        <w:t xml:space="preserve">, другими федеральными законами;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2) внешний облик объекта индивидуального жилищного строительства или садового дома не соответствует описанию внешнего облика таких объекта или дома, являющемуся пр</w:t>
      </w:r>
      <w:r>
        <w:rPr>
          <w:color w:val="000000"/>
          <w:sz w:val="28"/>
          <w:szCs w:val="28"/>
        </w:rPr>
        <w:t xml:space="preserve">иложением к уведомлению о планируемом строительстве, или типовому архитектурному решению, указанному в уведомлении о планируемом строительстве, или застройщику было направлено уведомление о несоответствии указанных в уведомлении о планируемом строительстве</w:t>
      </w:r>
      <w:r>
        <w:rPr>
          <w:color w:val="000000"/>
          <w:sz w:val="28"/>
          <w:szCs w:val="28"/>
        </w:rPr>
        <w:t xml:space="preserve"> параметров объекта индивидуального жилищного строительства или садового дома установленным параметрам и (или) недопустимости размещения объекта индивидуального жилищного строительства или садового дома на земельном участке по основанию, указанному в пункт</w:t>
      </w:r>
      <w:r>
        <w:rPr>
          <w:color w:val="000000"/>
          <w:sz w:val="28"/>
          <w:szCs w:val="28"/>
        </w:rPr>
        <w:t xml:space="preserve">е 4 части 10 статьи 51.1 Градостроительного кодекса Российской Федерации, в случае строительства или реконструкции объекта индивидуального жилищного строительства или садового дома в границах исторического поселения федерального или регионального значения;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3) вид разрешенного</w:t>
      </w:r>
      <w:r>
        <w:rPr>
          <w:color w:val="000000"/>
          <w:sz w:val="28"/>
          <w:szCs w:val="28"/>
        </w:rPr>
        <w:t xml:space="preserve"> использования построенного или реконструированного объекта капитального строительства не соответствует виду разрешенного использования объекта индивидуального жилищного строительства или садового дома, указанному в уведомлении о планируемом строительстве;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4) размещение объекта индивидуального жилищного строительства или садового дома не доп</w:t>
      </w:r>
      <w:r>
        <w:rPr>
          <w:color w:val="000000"/>
          <w:sz w:val="28"/>
          <w:szCs w:val="28"/>
        </w:rPr>
        <w:t xml:space="preserve">ускается в соответствии с ограничениями, установленными в соответствии с земельным и иным законодательством Российской Федерации на дату поступления уведомления об окончании строительства, за исключением случаев, если указанные ограничения предусмотрены ре</w:t>
      </w:r>
      <w:r>
        <w:rPr>
          <w:color w:val="000000"/>
          <w:sz w:val="28"/>
          <w:szCs w:val="28"/>
        </w:rPr>
        <w:t xml:space="preserve">шением об установлении или изменении зоны с особыми условиями использования территории, принятым в отношении планируемого к строительству, реконструкции объекта капитального строительства, и такой объект капитального строительства не введен в эксплуатацию.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30"/>
        <w:ind w:firstLine="540"/>
        <w:jc w:val="both"/>
        <w:spacing w:after="0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36"/>
        <w:ind w:left="0"/>
        <w:jc w:val="center"/>
        <w:spacing w:after="0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 xml:space="preserve">2.10. 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  <w:r>
        <w:rPr>
          <w:i/>
          <w:iCs/>
          <w:sz w:val="28"/>
          <w:szCs w:val="28"/>
        </w:rPr>
      </w:r>
      <w:r>
        <w:rPr>
          <w:i/>
          <w:iCs/>
          <w:sz w:val="28"/>
          <w:szCs w:val="28"/>
        </w:rPr>
      </w:r>
    </w:p>
    <w:p>
      <w:pPr>
        <w:pStyle w:val="911"/>
        <w:ind w:firstLine="540"/>
        <w:spacing w:before="0"/>
      </w:pPr>
      <w:r/>
      <w:r/>
    </w:p>
    <w:p>
      <w:pPr>
        <w:pStyle w:val="911"/>
        <w:ind w:firstLine="709"/>
        <w:spacing w:before="0" w:after="0"/>
        <w:rPr>
          <w:rFonts w:ascii="Times New Roman" w:hAnsi="Times New Roman"/>
          <w:b w:val="0"/>
          <w:color w:val="000000"/>
          <w:sz w:val="28"/>
          <w:szCs w:val="28"/>
        </w:rPr>
      </w:pPr>
      <w:r>
        <w:rPr>
          <w:rFonts w:ascii="Times New Roman" w:hAnsi="Times New Roman"/>
          <w:b w:val="0"/>
          <w:color w:val="000000"/>
          <w:sz w:val="28"/>
          <w:szCs w:val="28"/>
        </w:rPr>
        <w:t xml:space="preserve">Услуг, которые являются необходимыми и обязательными для предоставления муниципальной услуги, не имеется.</w:t>
      </w:r>
      <w:r>
        <w:rPr>
          <w:rFonts w:ascii="Times New Roman" w:hAnsi="Times New Roman"/>
          <w:b w:val="0"/>
          <w:color w:val="000000"/>
          <w:sz w:val="28"/>
          <w:szCs w:val="28"/>
        </w:rPr>
      </w:r>
      <w:r>
        <w:rPr>
          <w:rFonts w:ascii="Times New Roman" w:hAnsi="Times New Roman"/>
          <w:b w:val="0"/>
          <w:color w:val="000000"/>
          <w:sz w:val="28"/>
          <w:szCs w:val="28"/>
        </w:rPr>
      </w:r>
    </w:p>
    <w:p>
      <w:pPr>
        <w:pStyle w:val="911"/>
        <w:ind w:firstLine="709"/>
        <w:spacing w:before="0" w:after="0"/>
        <w:rPr>
          <w:rFonts w:ascii="Times New Roman" w:hAnsi="Times New Roman"/>
          <w:b w:val="0"/>
          <w:i/>
          <w:iCs/>
          <w:color w:val="000000"/>
          <w:sz w:val="28"/>
          <w:szCs w:val="28"/>
        </w:rPr>
      </w:pPr>
      <w:r>
        <w:rPr>
          <w:rFonts w:ascii="Times New Roman" w:hAnsi="Times New Roman"/>
          <w:b w:val="0"/>
          <w:i/>
          <w:iCs/>
          <w:color w:val="000000"/>
          <w:sz w:val="28"/>
          <w:szCs w:val="28"/>
        </w:rPr>
      </w:r>
      <w:r>
        <w:rPr>
          <w:rFonts w:ascii="Times New Roman" w:hAnsi="Times New Roman"/>
          <w:b w:val="0"/>
          <w:i/>
          <w:iCs/>
          <w:color w:val="000000"/>
          <w:sz w:val="28"/>
          <w:szCs w:val="28"/>
        </w:rPr>
      </w:r>
      <w:r>
        <w:rPr>
          <w:rFonts w:ascii="Times New Roman" w:hAnsi="Times New Roman"/>
          <w:b w:val="0"/>
          <w:i/>
          <w:iCs/>
          <w:color w:val="000000"/>
          <w:sz w:val="28"/>
          <w:szCs w:val="28"/>
        </w:rPr>
      </w:r>
    </w:p>
    <w:p>
      <w:pPr>
        <w:pStyle w:val="909"/>
        <w:ind w:firstLine="540"/>
        <w:jc w:val="center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2.11. Размер платы, взимаемой с заявителя при предоставлении муниципал</w:t>
      </w:r>
      <w:r>
        <w:rPr>
          <w:i/>
          <w:sz w:val="28"/>
          <w:szCs w:val="28"/>
        </w:rPr>
        <w:t xml:space="preserve">ь</w:t>
      </w:r>
      <w:r>
        <w:rPr>
          <w:i/>
          <w:sz w:val="28"/>
          <w:szCs w:val="28"/>
        </w:rPr>
        <w:t xml:space="preserve">ной услуги, и способы ее взимания в случаях, предусмотренных федеральными законами, принимаемыми в соответствии с ними иными нормативными правов</w:t>
      </w:r>
      <w:r>
        <w:rPr>
          <w:i/>
          <w:sz w:val="28"/>
          <w:szCs w:val="28"/>
        </w:rPr>
        <w:t xml:space="preserve">ы</w:t>
      </w:r>
      <w:r>
        <w:rPr>
          <w:i/>
          <w:sz w:val="28"/>
          <w:szCs w:val="28"/>
        </w:rPr>
        <w:t xml:space="preserve">ми актами Российской Федерации, нормативными правовыми актами области, муниципальными правовыми актами</w:t>
      </w:r>
      <w:r>
        <w:rPr>
          <w:i/>
          <w:sz w:val="28"/>
          <w:szCs w:val="28"/>
        </w:rPr>
      </w:r>
      <w:r>
        <w:rPr>
          <w:i/>
          <w:sz w:val="28"/>
          <w:szCs w:val="28"/>
        </w:rPr>
      </w:r>
    </w:p>
    <w:p>
      <w:pPr>
        <w:pStyle w:val="923"/>
        <w:ind w:firstLine="709"/>
        <w:rPr>
          <w:i/>
          <w:sz w:val="28"/>
          <w:szCs w:val="28"/>
        </w:rPr>
      </w:pPr>
      <w:r>
        <w:rPr>
          <w:i/>
          <w:sz w:val="28"/>
          <w:szCs w:val="28"/>
        </w:rPr>
      </w:r>
      <w:r>
        <w:rPr>
          <w:i/>
          <w:sz w:val="28"/>
          <w:szCs w:val="28"/>
        </w:rPr>
      </w:r>
      <w:r>
        <w:rPr>
          <w:i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Предоставление муниципальной услуги осуществляется для заявителей на безвозмездной основе.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11"/>
        <w:jc w:val="center"/>
        <w:spacing w:before="0" w:after="0"/>
        <w:rPr>
          <w:rFonts w:ascii="Times New Roman" w:hAnsi="Times New Roman"/>
          <w:b w:val="0"/>
          <w:i/>
          <w:iCs/>
          <w:color w:val="000000"/>
          <w:sz w:val="28"/>
          <w:szCs w:val="28"/>
        </w:rPr>
      </w:pPr>
      <w:r>
        <w:rPr>
          <w:rFonts w:ascii="Times New Roman" w:hAnsi="Times New Roman"/>
          <w:b w:val="0"/>
          <w:i/>
          <w:iCs/>
          <w:color w:val="000000"/>
          <w:sz w:val="28"/>
          <w:szCs w:val="28"/>
        </w:rPr>
        <w:t xml:space="preserve">2.1</w:t>
      </w:r>
      <w:r>
        <w:rPr>
          <w:rFonts w:ascii="Times New Roman" w:hAnsi="Times New Roman"/>
          <w:b w:val="0"/>
          <w:i/>
          <w:iCs/>
          <w:color w:val="000000"/>
          <w:sz w:val="28"/>
          <w:szCs w:val="28"/>
        </w:rPr>
        <w:t xml:space="preserve">2</w:t>
      </w:r>
      <w:r>
        <w:rPr>
          <w:rFonts w:ascii="Times New Roman" w:hAnsi="Times New Roman"/>
          <w:b w:val="0"/>
          <w:i/>
          <w:iCs/>
          <w:color w:val="000000"/>
          <w:sz w:val="28"/>
          <w:szCs w:val="28"/>
        </w:rPr>
        <w:t xml:space="preserve">.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</w:t>
      </w:r>
      <w:r>
        <w:rPr>
          <w:rFonts w:ascii="Times New Roman" w:hAnsi="Times New Roman"/>
          <w:b w:val="0"/>
          <w:i/>
          <w:iCs/>
          <w:color w:val="000000"/>
          <w:sz w:val="28"/>
          <w:szCs w:val="28"/>
        </w:rPr>
      </w:r>
      <w:r>
        <w:rPr>
          <w:rFonts w:ascii="Times New Roman" w:hAnsi="Times New Roman"/>
          <w:b w:val="0"/>
          <w:i/>
          <w:iCs/>
          <w:color w:val="000000"/>
          <w:sz w:val="28"/>
          <w:szCs w:val="28"/>
        </w:rPr>
      </w:r>
    </w:p>
    <w:p>
      <w:pPr>
        <w:pStyle w:val="930"/>
        <w:ind w:firstLine="709"/>
        <w:jc w:val="both"/>
        <w:spacing w:after="0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30"/>
        <w:ind w:firstLine="709"/>
        <w:jc w:val="both"/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Максимальный срок ожидания в очереди при подаче </w:t>
      </w:r>
      <w:r>
        <w:rPr>
          <w:sz w:val="28"/>
          <w:szCs w:val="28"/>
        </w:rPr>
        <w:t xml:space="preserve">уведомления</w:t>
      </w:r>
      <w:r>
        <w:rPr>
          <w:sz w:val="28"/>
          <w:szCs w:val="28"/>
        </w:rPr>
        <w:t xml:space="preserve"> и (или) при получении результата не должен превышать 15 минут.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30"/>
        <w:ind w:firstLine="709"/>
        <w:jc w:val="both"/>
        <w:spacing w:after="0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21"/>
        <w:ind w:firstLine="0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2.1</w:t>
      </w:r>
      <w:r>
        <w:rPr>
          <w:rFonts w:ascii="Times New Roman" w:hAnsi="Times New Roman" w:cs="Times New Roman"/>
          <w:i/>
          <w:sz w:val="28"/>
          <w:szCs w:val="28"/>
        </w:rPr>
        <w:t xml:space="preserve">3</w:t>
      </w:r>
      <w:r>
        <w:rPr>
          <w:rFonts w:ascii="Times New Roman" w:hAnsi="Times New Roman" w:cs="Times New Roman"/>
          <w:i/>
          <w:sz w:val="28"/>
          <w:szCs w:val="28"/>
        </w:rPr>
        <w:t xml:space="preserve">. Срок регистрации запроса заявителя</w:t>
      </w:r>
      <w:r>
        <w:rPr>
          <w:rFonts w:ascii="Times New Roman" w:hAnsi="Times New Roman" w:cs="Times New Roman"/>
          <w:i/>
          <w:sz w:val="28"/>
          <w:szCs w:val="28"/>
        </w:rPr>
      </w:r>
      <w:r>
        <w:rPr>
          <w:rFonts w:ascii="Times New Roman" w:hAnsi="Times New Roman" w:cs="Times New Roman"/>
          <w:i/>
          <w:sz w:val="28"/>
          <w:szCs w:val="28"/>
        </w:rPr>
      </w:r>
    </w:p>
    <w:p>
      <w:pPr>
        <w:pStyle w:val="921"/>
        <w:ind w:firstLine="0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о предоставлении муниципальной услуги</w:t>
      </w:r>
      <w:r>
        <w:rPr>
          <w:rFonts w:ascii="Times New Roman" w:hAnsi="Times New Roman" w:cs="Times New Roman"/>
          <w:i/>
          <w:sz w:val="28"/>
          <w:szCs w:val="28"/>
        </w:rPr>
      </w:r>
      <w:r>
        <w:rPr>
          <w:rFonts w:ascii="Times New Roman" w:hAnsi="Times New Roman" w:cs="Times New Roman"/>
          <w:i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Регистрация уведомления</w:t>
      </w:r>
      <w:r>
        <w:rPr>
          <w:rFonts w:eastAsia="Calibri"/>
          <w:color w:val="000000"/>
          <w:sz w:val="28"/>
          <w:szCs w:val="28"/>
        </w:rPr>
        <w:t xml:space="preserve">, в том числе в электронной форме осуществляется</w:t>
      </w:r>
      <w:r>
        <w:rPr>
          <w:color w:val="000000"/>
          <w:sz w:val="28"/>
          <w:szCs w:val="28"/>
        </w:rPr>
        <w:t xml:space="preserve"> в день его поступления </w:t>
      </w:r>
      <w:r>
        <w:rPr>
          <w:color w:val="000000"/>
          <w:sz w:val="28"/>
          <w:szCs w:val="28"/>
        </w:rPr>
        <w:t xml:space="preserve">в Уполномоченный орган (МФЦ) </w:t>
      </w:r>
      <w:r>
        <w:rPr>
          <w:color w:val="000000"/>
          <w:sz w:val="28"/>
          <w:szCs w:val="28"/>
        </w:rPr>
        <w:t xml:space="preserve">(при поступлении в электронном виде в нерабочее время – в ближайший рабочий день, следующий за днем поступления указанных документов).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21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случае ес</w:t>
      </w:r>
      <w:r>
        <w:rPr>
          <w:rFonts w:ascii="Times New Roman" w:hAnsi="Times New Roman" w:cs="Times New Roman"/>
          <w:sz w:val="28"/>
          <w:szCs w:val="28"/>
        </w:rPr>
        <w:t xml:space="preserve">ли заявитель направил заявление о предоставлении муниципальной услуги в электронном виде, то должностное лицо, ответственное за предоставление муниципальной услуги, проводит проверку электронной подписи, которой подписаны заявление и прилагаемые документы.</w:t>
      </w: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921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Проверка усиленной неквалифицированной и усиленной квалифицированной электронной подп</w:t>
      </w:r>
      <w:r>
        <w:rPr>
          <w:rFonts w:ascii="Times New Roman" w:hAnsi="Times New Roman" w:cs="Times New Roman"/>
          <w:sz w:val="28"/>
          <w:szCs w:val="28"/>
        </w:rPr>
        <w:t xml:space="preserve">иси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</w:t>
      </w:r>
      <w:r>
        <w:rPr>
          <w:rFonts w:ascii="Times New Roman" w:hAnsi="Times New Roman" w:cs="Times New Roman"/>
          <w:sz w:val="28"/>
          <w:szCs w:val="28"/>
        </w:rPr>
        <w:t xml:space="preserve"> создаваемых информационных систем, используемых для предоставления муниципальной услуги.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центра.</w:t>
      </w: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909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Проверка простой электронной подписи осуществляется с использованием соответствующего сервиса единой системы идентификации и аутентификации.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21"/>
        <w:ind w:firstLine="0"/>
        <w:jc w:val="center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</w:r>
      <w:r>
        <w:rPr>
          <w:rFonts w:ascii="Times New Roman" w:hAnsi="Times New Roman"/>
          <w:i/>
          <w:sz w:val="28"/>
          <w:szCs w:val="28"/>
        </w:rPr>
      </w:r>
      <w:r>
        <w:rPr>
          <w:rFonts w:ascii="Times New Roman" w:hAnsi="Times New Roman"/>
          <w:i/>
          <w:sz w:val="28"/>
          <w:szCs w:val="28"/>
        </w:rPr>
      </w:r>
    </w:p>
    <w:p>
      <w:pPr>
        <w:pStyle w:val="921"/>
        <w:ind w:firstLine="0"/>
        <w:jc w:val="center"/>
        <w:rPr>
          <w:rFonts w:ascii="Times New Roman" w:hAnsi="Times New Roman"/>
          <w:i/>
          <w:color w:val="000000"/>
          <w:sz w:val="28"/>
          <w:szCs w:val="28"/>
        </w:rPr>
      </w:pPr>
      <w:r>
        <w:rPr>
          <w:rFonts w:ascii="Times New Roman" w:hAnsi="Times New Roman"/>
          <w:i/>
          <w:color w:val="000000"/>
          <w:sz w:val="28"/>
          <w:szCs w:val="28"/>
        </w:rPr>
        <w:t xml:space="preserve">2.14. Требования к помещениям, в которых предоставляется муниципальная усл</w:t>
      </w:r>
      <w:r>
        <w:rPr>
          <w:rFonts w:ascii="Times New Roman" w:hAnsi="Times New Roman"/>
          <w:i/>
          <w:color w:val="000000"/>
          <w:sz w:val="28"/>
          <w:szCs w:val="28"/>
        </w:rPr>
        <w:t xml:space="preserve">у</w:t>
      </w:r>
      <w:r>
        <w:rPr>
          <w:rFonts w:ascii="Times New Roman" w:hAnsi="Times New Roman"/>
          <w:i/>
          <w:color w:val="000000"/>
          <w:sz w:val="28"/>
          <w:szCs w:val="28"/>
        </w:rPr>
        <w:t xml:space="preserve">га, к залу ожидания, местам для заполнения запросов о предоставлении муниц</w:t>
      </w:r>
      <w:r>
        <w:rPr>
          <w:rFonts w:ascii="Times New Roman" w:hAnsi="Times New Roman"/>
          <w:i/>
          <w:color w:val="000000"/>
          <w:sz w:val="28"/>
          <w:szCs w:val="28"/>
        </w:rPr>
        <w:t xml:space="preserve">и</w:t>
      </w:r>
      <w:r>
        <w:rPr>
          <w:rFonts w:ascii="Times New Roman" w:hAnsi="Times New Roman"/>
          <w:i/>
          <w:color w:val="000000"/>
          <w:sz w:val="28"/>
          <w:szCs w:val="28"/>
        </w:rPr>
        <w:t xml:space="preserve">пальной услуги, информационным стендам с образцами их заполнения и пере</w:t>
      </w:r>
      <w:r>
        <w:rPr>
          <w:rFonts w:ascii="Times New Roman" w:hAnsi="Times New Roman"/>
          <w:i/>
          <w:color w:val="000000"/>
          <w:sz w:val="28"/>
          <w:szCs w:val="28"/>
        </w:rPr>
        <w:t xml:space="preserve">ч</w:t>
      </w:r>
      <w:r>
        <w:rPr>
          <w:rFonts w:ascii="Times New Roman" w:hAnsi="Times New Roman"/>
          <w:i/>
          <w:color w:val="000000"/>
          <w:sz w:val="28"/>
          <w:szCs w:val="28"/>
        </w:rPr>
        <w:t xml:space="preserve">нем документов, необходимых для предоставления муниципальной услуги, в том числе к обеспечению доступности для инвалидов указанных объектов в соотве</w:t>
      </w:r>
      <w:r>
        <w:rPr>
          <w:rFonts w:ascii="Times New Roman" w:hAnsi="Times New Roman"/>
          <w:i/>
          <w:color w:val="000000"/>
          <w:sz w:val="28"/>
          <w:szCs w:val="28"/>
        </w:rPr>
        <w:t xml:space="preserve">т</w:t>
      </w:r>
      <w:r>
        <w:rPr>
          <w:rFonts w:ascii="Times New Roman" w:hAnsi="Times New Roman"/>
          <w:i/>
          <w:color w:val="000000"/>
          <w:sz w:val="28"/>
          <w:szCs w:val="28"/>
        </w:rPr>
        <w:t xml:space="preserve">ствии с законодательством Российской Федерации о социальной защите инвал</w:t>
      </w:r>
      <w:r>
        <w:rPr>
          <w:rFonts w:ascii="Times New Roman" w:hAnsi="Times New Roman"/>
          <w:i/>
          <w:color w:val="000000"/>
          <w:sz w:val="28"/>
          <w:szCs w:val="28"/>
        </w:rPr>
        <w:t xml:space="preserve">и</w:t>
      </w:r>
      <w:r>
        <w:rPr>
          <w:rFonts w:ascii="Times New Roman" w:hAnsi="Times New Roman"/>
          <w:i/>
          <w:color w:val="000000"/>
          <w:sz w:val="28"/>
          <w:szCs w:val="28"/>
        </w:rPr>
        <w:t xml:space="preserve">дов</w:t>
      </w:r>
      <w:r>
        <w:rPr>
          <w:rFonts w:ascii="Times New Roman" w:hAnsi="Times New Roman"/>
          <w:i/>
          <w:color w:val="000000"/>
          <w:sz w:val="28"/>
          <w:szCs w:val="28"/>
        </w:rPr>
      </w:r>
      <w:r>
        <w:rPr>
          <w:rFonts w:ascii="Times New Roman" w:hAnsi="Times New Roman"/>
          <w:i/>
          <w:color w:val="000000"/>
          <w:sz w:val="28"/>
          <w:szCs w:val="28"/>
        </w:rPr>
      </w:r>
    </w:p>
    <w:p>
      <w:pPr>
        <w:pStyle w:val="921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</w:r>
      <w:r>
        <w:rPr>
          <w:rFonts w:ascii="Times New Roman" w:hAnsi="Times New Roman" w:cs="Times New Roman"/>
          <w:color w:val="000000"/>
          <w:sz w:val="28"/>
          <w:szCs w:val="28"/>
        </w:rPr>
      </w:r>
      <w:r>
        <w:rPr>
          <w:rFonts w:ascii="Times New Roman" w:hAnsi="Times New Roman" w:cs="Times New Roman"/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2.1</w:t>
      </w:r>
      <w:r>
        <w:rPr>
          <w:color w:val="000000"/>
          <w:sz w:val="28"/>
          <w:szCs w:val="28"/>
        </w:rPr>
        <w:t xml:space="preserve">4</w:t>
      </w:r>
      <w:r>
        <w:rPr>
          <w:color w:val="000000"/>
          <w:sz w:val="28"/>
          <w:szCs w:val="28"/>
        </w:rPr>
        <w:t xml:space="preserve">.1. Центральный вход в здание Уполномоченного органа, в котором предоставляется муниципальная услуга, оборудуется вывеской, содержащей информацию о наименовании и режиме работы Уполномоченного органа.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Вход в здание, в котором предоставляется муниципальная услуга, оборудуется в соответствии с требованиями, обеспечивающими возможность беспрепятственного входа инвалидов в здание и выхода из него (пандус, поручни).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2.1</w:t>
      </w:r>
      <w:r>
        <w:rPr>
          <w:color w:val="000000"/>
          <w:sz w:val="28"/>
          <w:szCs w:val="28"/>
        </w:rPr>
        <w:t xml:space="preserve">4</w:t>
      </w:r>
      <w:r>
        <w:rPr>
          <w:color w:val="000000"/>
          <w:sz w:val="28"/>
          <w:szCs w:val="28"/>
        </w:rPr>
        <w:t xml:space="preserve">.2. Гражданам, относящимся к категории инвалидов, включая инвалидов, использующих кресла-коляски и собак-проводников, обеспечиваются: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возможность самостоятельного передвижения по зданию, в котором предоставляется муниципальная услуга, в целях доступа к месту предоставления услуги, в том числе с помощью сотрудников Уполномоченного органа;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возможность посадки в транспортное средство и высадки из него перед входом в здание, где предоставляется муниципальная услуга, в том числе с использованием кресла-коляски и при необходимости с помощью сотрудников Уполномоченного органа;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сопровождение инвалидов, имеющих стойкие нарушения функций зрения и самостоятельного передвижения, по территории здания, в котором предоставляется муниципальная услуга;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содействие инвалиду при входе в здание, в котором предоставляется муниципальная услуга, и выходе из него, информирование инвалида о доступных маршрутах общественного транспорта;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надлежащее размещение носителей информации, необходимой для обеспечения бес</w:t>
      </w:r>
      <w:r>
        <w:rPr>
          <w:color w:val="000000"/>
          <w:sz w:val="28"/>
          <w:szCs w:val="28"/>
        </w:rPr>
        <w:t xml:space="preserve">препятственного доступа инвалидов к местам предоставления муниципальной услуги с учетом ограничения их жизнедеятельности,</w:t>
      </w:r>
      <w:r>
        <w:rPr>
          <w:color w:val="000000"/>
          <w:sz w:val="28"/>
          <w:szCs w:val="28"/>
        </w:rPr>
        <w:t xml:space="preserve"> в том числе дублирование необходимой для предоставления муниципальной услуги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 и на контрастном фоне;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обеспечение допуска в здание, в котором предоставляется муниципальная услуга, собаки-проводника при наличии документа, подтверждающего ее специальное обучение, выданного по форме и в порядке, утвержденных </w:t>
      </w:r>
      <w:r>
        <w:rPr>
          <w:color w:val="000000"/>
          <w:sz w:val="28"/>
          <w:szCs w:val="28"/>
        </w:rPr>
        <w:fldChar w:fldCharType="begin"/>
      </w:r>
      <w:r>
        <w:rPr>
          <w:color w:val="000000"/>
          <w:sz w:val="28"/>
          <w:szCs w:val="28"/>
        </w:rPr>
        <w:instrText xml:space="preserve">HYPERLINK "https://login.consultant.ru/link/?rnd=10336DA60F86D63DCDFA8D98ED087F9A&amp;req=doc&amp;base=LAW&amp;n=183496&amp;date=27.03.2019"</w:instrText>
      </w:r>
      <w:r>
        <w:rPr>
          <w:color w:val="000000"/>
          <w:sz w:val="28"/>
          <w:szCs w:val="28"/>
        </w:rPr>
        <w:fldChar w:fldCharType="separate"/>
      </w:r>
      <w:r>
        <w:rPr>
          <w:rStyle w:val="920"/>
          <w:rFonts w:ascii="Times New Roman" w:hAnsi="Times New Roman"/>
          <w:color w:val="000000"/>
          <w:sz w:val="28"/>
          <w:szCs w:val="28"/>
          <w:u w:val="none"/>
        </w:rPr>
        <w:t xml:space="preserve">приказом</w:t>
      </w:r>
      <w:r>
        <w:rPr>
          <w:color w:val="000000"/>
          <w:sz w:val="28"/>
          <w:szCs w:val="28"/>
        </w:rPr>
        <w:fldChar w:fldCharType="end"/>
      </w:r>
      <w:r>
        <w:rPr>
          <w:color w:val="000000"/>
          <w:sz w:val="28"/>
          <w:szCs w:val="28"/>
        </w:rPr>
        <w:t xml:space="preserve"> Министерства труда и социальной защиты Российской Федерации от 22 июня 2015 года № 386н;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оказание помощи, необходимой для пол</w:t>
      </w:r>
      <w:r>
        <w:rPr>
          <w:color w:val="000000"/>
          <w:sz w:val="28"/>
          <w:szCs w:val="28"/>
        </w:rPr>
        <w:t xml:space="preserve">учения в доступной для них форме информации о правилах предоставления муниципальной услуги,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обеспечение при необходимости допуска в здание, в котором предоставляется муниципальная услуга, сурдопереводчика, тифлосурдопереводчика;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оказание сотрудниками Уполномоченного органа, предоставляющими муниципальную услугу, иной необходимой инвалидам помощи в преодолении барьеров, мешающих получению ими услуг наравне с другими лицами.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2.1</w:t>
      </w:r>
      <w:r>
        <w:rPr>
          <w:color w:val="000000"/>
          <w:sz w:val="28"/>
          <w:szCs w:val="28"/>
        </w:rPr>
        <w:t xml:space="preserve">4</w:t>
      </w:r>
      <w:r>
        <w:rPr>
          <w:color w:val="000000"/>
          <w:sz w:val="28"/>
          <w:szCs w:val="28"/>
        </w:rPr>
        <w:t xml:space="preserve">.3. На те</w:t>
      </w:r>
      <w:r>
        <w:rPr>
          <w:color w:val="000000"/>
          <w:sz w:val="28"/>
          <w:szCs w:val="28"/>
        </w:rPr>
        <w:t xml:space="preserve">рритории, прилегающей к зданию, в котором предоставляется муниципальная услуга, организуются места для парковки транспортных средств, в том числе места для парковки транспортных средств инвалидов. Доступ заявителей к парковочным местам является бесплатным.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2.1</w:t>
      </w:r>
      <w:r>
        <w:rPr>
          <w:color w:val="000000"/>
          <w:sz w:val="28"/>
          <w:szCs w:val="28"/>
        </w:rPr>
        <w:t xml:space="preserve">4</w:t>
      </w:r>
      <w:r>
        <w:rPr>
          <w:color w:val="000000"/>
          <w:sz w:val="28"/>
          <w:szCs w:val="28"/>
        </w:rPr>
        <w:t xml:space="preserve">.4. Помещения, предназначенные для предоставления муниципальной услуги, должны соответствовать санитарно-эпидемиологическим правилам и нормативам.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В помещениях Уполномоченного органа на видном месте устанавливаются схемы размещения средств пожаротушения и путей эвакуации.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2.1</w:t>
      </w:r>
      <w:r>
        <w:rPr>
          <w:color w:val="000000"/>
          <w:sz w:val="28"/>
          <w:szCs w:val="28"/>
        </w:rPr>
        <w:t xml:space="preserve">4</w:t>
      </w:r>
      <w:r>
        <w:rPr>
          <w:color w:val="000000"/>
          <w:sz w:val="28"/>
          <w:szCs w:val="28"/>
        </w:rPr>
        <w:t xml:space="preserve">.5. Места ожидания и приема заявителей должны быть удобными, оборудованы столами, стульями, обеспечены бланками заявлений, образцами их заполнения, канцелярскими принадлежностями.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Места информирования, предназна</w:t>
      </w:r>
      <w:r>
        <w:rPr>
          <w:color w:val="000000"/>
          <w:sz w:val="28"/>
          <w:szCs w:val="28"/>
        </w:rPr>
        <w:t xml:space="preserve">ченные для ознакомления заинтересованных лиц с информационными материалами, оборудуются информационными стендами, наглядной информацией, перечнем документов, необходимых для предоставления муниципальной услуги, а также текстом административного регламента.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Настоящий административный регламент, муниципальный правовой акт о его утверждении должны быть доступны для ознакомления на бумажных носителях.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Кабинеты, в которых осуществляется прием заявителей, оборудуются информационными табличками (вывесками) с указанием номера кабинета, наименования структурного подразделения</w:t>
      </w:r>
      <w:r>
        <w:rPr>
          <w:color w:val="000000"/>
          <w:sz w:val="28"/>
          <w:szCs w:val="28"/>
        </w:rPr>
        <w:t xml:space="preserve"> (при наличии)</w:t>
      </w:r>
      <w:r>
        <w:rPr>
          <w:color w:val="000000"/>
          <w:sz w:val="28"/>
          <w:szCs w:val="28"/>
        </w:rPr>
        <w:t xml:space="preserve"> Уполномоченного органа. Таблички на дверях кабинетов или на стенах должны быть видны посетителям.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11"/>
        <w:spacing w:before="0" w:after="0"/>
        <w:rPr>
          <w:rFonts w:ascii="Times New Roman" w:hAnsi="Times New Roman"/>
          <w:b w:val="0"/>
          <w:i/>
          <w:iCs/>
          <w:color w:val="000000"/>
          <w:sz w:val="28"/>
          <w:szCs w:val="28"/>
        </w:rPr>
      </w:pPr>
      <w:r>
        <w:rPr>
          <w:rFonts w:ascii="Times New Roman" w:hAnsi="Times New Roman"/>
          <w:b w:val="0"/>
          <w:i/>
          <w:iCs/>
          <w:color w:val="000000"/>
          <w:sz w:val="28"/>
          <w:szCs w:val="28"/>
        </w:rPr>
      </w:r>
      <w:r>
        <w:rPr>
          <w:rFonts w:ascii="Times New Roman" w:hAnsi="Times New Roman"/>
          <w:b w:val="0"/>
          <w:i/>
          <w:iCs/>
          <w:color w:val="000000"/>
          <w:sz w:val="28"/>
          <w:szCs w:val="28"/>
        </w:rPr>
      </w:r>
      <w:r>
        <w:rPr>
          <w:rFonts w:ascii="Times New Roman" w:hAnsi="Times New Roman"/>
          <w:b w:val="0"/>
          <w:i/>
          <w:iCs/>
          <w:color w:val="000000"/>
          <w:sz w:val="28"/>
          <w:szCs w:val="28"/>
        </w:rPr>
      </w:r>
    </w:p>
    <w:p>
      <w:pPr>
        <w:pStyle w:val="911"/>
        <w:jc w:val="center"/>
        <w:spacing w:before="0" w:after="0"/>
        <w:rPr>
          <w:rFonts w:ascii="Times New Roman" w:hAnsi="Times New Roman"/>
          <w:b w:val="0"/>
          <w:i/>
          <w:iCs/>
          <w:color w:val="000000"/>
          <w:sz w:val="28"/>
          <w:szCs w:val="28"/>
        </w:rPr>
      </w:pPr>
      <w:r>
        <w:rPr>
          <w:rFonts w:ascii="Times New Roman" w:hAnsi="Times New Roman"/>
          <w:b w:val="0"/>
          <w:i/>
          <w:iCs/>
          <w:color w:val="000000"/>
          <w:sz w:val="28"/>
          <w:szCs w:val="28"/>
        </w:rPr>
        <w:t xml:space="preserve">2.1</w:t>
      </w:r>
      <w:r>
        <w:rPr>
          <w:rFonts w:ascii="Times New Roman" w:hAnsi="Times New Roman"/>
          <w:b w:val="0"/>
          <w:i/>
          <w:iCs/>
          <w:color w:val="000000"/>
          <w:sz w:val="28"/>
          <w:szCs w:val="28"/>
        </w:rPr>
        <w:t xml:space="preserve">5</w:t>
      </w:r>
      <w:r>
        <w:rPr>
          <w:rFonts w:ascii="Times New Roman" w:hAnsi="Times New Roman"/>
          <w:b w:val="0"/>
          <w:i/>
          <w:iCs/>
          <w:color w:val="000000"/>
          <w:sz w:val="28"/>
          <w:szCs w:val="28"/>
        </w:rPr>
        <w:t xml:space="preserve">. Показатели доступности и качества муниципальной услуги</w:t>
      </w:r>
      <w:r>
        <w:rPr>
          <w:rFonts w:ascii="Times New Roman" w:hAnsi="Times New Roman"/>
          <w:b w:val="0"/>
          <w:i/>
          <w:iCs/>
          <w:color w:val="000000"/>
          <w:sz w:val="28"/>
          <w:szCs w:val="28"/>
        </w:rPr>
      </w:r>
      <w:r>
        <w:rPr>
          <w:rFonts w:ascii="Times New Roman" w:hAnsi="Times New Roman"/>
          <w:b w:val="0"/>
          <w:i/>
          <w:iCs/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2.1</w:t>
      </w:r>
      <w:r>
        <w:rPr>
          <w:color w:val="000000"/>
          <w:sz w:val="28"/>
          <w:szCs w:val="28"/>
        </w:rPr>
        <w:t xml:space="preserve">5</w:t>
      </w:r>
      <w:r>
        <w:rPr>
          <w:color w:val="000000"/>
          <w:sz w:val="28"/>
          <w:szCs w:val="28"/>
        </w:rPr>
        <w:t xml:space="preserve">.1. Показателями доступности муниципальной услуги являются: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информирование заявителей о предоставлении муниципальной услуги;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оборудование территорий, прилегающих к месторасположению Уполномоченного органа, его структурных подразделений</w:t>
      </w:r>
      <w:r>
        <w:rPr>
          <w:color w:val="000000"/>
          <w:sz w:val="28"/>
          <w:szCs w:val="28"/>
        </w:rPr>
        <w:t xml:space="preserve"> (при наличии)</w:t>
      </w:r>
      <w:r>
        <w:rPr>
          <w:color w:val="000000"/>
          <w:sz w:val="28"/>
          <w:szCs w:val="28"/>
        </w:rPr>
        <w:t xml:space="preserve">, местами парковки автотранспортных средств, в том числе для лиц с ограниченными возможностями;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оборудование помещений Уполномоченного органа местами хранения верхней одежды заявителей, местами общего пользования;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соблюдение графика работы Уполномоченного органа;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оборудование мест ожидания и мест приема заявителей в Уполномоченном органе стульями, столами, обеспечение канцелярскими принадлежностями для предоставления возможности оформления документов;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время, затраченное на получение конечного результата муниципальной услуги.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2.1</w:t>
      </w:r>
      <w:r>
        <w:rPr>
          <w:color w:val="000000"/>
          <w:sz w:val="28"/>
          <w:szCs w:val="28"/>
        </w:rPr>
        <w:t xml:space="preserve">5</w:t>
      </w:r>
      <w:r>
        <w:rPr>
          <w:color w:val="000000"/>
          <w:sz w:val="28"/>
          <w:szCs w:val="28"/>
        </w:rPr>
        <w:t xml:space="preserve">.2. Показателями качества муниципальной услуги являются: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количество взаимодействий заявителя с должностными лицами при предоставлении муниципальной услуги и их продолжительность.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соблюдение сроков и последовательности выполнения всех административных процедур, предусмотренных настоящим административным регламентом;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11"/>
        <w:ind w:firstLine="709"/>
        <w:jc w:val="both"/>
        <w:spacing w:before="0" w:after="0"/>
        <w:rPr>
          <w:rFonts w:ascii="Times New Roman" w:hAnsi="Times New Roman"/>
          <w:b w:val="0"/>
          <w:color w:val="000000"/>
          <w:sz w:val="28"/>
          <w:szCs w:val="28"/>
        </w:rPr>
      </w:pPr>
      <w:r>
        <w:rPr>
          <w:rFonts w:ascii="Times New Roman" w:hAnsi="Times New Roman"/>
          <w:b w:val="0"/>
          <w:color w:val="000000"/>
          <w:sz w:val="28"/>
          <w:szCs w:val="28"/>
        </w:rPr>
        <w:t xml:space="preserve">количество обоснованных жалоб заявителей о несоблюдении порядка выполнения административных процедур, сроков регистрации запроса и предоставления муниципальной услуги, об отказе в исправлении допущенных опечаток и ошибок в выдан</w:t>
      </w:r>
      <w:r>
        <w:rPr>
          <w:rFonts w:ascii="Times New Roman" w:hAnsi="Times New Roman"/>
          <w:b w:val="0"/>
          <w:color w:val="000000"/>
          <w:sz w:val="28"/>
          <w:szCs w:val="28"/>
        </w:rPr>
        <w:t xml:space="preserve">ных в результате предоставления муниципальной услуги документах либо о нарушении срока таких исправлений, а также в случае затребования должностными лицами Уполномоченного органа документов, платы, не предусмотренных настоящим административным регламентом.</w:t>
      </w:r>
      <w:r>
        <w:rPr>
          <w:rFonts w:ascii="Times New Roman" w:hAnsi="Times New Roman"/>
          <w:b w:val="0"/>
          <w:color w:val="000000"/>
          <w:sz w:val="28"/>
          <w:szCs w:val="28"/>
        </w:rPr>
      </w:r>
      <w:r>
        <w:rPr>
          <w:rFonts w:ascii="Times New Roman" w:hAnsi="Times New Roman"/>
          <w:b w:val="0"/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2.1</w:t>
      </w:r>
      <w:r>
        <w:rPr>
          <w:color w:val="000000"/>
          <w:sz w:val="28"/>
          <w:szCs w:val="28"/>
        </w:rPr>
        <w:t xml:space="preserve">5</w:t>
      </w:r>
      <w:r>
        <w:rPr>
          <w:color w:val="000000"/>
          <w:sz w:val="28"/>
          <w:szCs w:val="28"/>
        </w:rPr>
        <w:t xml:space="preserve">.3. Заявителям обеспечивается возможность получения информации о ходе предоставления муниципальной услуги при личном приеме, по телефону, по электронной почте, на </w:t>
      </w:r>
      <w:r>
        <w:rPr>
          <w:color w:val="000000"/>
          <w:sz w:val="28"/>
          <w:szCs w:val="28"/>
        </w:rPr>
        <w:t xml:space="preserve">Едином портале</w:t>
      </w:r>
      <w:r>
        <w:rPr>
          <w:color w:val="000000"/>
          <w:sz w:val="28"/>
          <w:szCs w:val="28"/>
        </w:rPr>
        <w:t xml:space="preserve">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54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jc w:val="center"/>
        <w:rPr>
          <w:i/>
          <w:color w:val="000000"/>
          <w:sz w:val="28"/>
          <w:szCs w:val="28"/>
        </w:rPr>
        <w:outlineLvl w:val="0"/>
      </w:pPr>
      <w:r>
        <w:rPr>
          <w:i/>
          <w:color w:val="000000"/>
          <w:sz w:val="28"/>
          <w:szCs w:val="28"/>
        </w:rPr>
        <w:t xml:space="preserve">2.1</w:t>
      </w:r>
      <w:r>
        <w:rPr>
          <w:i/>
          <w:color w:val="000000"/>
          <w:sz w:val="28"/>
          <w:szCs w:val="28"/>
        </w:rPr>
        <w:t xml:space="preserve">6</w:t>
      </w:r>
      <w:r>
        <w:rPr>
          <w:i/>
          <w:color w:val="000000"/>
          <w:sz w:val="28"/>
          <w:szCs w:val="28"/>
        </w:rPr>
        <w:t xml:space="preserve">. Перечень классов средств электронной подписи, которые</w:t>
      </w:r>
      <w:r>
        <w:rPr>
          <w:i/>
          <w:color w:val="000000"/>
          <w:sz w:val="28"/>
          <w:szCs w:val="28"/>
        </w:rPr>
      </w:r>
      <w:r>
        <w:rPr>
          <w:i/>
          <w:color w:val="000000"/>
          <w:sz w:val="28"/>
          <w:szCs w:val="28"/>
        </w:rPr>
      </w:r>
    </w:p>
    <w:p>
      <w:pPr>
        <w:pStyle w:val="909"/>
        <w:jc w:val="center"/>
        <w:rPr>
          <w:i/>
          <w:color w:val="000000"/>
          <w:sz w:val="28"/>
          <w:szCs w:val="28"/>
        </w:rPr>
      </w:pPr>
      <w:r>
        <w:rPr>
          <w:i/>
          <w:color w:val="000000"/>
          <w:sz w:val="28"/>
          <w:szCs w:val="28"/>
        </w:rPr>
        <w:t xml:space="preserve">допускаются к использованию при обращении за получением</w:t>
      </w:r>
      <w:r>
        <w:rPr>
          <w:i/>
          <w:color w:val="000000"/>
          <w:sz w:val="28"/>
          <w:szCs w:val="28"/>
        </w:rPr>
      </w:r>
      <w:r>
        <w:rPr>
          <w:i/>
          <w:color w:val="000000"/>
          <w:sz w:val="28"/>
          <w:szCs w:val="28"/>
        </w:rPr>
      </w:r>
    </w:p>
    <w:p>
      <w:pPr>
        <w:pStyle w:val="909"/>
        <w:jc w:val="center"/>
        <w:rPr>
          <w:i/>
          <w:color w:val="000000"/>
          <w:sz w:val="28"/>
          <w:szCs w:val="28"/>
        </w:rPr>
      </w:pPr>
      <w:r>
        <w:rPr>
          <w:i/>
          <w:color w:val="000000"/>
          <w:sz w:val="28"/>
          <w:szCs w:val="28"/>
        </w:rPr>
        <w:t xml:space="preserve">муниципальной услуги, оказываемой с применением</w:t>
      </w:r>
      <w:r>
        <w:rPr>
          <w:i/>
          <w:color w:val="000000"/>
          <w:sz w:val="28"/>
          <w:szCs w:val="28"/>
        </w:rPr>
      </w:r>
      <w:r>
        <w:rPr>
          <w:i/>
          <w:color w:val="000000"/>
          <w:sz w:val="28"/>
          <w:szCs w:val="28"/>
        </w:rPr>
      </w:r>
    </w:p>
    <w:p>
      <w:pPr>
        <w:pStyle w:val="909"/>
        <w:jc w:val="center"/>
        <w:rPr>
          <w:i/>
          <w:color w:val="000000"/>
          <w:sz w:val="28"/>
          <w:szCs w:val="28"/>
        </w:rPr>
      </w:pPr>
      <w:r>
        <w:rPr>
          <w:i/>
          <w:color w:val="000000"/>
          <w:sz w:val="28"/>
          <w:szCs w:val="28"/>
        </w:rPr>
        <w:t xml:space="preserve">усиленной квалифицированной электронной подписи</w:t>
      </w:r>
      <w:r>
        <w:rPr>
          <w:i/>
          <w:color w:val="000000"/>
          <w:sz w:val="28"/>
          <w:szCs w:val="28"/>
        </w:rPr>
      </w:r>
      <w:r>
        <w:rPr>
          <w:i/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С учетом </w:t>
      </w:r>
      <w:r>
        <w:rPr>
          <w:color w:val="000000"/>
          <w:sz w:val="28"/>
          <w:szCs w:val="28"/>
        </w:rPr>
        <w:fldChar w:fldCharType="begin"/>
      </w:r>
      <w:r>
        <w:rPr>
          <w:color w:val="000000"/>
          <w:sz w:val="28"/>
          <w:szCs w:val="28"/>
        </w:rPr>
        <w:instrText xml:space="preserve">HYPERLINK "consultantplus://offline/ref=9DFCD0BC58F1901188C452263C0976EC7682B8277B42784B22C3A2DEC2AABDAEC9F86746227977ABeCmEQ"</w:instrText>
      </w:r>
      <w:r>
        <w:rPr>
          <w:color w:val="000000"/>
          <w:sz w:val="28"/>
          <w:szCs w:val="28"/>
        </w:rPr>
        <w:fldChar w:fldCharType="separate"/>
      </w:r>
      <w:r>
        <w:rPr>
          <w:color w:val="000000"/>
          <w:sz w:val="28"/>
          <w:szCs w:val="28"/>
        </w:rPr>
        <w:t xml:space="preserve">Требований</w:t>
      </w:r>
      <w:r>
        <w:rPr>
          <w:color w:val="000000"/>
          <w:sz w:val="28"/>
          <w:szCs w:val="28"/>
        </w:rPr>
        <w:fldChar w:fldCharType="end"/>
      </w:r>
      <w:r>
        <w:rPr>
          <w:color w:val="000000"/>
          <w:sz w:val="28"/>
          <w:szCs w:val="28"/>
        </w:rPr>
        <w:t xml:space="preserve"> к средствам электронной подписи, утвержденных приказом Федеральной службы безопасности Российской Федерации</w:t>
      </w:r>
      <w:r>
        <w:rPr>
          <w:color w:val="000000"/>
          <w:sz w:val="28"/>
          <w:szCs w:val="28"/>
        </w:rPr>
        <w:t xml:space="preserve"> от 27 декабря 2011 года № 796, при обращении за получением муниципальной услуги, оказываемой с применением усиленной квалифицированной электронной подписи, допускаются к использованию следующие классы средств электронной подписи: КС2, КС3, КВ1, КВ2 и КА1.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54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jc w:val="center"/>
        <w:rPr>
          <w:sz w:val="28"/>
          <w:szCs w:val="28"/>
        </w:rPr>
        <w:outlineLvl w:val="1"/>
      </w:pPr>
      <w:r>
        <w:rPr>
          <w:sz w:val="28"/>
          <w:szCs w:val="28"/>
        </w:rPr>
        <w:t xml:space="preserve">III. </w:t>
      </w:r>
      <w:r>
        <w:rPr>
          <w:sz w:val="28"/>
          <w:szCs w:val="28"/>
        </w:rPr>
        <w:t xml:space="preserve"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МФЦ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jc w:val="center"/>
        <w:rPr>
          <w:sz w:val="28"/>
          <w:szCs w:val="28"/>
        </w:rPr>
        <w:outlineLvl w:val="1"/>
      </w:pPr>
      <w:r>
        <w:rPr>
          <w:sz w:val="28"/>
          <w:szCs w:val="28"/>
        </w:rPr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jc w:val="center"/>
        <w:rPr>
          <w:i/>
          <w:sz w:val="28"/>
          <w:szCs w:val="28"/>
        </w:rPr>
        <w:outlineLvl w:val="2"/>
      </w:pPr>
      <w:r>
        <w:rPr>
          <w:i/>
          <w:sz w:val="28"/>
          <w:szCs w:val="28"/>
        </w:rPr>
        <w:t xml:space="preserve">3.1. Исчерпывающий перечень административных процедур</w:t>
      </w:r>
      <w:r>
        <w:rPr>
          <w:i/>
          <w:sz w:val="28"/>
          <w:szCs w:val="28"/>
        </w:rPr>
      </w:r>
      <w:r>
        <w:rPr>
          <w:i/>
          <w:sz w:val="28"/>
          <w:szCs w:val="28"/>
        </w:rPr>
      </w:r>
    </w:p>
    <w:p>
      <w:pPr>
        <w:pStyle w:val="909"/>
        <w:jc w:val="both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3.1.1. Предоставление муниципальной услуги включает в себя следующие административные процедуры: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firstLine="709"/>
        <w:jc w:val="both"/>
        <w:tabs>
          <w:tab w:val="left" w:pos="851" w:leader="none"/>
        </w:tabs>
        <w:rPr>
          <w:iCs/>
          <w:color w:val="000000"/>
          <w:sz w:val="28"/>
          <w:szCs w:val="28"/>
        </w:rPr>
      </w:pPr>
      <w:r>
        <w:rPr>
          <w:iCs/>
          <w:color w:val="000000"/>
          <w:sz w:val="28"/>
          <w:szCs w:val="28"/>
        </w:rPr>
        <w:t xml:space="preserve">прием и регистрация уведомления и прилагаемых документов; </w:t>
      </w:r>
      <w:r>
        <w:rPr>
          <w:iCs/>
          <w:color w:val="000000"/>
          <w:sz w:val="28"/>
          <w:szCs w:val="28"/>
        </w:rPr>
      </w:r>
      <w:r>
        <w:rPr>
          <w:iCs/>
          <w:color w:val="000000"/>
          <w:sz w:val="28"/>
          <w:szCs w:val="28"/>
        </w:rPr>
      </w:r>
    </w:p>
    <w:p>
      <w:pPr>
        <w:pStyle w:val="909"/>
        <w:ind w:firstLine="709"/>
        <w:jc w:val="both"/>
        <w:tabs>
          <w:tab w:val="left" w:pos="851" w:leader="none"/>
          <w:tab w:val="left" w:pos="993" w:leader="none"/>
        </w:tabs>
        <w:rPr>
          <w:rFonts w:eastAsia="MS Mincho"/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рассмотрение уведомления и </w:t>
      </w:r>
      <w:r>
        <w:rPr>
          <w:color w:val="000000"/>
          <w:sz w:val="28"/>
          <w:szCs w:val="28"/>
        </w:rPr>
        <w:t xml:space="preserve">прилагаемых</w:t>
      </w:r>
      <w:r>
        <w:rPr>
          <w:color w:val="000000"/>
          <w:sz w:val="28"/>
          <w:szCs w:val="28"/>
        </w:rPr>
        <w:t xml:space="preserve"> документов</w:t>
      </w:r>
      <w:r>
        <w:rPr>
          <w:color w:val="000000"/>
          <w:sz w:val="28"/>
          <w:szCs w:val="28"/>
        </w:rPr>
        <w:t xml:space="preserve">, принятие решения</w:t>
      </w:r>
      <w:r>
        <w:rPr>
          <w:color w:val="000000"/>
          <w:sz w:val="28"/>
          <w:szCs w:val="28"/>
        </w:rPr>
        <w:t xml:space="preserve">;</w:t>
      </w:r>
      <w:r>
        <w:rPr>
          <w:rFonts w:eastAsia="MS Mincho"/>
          <w:color w:val="000000"/>
          <w:sz w:val="28"/>
          <w:szCs w:val="28"/>
        </w:rPr>
      </w:r>
      <w:r>
        <w:rPr>
          <w:rFonts w:eastAsia="MS Mincho"/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iCs/>
          <w:color w:val="000000"/>
          <w:sz w:val="28"/>
          <w:szCs w:val="28"/>
        </w:rPr>
      </w:pPr>
      <w:r>
        <w:rPr>
          <w:sz w:val="28"/>
          <w:szCs w:val="28"/>
        </w:rPr>
        <w:t xml:space="preserve">направление (вручение) заявителю уведомления о соответствии (несоответствии) построенных или реконструированных объекта индивидуального жилищного строительства или садового дома требованиям законодательства о градостроительной деятельности</w:t>
      </w:r>
      <w:r>
        <w:rPr>
          <w:iCs/>
          <w:color w:val="000000"/>
          <w:sz w:val="28"/>
          <w:szCs w:val="28"/>
        </w:rPr>
        <w:t xml:space="preserve">.</w:t>
      </w:r>
      <w:r>
        <w:rPr>
          <w:iCs/>
          <w:color w:val="000000"/>
          <w:sz w:val="28"/>
          <w:szCs w:val="28"/>
        </w:rPr>
      </w:r>
      <w:r>
        <w:rPr>
          <w:iCs/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3.1.2. </w:t>
      </w:r>
      <w:r>
        <w:rPr>
          <w:sz w:val="28"/>
          <w:szCs w:val="28"/>
        </w:rPr>
        <w:t xml:space="preserve">Блок-схема предоставления муниципальной услуги приведена в приложении к настоящему административному регламенту</w:t>
      </w:r>
      <w:r>
        <w:rPr>
          <w:rStyle w:val="939"/>
          <w:sz w:val="28"/>
          <w:szCs w:val="28"/>
          <w:vertAlign w:val="baseline"/>
        </w:rPr>
        <w:t xml:space="preserve">.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21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909"/>
        <w:jc w:val="center"/>
        <w:rPr>
          <w:i/>
          <w:color w:val="000000"/>
          <w:sz w:val="28"/>
          <w:szCs w:val="28"/>
        </w:rPr>
      </w:pPr>
      <w:r>
        <w:rPr>
          <w:i/>
          <w:color w:val="000000"/>
          <w:sz w:val="28"/>
          <w:szCs w:val="28"/>
        </w:rPr>
        <w:t xml:space="preserve">3.2. Прием и регистрация уведомления и прилагаемых документов о предоставлении муниципальной услуги</w:t>
      </w:r>
      <w:r>
        <w:rPr>
          <w:i/>
          <w:color w:val="000000"/>
          <w:sz w:val="28"/>
          <w:szCs w:val="28"/>
        </w:rPr>
      </w:r>
      <w:r>
        <w:rPr>
          <w:i/>
          <w:color w:val="000000"/>
          <w:sz w:val="28"/>
          <w:szCs w:val="28"/>
        </w:rPr>
      </w:r>
    </w:p>
    <w:p>
      <w:pPr>
        <w:pStyle w:val="909"/>
        <w:ind w:firstLine="720"/>
        <w:jc w:val="both"/>
        <w:rPr>
          <w:i/>
          <w:color w:val="000000"/>
          <w:sz w:val="28"/>
          <w:szCs w:val="28"/>
        </w:rPr>
      </w:pPr>
      <w:r>
        <w:rPr>
          <w:i/>
          <w:color w:val="000000"/>
          <w:sz w:val="28"/>
          <w:szCs w:val="28"/>
        </w:rPr>
      </w:r>
      <w:r>
        <w:rPr>
          <w:i/>
          <w:color w:val="000000"/>
          <w:sz w:val="28"/>
          <w:szCs w:val="28"/>
        </w:rPr>
      </w:r>
      <w:r>
        <w:rPr>
          <w:i/>
          <w:color w:val="000000"/>
          <w:sz w:val="28"/>
          <w:szCs w:val="28"/>
        </w:rPr>
      </w:r>
    </w:p>
    <w:p>
      <w:pPr>
        <w:pStyle w:val="909"/>
        <w:ind w:right="-2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3.2.1. Юридическим фактом, являющимся основанием для начала выполнения административной процедуры, является поступление в Уполномоченный орган уведомления и прилагаемых документов.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21"/>
        <w:ind w:firstLine="709"/>
        <w:jc w:val="both"/>
        <w:tabs>
          <w:tab w:val="num" w:pos="1288" w:leader="none"/>
          <w:tab w:val="left" w:pos="1560" w:leader="none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3.2.</w:t>
      </w:r>
      <w:r>
        <w:rPr>
          <w:rFonts w:ascii="Times New Roman" w:hAnsi="Times New Roman" w:cs="Times New Roman"/>
          <w:sz w:val="28"/>
          <w:szCs w:val="28"/>
        </w:rPr>
        <w:t xml:space="preserve">2. Должностное лицо Уполномоченного органа, ответственное за прием и регистрацию заявления в день поступления уведомления (при поступлении в электронном виде в нерабочее время – в ближайший рабочий день, следующий за днем поступления указанных документов):</w:t>
      </w: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909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осуществляет регистрацию уведомления и прилагаемых документов в журнале регистрации входящих обращений;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слу</w:t>
      </w:r>
      <w:r>
        <w:rPr>
          <w:sz w:val="28"/>
          <w:szCs w:val="28"/>
        </w:rPr>
        <w:t xml:space="preserve">чае личного обращения заявителя в Уполномоченный орган или в МФЦ выдает расписку в получении представленных документов с указанием их перечня (в случае представления документов через многофункциональный центр расписка выдается многофункциональным центром).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3.2.3. После регист</w:t>
      </w:r>
      <w:r>
        <w:rPr>
          <w:sz w:val="28"/>
          <w:szCs w:val="28"/>
        </w:rPr>
        <w:t xml:space="preserve">рации уведомление и прилагаемые к нему документы направляются для рассмотрения должностному лицу Уполномоченного органа, ответственному за предоставление муниципальной услуги (далее – должностное лицо, ответственное за предоставление муниципальной услуги).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21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3.2.4. Срок выполнения данной административной процедуры составляет 1 рабочий день со дня поступления </w:t>
      </w:r>
      <w:r>
        <w:rPr>
          <w:rFonts w:ascii="Times New Roman" w:hAnsi="Times New Roman" w:cs="Times New Roman"/>
          <w:sz w:val="28"/>
          <w:szCs w:val="28"/>
        </w:rPr>
        <w:fldChar w:fldCharType="begin"/>
      </w:r>
      <w:r>
        <w:rPr>
          <w:rFonts w:ascii="Times New Roman" w:hAnsi="Times New Roman" w:cs="Times New Roman"/>
          <w:sz w:val="28"/>
          <w:szCs w:val="28"/>
        </w:rPr>
        <w:instrText xml:space="preserve">HYPERLINK \l "Par428" \o "                                 ЗАЯВЛЕНИЕ"</w:instrText>
      </w:r>
      <w:r>
        <w:rPr>
          <w:rFonts w:ascii="Times New Roman" w:hAnsi="Times New Roman" w:cs="Times New Roman"/>
          <w:sz w:val="28"/>
          <w:szCs w:val="28"/>
        </w:rPr>
        <w:fldChar w:fldCharType="separate"/>
      </w:r>
      <w:r>
        <w:rPr>
          <w:rFonts w:ascii="Times New Roman" w:hAnsi="Times New Roman" w:cs="Times New Roman"/>
          <w:sz w:val="28"/>
          <w:szCs w:val="28"/>
        </w:rPr>
        <w:t xml:space="preserve">уведомления</w:t>
      </w:r>
      <w:r>
        <w:rPr>
          <w:rFonts w:ascii="Times New Roman" w:hAnsi="Times New Roman" w:cs="Times New Roman"/>
          <w:sz w:val="28"/>
          <w:szCs w:val="28"/>
        </w:rPr>
        <w:fldChar w:fldCharType="end"/>
      </w:r>
      <w:r>
        <w:rPr>
          <w:rFonts w:ascii="Times New Roman" w:hAnsi="Times New Roman" w:cs="Times New Roman"/>
          <w:sz w:val="28"/>
          <w:szCs w:val="28"/>
        </w:rPr>
        <w:t xml:space="preserve"> и прилагаемых документов в Уполномоченный орган (в случае обращения в МФЦ в сроки, установленные Соглашением о взаимодействии, но не позднее 3 рабочих дней со дня поступления заявления и прилагаемых документов).</w:t>
      </w: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921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3.2.5. Результатом выполнения данной административной процедуры является получение должностным лицом, ответственным за предоставление муниципальной услуги уведомления и прилагаемых документов на рассмотрение.</w:t>
      </w: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909"/>
        <w:jc w:val="both"/>
        <w:rPr>
          <w:i/>
          <w:color w:val="000000"/>
          <w:sz w:val="28"/>
          <w:szCs w:val="28"/>
        </w:rPr>
      </w:pPr>
      <w:r>
        <w:rPr>
          <w:i/>
          <w:color w:val="000000"/>
          <w:sz w:val="28"/>
          <w:szCs w:val="28"/>
        </w:rPr>
      </w:r>
      <w:r>
        <w:rPr>
          <w:i/>
          <w:color w:val="000000"/>
          <w:sz w:val="28"/>
          <w:szCs w:val="28"/>
        </w:rPr>
      </w:r>
      <w:r>
        <w:rPr>
          <w:i/>
          <w:color w:val="000000"/>
          <w:sz w:val="28"/>
          <w:szCs w:val="28"/>
        </w:rPr>
      </w:r>
    </w:p>
    <w:p>
      <w:pPr>
        <w:pStyle w:val="921"/>
        <w:ind w:firstLine="0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3.3. Рассмотрение уведомления и </w:t>
      </w:r>
      <w:r>
        <w:rPr>
          <w:rFonts w:ascii="Times New Roman" w:hAnsi="Times New Roman" w:cs="Times New Roman"/>
          <w:i/>
          <w:sz w:val="28"/>
          <w:szCs w:val="28"/>
        </w:rPr>
        <w:t xml:space="preserve">прилагаемых документов, принятие решения</w:t>
      </w:r>
      <w:r>
        <w:rPr>
          <w:rFonts w:ascii="Times New Roman" w:hAnsi="Times New Roman" w:cs="Times New Roman"/>
          <w:i/>
          <w:sz w:val="28"/>
          <w:szCs w:val="28"/>
        </w:rPr>
      </w:r>
      <w:r>
        <w:rPr>
          <w:rFonts w:ascii="Times New Roman" w:hAnsi="Times New Roman" w:cs="Times New Roman"/>
          <w:i/>
          <w:sz w:val="28"/>
          <w:szCs w:val="28"/>
        </w:rPr>
      </w:r>
    </w:p>
    <w:p>
      <w:pPr>
        <w:pStyle w:val="921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909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3.3.1. Юридическим фактом, являющимся основанием для начала выполнения данной административной процедуры, является поступление документов ответстве</w:t>
      </w:r>
      <w:r>
        <w:rPr>
          <w:sz w:val="28"/>
          <w:szCs w:val="28"/>
        </w:rPr>
        <w:t xml:space="preserve">н</w:t>
      </w:r>
      <w:r>
        <w:rPr>
          <w:sz w:val="28"/>
          <w:szCs w:val="28"/>
        </w:rPr>
        <w:t xml:space="preserve">ному исполнителю.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3.3.2. В случае поступления документов в электронном виде ответственный и</w:t>
      </w:r>
      <w:r>
        <w:rPr>
          <w:sz w:val="28"/>
          <w:szCs w:val="28"/>
        </w:rPr>
        <w:t xml:space="preserve">с</w:t>
      </w:r>
      <w:r>
        <w:rPr>
          <w:sz w:val="28"/>
          <w:szCs w:val="28"/>
        </w:rPr>
        <w:t xml:space="preserve">полнитель в течение трёх рабочих дней со дня регистрации поступивших документов проводит проверку: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1)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электронной подписи, которой подписано уведомление о планируемом строительстве и прилагаемые документы;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представленных документов на предмет наличия оснований для </w:t>
      </w:r>
      <w:r>
        <w:rPr>
          <w:iCs/>
          <w:sz w:val="28"/>
          <w:szCs w:val="28"/>
        </w:rPr>
        <w:t xml:space="preserve">отказа в приёме документов, необходимых для предоставления муниципальной услуги</w:t>
      </w:r>
      <w:r>
        <w:rPr>
          <w:sz w:val="28"/>
          <w:szCs w:val="28"/>
        </w:rPr>
        <w:t xml:space="preserve">, ук</w:t>
      </w:r>
      <w:r>
        <w:rPr>
          <w:sz w:val="28"/>
          <w:szCs w:val="28"/>
        </w:rPr>
        <w:t xml:space="preserve">а</w:t>
      </w:r>
      <w:r>
        <w:rPr>
          <w:sz w:val="28"/>
          <w:szCs w:val="28"/>
        </w:rPr>
        <w:t xml:space="preserve">занные в пункте 2.8 настоящего административного регламента.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</w:t>
      </w:r>
      <w:r>
        <w:rPr>
          <w:sz w:val="28"/>
          <w:szCs w:val="28"/>
        </w:rPr>
        <w:t xml:space="preserve">3</w:t>
      </w:r>
      <w:r>
        <w:rPr>
          <w:sz w:val="28"/>
          <w:szCs w:val="28"/>
        </w:rPr>
        <w:t xml:space="preserve">.3. В случае если в рамках проверки установлены основания </w:t>
      </w:r>
      <w:r>
        <w:rPr>
          <w:iCs/>
          <w:sz w:val="28"/>
          <w:szCs w:val="28"/>
        </w:rPr>
        <w:t xml:space="preserve">для отказа в приёме документов, необходимых для предоставления муниципальной услуги</w:t>
      </w:r>
      <w:r>
        <w:rPr>
          <w:sz w:val="28"/>
          <w:szCs w:val="28"/>
        </w:rPr>
        <w:t xml:space="preserve">, ук</w:t>
      </w:r>
      <w:r>
        <w:rPr>
          <w:sz w:val="28"/>
          <w:szCs w:val="28"/>
        </w:rPr>
        <w:t xml:space="preserve">а</w:t>
      </w:r>
      <w:r>
        <w:rPr>
          <w:sz w:val="28"/>
          <w:szCs w:val="28"/>
        </w:rPr>
        <w:t xml:space="preserve">занные в пункте 2.8 настоящего административного регламента, документы подлежат во</w:t>
      </w:r>
      <w:r>
        <w:rPr>
          <w:sz w:val="28"/>
          <w:szCs w:val="28"/>
        </w:rPr>
        <w:t xml:space="preserve">з</w:t>
      </w:r>
      <w:r>
        <w:rPr>
          <w:sz w:val="28"/>
          <w:szCs w:val="28"/>
        </w:rPr>
        <w:t xml:space="preserve">врату заявителю без рассмотрения. В этом случае ответственный исполнитель в течение одного рабочего дня со дня окончания указанной проверки готовит уведо</w:t>
      </w:r>
      <w:r>
        <w:rPr>
          <w:sz w:val="28"/>
          <w:szCs w:val="28"/>
        </w:rPr>
        <w:t xml:space="preserve">м</w:t>
      </w:r>
      <w:r>
        <w:rPr>
          <w:sz w:val="28"/>
          <w:szCs w:val="28"/>
        </w:rPr>
        <w:t xml:space="preserve">ление об отказе в приёме документов к рассмотрению с указанием причин их возвр</w:t>
      </w:r>
      <w:r>
        <w:rPr>
          <w:sz w:val="28"/>
          <w:szCs w:val="28"/>
        </w:rPr>
        <w:t xml:space="preserve">а</w:t>
      </w:r>
      <w:r>
        <w:rPr>
          <w:sz w:val="28"/>
          <w:szCs w:val="28"/>
        </w:rPr>
        <w:t xml:space="preserve">та и направляет его заявителю заказным почтовым отправлением по почтовому адр</w:t>
      </w:r>
      <w:r>
        <w:rPr>
          <w:sz w:val="28"/>
          <w:szCs w:val="28"/>
        </w:rPr>
        <w:t xml:space="preserve">е</w:t>
      </w:r>
      <w:r>
        <w:rPr>
          <w:sz w:val="28"/>
          <w:szCs w:val="28"/>
        </w:rPr>
        <w:t xml:space="preserve">су, указанному в уведомлении, либо путём вручения лично под расписку в течение трёх рабочих дней со дня подготовки уведомления об отказе в принятии документов к рассмотр</w:t>
      </w:r>
      <w:r>
        <w:rPr>
          <w:sz w:val="28"/>
          <w:szCs w:val="28"/>
        </w:rPr>
        <w:t xml:space="preserve">е</w:t>
      </w:r>
      <w:r>
        <w:rPr>
          <w:sz w:val="28"/>
          <w:szCs w:val="28"/>
        </w:rPr>
        <w:t xml:space="preserve">нию.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После получения уведомления об отказе в принятии документов к рассмотр</w:t>
      </w:r>
      <w:r>
        <w:rPr>
          <w:sz w:val="28"/>
          <w:szCs w:val="28"/>
        </w:rPr>
        <w:t xml:space="preserve">е</w:t>
      </w:r>
      <w:r>
        <w:rPr>
          <w:sz w:val="28"/>
          <w:szCs w:val="28"/>
        </w:rPr>
        <w:t xml:space="preserve">нию заявитель вправе обратиться повторно с документами, устранив нарушения, к</w:t>
      </w:r>
      <w:r>
        <w:rPr>
          <w:sz w:val="28"/>
          <w:szCs w:val="28"/>
        </w:rPr>
        <w:t xml:space="preserve">о</w:t>
      </w:r>
      <w:r>
        <w:rPr>
          <w:sz w:val="28"/>
          <w:szCs w:val="28"/>
        </w:rPr>
        <w:t xml:space="preserve">торые послужили основанием для отказа в принятии документов к рассмотрению.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</w:t>
      </w:r>
      <w:r>
        <w:rPr>
          <w:sz w:val="28"/>
          <w:szCs w:val="28"/>
        </w:rPr>
        <w:t xml:space="preserve">3</w:t>
      </w:r>
      <w:r>
        <w:rPr>
          <w:sz w:val="28"/>
          <w:szCs w:val="28"/>
        </w:rPr>
        <w:t xml:space="preserve">.4. В случае поступления уведомления об окончании строительства и прил</w:t>
      </w:r>
      <w:r>
        <w:rPr>
          <w:sz w:val="28"/>
          <w:szCs w:val="28"/>
        </w:rPr>
        <w:t xml:space="preserve">а</w:t>
      </w:r>
      <w:r>
        <w:rPr>
          <w:sz w:val="28"/>
          <w:szCs w:val="28"/>
        </w:rPr>
        <w:t xml:space="preserve">гаемых документов на бумажном носителе или в случае, если в результате проверки усиленной квалифицированной электронной подписи установлено соблюдение усл</w:t>
      </w:r>
      <w:r>
        <w:rPr>
          <w:sz w:val="28"/>
          <w:szCs w:val="28"/>
        </w:rPr>
        <w:t xml:space="preserve">о</w:t>
      </w:r>
      <w:r>
        <w:rPr>
          <w:sz w:val="28"/>
          <w:szCs w:val="28"/>
        </w:rPr>
        <w:t xml:space="preserve">вий признания её действительности при поступлении уведомления об окончании строительства и документов в электронном виде, ответственный исполнитель в течение 4 раб</w:t>
      </w:r>
      <w:r>
        <w:rPr>
          <w:sz w:val="28"/>
          <w:szCs w:val="28"/>
        </w:rPr>
        <w:t xml:space="preserve">о</w:t>
      </w:r>
      <w:r>
        <w:rPr>
          <w:sz w:val="28"/>
          <w:szCs w:val="28"/>
        </w:rPr>
        <w:t xml:space="preserve">чих дней со дня регистрации уведомления об окончании строительства: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1) осуществляет проверку соответствия указанных в уведомлении об оконч</w:t>
      </w:r>
      <w:r>
        <w:rPr>
          <w:sz w:val="28"/>
          <w:szCs w:val="28"/>
        </w:rPr>
        <w:t xml:space="preserve">а</w:t>
      </w:r>
      <w:r>
        <w:rPr>
          <w:sz w:val="28"/>
          <w:szCs w:val="28"/>
        </w:rPr>
        <w:t xml:space="preserve">нии строительства  параметров построенных  или  реконструированных объекта и</w:t>
      </w:r>
      <w:r>
        <w:rPr>
          <w:sz w:val="28"/>
          <w:szCs w:val="28"/>
        </w:rPr>
        <w:t xml:space="preserve">н</w:t>
      </w:r>
      <w:r>
        <w:rPr>
          <w:sz w:val="28"/>
          <w:szCs w:val="28"/>
        </w:rPr>
        <w:t xml:space="preserve">дивидуального жилищного строительства или садового дома действующим на дату п</w:t>
      </w:r>
      <w:r>
        <w:rPr>
          <w:sz w:val="28"/>
          <w:szCs w:val="28"/>
        </w:rPr>
        <w:t xml:space="preserve">о</w:t>
      </w:r>
      <w:r>
        <w:rPr>
          <w:sz w:val="28"/>
          <w:szCs w:val="28"/>
        </w:rPr>
        <w:t xml:space="preserve">ступления уведомления о планируемом строительстве предельным параметрам ра</w:t>
      </w:r>
      <w:r>
        <w:rPr>
          <w:sz w:val="28"/>
          <w:szCs w:val="28"/>
        </w:rPr>
        <w:t xml:space="preserve">з</w:t>
      </w:r>
      <w:r>
        <w:rPr>
          <w:sz w:val="28"/>
          <w:szCs w:val="28"/>
        </w:rPr>
        <w:t xml:space="preserve">решённого строительства, реконструкции объектов капитального строительства, у</w:t>
      </w:r>
      <w:r>
        <w:rPr>
          <w:sz w:val="28"/>
          <w:szCs w:val="28"/>
        </w:rPr>
        <w:t xml:space="preserve">с</w:t>
      </w:r>
      <w:r>
        <w:rPr>
          <w:sz w:val="28"/>
          <w:szCs w:val="28"/>
        </w:rPr>
        <w:t xml:space="preserve">тановленным правилами землепользования и застройки, документацией по планиро</w:t>
      </w:r>
      <w:r>
        <w:rPr>
          <w:sz w:val="28"/>
          <w:szCs w:val="28"/>
        </w:rPr>
        <w:t xml:space="preserve">в</w:t>
      </w:r>
      <w:r>
        <w:rPr>
          <w:sz w:val="28"/>
          <w:szCs w:val="28"/>
        </w:rPr>
        <w:t xml:space="preserve">ке территории, и обязательным требованиям к параметрам объектов капитального строительства, установленным Градостроительным </w:t>
      </w:r>
      <w:r>
        <w:rPr>
          <w:sz w:val="28"/>
          <w:szCs w:val="28"/>
        </w:rPr>
        <w:fldChar w:fldCharType="begin"/>
      </w:r>
      <w:r>
        <w:rPr>
          <w:sz w:val="28"/>
          <w:szCs w:val="28"/>
        </w:rPr>
        <w:instrText xml:space="preserve">HYPERLINK consultantplus://offline/ref=EB5E453A86DDE1ED329B75BF9584A1E80A87552B5CAD356C091515C0FC345045D77D4329E2111A947D343C660ED576K </w:instrText>
      </w:r>
      <w:r>
        <w:rPr>
          <w:sz w:val="28"/>
          <w:szCs w:val="28"/>
        </w:rPr>
        <w:fldChar w:fldCharType="separate"/>
      </w:r>
      <w:r>
        <w:rPr>
          <w:sz w:val="28"/>
          <w:szCs w:val="28"/>
        </w:rPr>
        <w:t xml:space="preserve">кодексом</w:t>
      </w:r>
      <w:r>
        <w:rPr>
          <w:sz w:val="28"/>
          <w:szCs w:val="28"/>
        </w:rPr>
        <w:fldChar w:fldCharType="end"/>
      </w:r>
      <w:r>
        <w:rPr>
          <w:sz w:val="28"/>
          <w:szCs w:val="28"/>
        </w:rPr>
        <w:t xml:space="preserve"> Российской Федерации, другими фед</w:t>
      </w:r>
      <w:r>
        <w:rPr>
          <w:sz w:val="28"/>
          <w:szCs w:val="28"/>
        </w:rPr>
        <w:t xml:space="preserve">е</w:t>
      </w:r>
      <w:r>
        <w:rPr>
          <w:sz w:val="28"/>
          <w:szCs w:val="28"/>
        </w:rPr>
        <w:t xml:space="preserve">ральными законами (в том числе в случае, если указанные предельные параметры или обязательные требования к параметрам объектов капитального строительства изм</w:t>
      </w:r>
      <w:r>
        <w:rPr>
          <w:sz w:val="28"/>
          <w:szCs w:val="28"/>
        </w:rPr>
        <w:t xml:space="preserve">е</w:t>
      </w:r>
      <w:r>
        <w:rPr>
          <w:sz w:val="28"/>
          <w:szCs w:val="28"/>
        </w:rPr>
        <w:t xml:space="preserve">нены после дня поступления в соответствующий орган уведомления о планируемом строительстве и уведомление об окончании строительства подтвержд</w:t>
      </w:r>
      <w:r>
        <w:rPr>
          <w:sz w:val="28"/>
          <w:szCs w:val="28"/>
        </w:rPr>
        <w:t xml:space="preserve">а</w:t>
      </w:r>
      <w:r>
        <w:rPr>
          <w:sz w:val="28"/>
          <w:szCs w:val="28"/>
        </w:rPr>
        <w:t xml:space="preserve">ет соответствие параметров построенных или реконструированных объекта индивидуального жили</w:t>
      </w:r>
      <w:r>
        <w:rPr>
          <w:sz w:val="28"/>
          <w:szCs w:val="28"/>
        </w:rPr>
        <w:t xml:space="preserve">щ</w:t>
      </w:r>
      <w:r>
        <w:rPr>
          <w:sz w:val="28"/>
          <w:szCs w:val="28"/>
        </w:rPr>
        <w:t xml:space="preserve">ного строительства или садового дома предельным параметрам и обязательным требованиям к параметрам объектов капитального строительства, де</w:t>
      </w:r>
      <w:r>
        <w:rPr>
          <w:sz w:val="28"/>
          <w:szCs w:val="28"/>
        </w:rPr>
        <w:t xml:space="preserve">й</w:t>
      </w:r>
      <w:r>
        <w:rPr>
          <w:sz w:val="28"/>
          <w:szCs w:val="28"/>
        </w:rPr>
        <w:t xml:space="preserve">ствующим на дату поступления уведомления о планируемом строительстве). В случае если уведомление об окончании строительства подтверждает соответствие параме</w:t>
      </w:r>
      <w:r>
        <w:rPr>
          <w:sz w:val="28"/>
          <w:szCs w:val="28"/>
        </w:rPr>
        <w:t xml:space="preserve">т</w:t>
      </w:r>
      <w:r>
        <w:rPr>
          <w:sz w:val="28"/>
          <w:szCs w:val="28"/>
        </w:rPr>
        <w:t xml:space="preserve">ров построенных или реконструированных объекта индивидуального жилищного строительства или садового дома предельным параметрам и обязательным требов</w:t>
      </w:r>
      <w:r>
        <w:rPr>
          <w:sz w:val="28"/>
          <w:szCs w:val="28"/>
        </w:rPr>
        <w:t xml:space="preserve">а</w:t>
      </w:r>
      <w:r>
        <w:rPr>
          <w:sz w:val="28"/>
          <w:szCs w:val="28"/>
        </w:rPr>
        <w:t xml:space="preserve">ниям к параметрам объектов капитального строительства, действующим на дату п</w:t>
      </w:r>
      <w:r>
        <w:rPr>
          <w:sz w:val="28"/>
          <w:szCs w:val="28"/>
        </w:rPr>
        <w:t xml:space="preserve">о</w:t>
      </w:r>
      <w:r>
        <w:rPr>
          <w:sz w:val="28"/>
          <w:szCs w:val="28"/>
        </w:rPr>
        <w:t xml:space="preserve">ступления уведомления об окончании строительства, осуществляется проверка соо</w:t>
      </w:r>
      <w:r>
        <w:rPr>
          <w:sz w:val="28"/>
          <w:szCs w:val="28"/>
        </w:rPr>
        <w:t xml:space="preserve">т</w:t>
      </w:r>
      <w:r>
        <w:rPr>
          <w:sz w:val="28"/>
          <w:szCs w:val="28"/>
        </w:rPr>
        <w:t xml:space="preserve">ветствия параметров построенных или реконструированных объекта индивидуальн</w:t>
      </w:r>
      <w:r>
        <w:rPr>
          <w:sz w:val="28"/>
          <w:szCs w:val="28"/>
        </w:rPr>
        <w:t xml:space="preserve">о</w:t>
      </w:r>
      <w:r>
        <w:rPr>
          <w:sz w:val="28"/>
          <w:szCs w:val="28"/>
        </w:rPr>
        <w:t xml:space="preserve">го жилищного строительства или садового дома указанным предельным параметрам и обязательным требованиям к параметрам объектов капитального строительства, де</w:t>
      </w:r>
      <w:r>
        <w:rPr>
          <w:sz w:val="28"/>
          <w:szCs w:val="28"/>
        </w:rPr>
        <w:t xml:space="preserve">й</w:t>
      </w:r>
      <w:r>
        <w:rPr>
          <w:sz w:val="28"/>
          <w:szCs w:val="28"/>
        </w:rPr>
        <w:t xml:space="preserve">ствующим на дату поступления уведомления об окончании строительства;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проверяет путём осмотра объекта индивидуального жилищного строительс</w:t>
      </w:r>
      <w:r>
        <w:rPr>
          <w:sz w:val="28"/>
          <w:szCs w:val="28"/>
        </w:rPr>
        <w:t xml:space="preserve">т</w:t>
      </w:r>
      <w:r>
        <w:rPr>
          <w:sz w:val="28"/>
          <w:szCs w:val="28"/>
        </w:rPr>
        <w:t xml:space="preserve">ва или садового дома соответствие внешнего облика объекта индивидуального жилищного строител</w:t>
      </w:r>
      <w:r>
        <w:rPr>
          <w:sz w:val="28"/>
          <w:szCs w:val="28"/>
        </w:rPr>
        <w:t xml:space="preserve">ь</w:t>
      </w:r>
      <w:r>
        <w:rPr>
          <w:sz w:val="28"/>
          <w:szCs w:val="28"/>
        </w:rPr>
        <w:t xml:space="preserve">ства или садового дома описанию внешнего вида таких объекта или дома, являющ</w:t>
      </w:r>
      <w:r>
        <w:rPr>
          <w:sz w:val="28"/>
          <w:szCs w:val="28"/>
        </w:rPr>
        <w:t xml:space="preserve">е</w:t>
      </w:r>
      <w:r>
        <w:rPr>
          <w:sz w:val="28"/>
          <w:szCs w:val="28"/>
        </w:rPr>
        <w:t xml:space="preserve">муся приложением к уведомлению о планируемом строительстве (при условии, что застройщику не направлялось уведомление о несоответствии ук</w:t>
      </w:r>
      <w:r>
        <w:rPr>
          <w:sz w:val="28"/>
          <w:szCs w:val="28"/>
        </w:rPr>
        <w:t xml:space="preserve">а</w:t>
      </w:r>
      <w:r>
        <w:rPr>
          <w:sz w:val="28"/>
          <w:szCs w:val="28"/>
        </w:rPr>
        <w:t xml:space="preserve">занных в уведомлении о планируемом строительстве параметров объекта индивид</w:t>
      </w:r>
      <w:r>
        <w:rPr>
          <w:sz w:val="28"/>
          <w:szCs w:val="28"/>
        </w:rPr>
        <w:t xml:space="preserve">у</w:t>
      </w:r>
      <w:r>
        <w:rPr>
          <w:sz w:val="28"/>
          <w:szCs w:val="28"/>
        </w:rPr>
        <w:t xml:space="preserve">ального жилищного строительства или садового дома установленным параметрам и (или) недопустимости размещения объекта индивидуального жилищного строител</w:t>
      </w:r>
      <w:r>
        <w:rPr>
          <w:sz w:val="28"/>
          <w:szCs w:val="28"/>
        </w:rPr>
        <w:t xml:space="preserve">ь</w:t>
      </w:r>
      <w:r>
        <w:rPr>
          <w:sz w:val="28"/>
          <w:szCs w:val="28"/>
        </w:rPr>
        <w:t xml:space="preserve">ства или садового дома на земельном участке по основанию, указанному в </w:t>
      </w:r>
      <w:r>
        <w:rPr>
          <w:sz w:val="28"/>
          <w:szCs w:val="28"/>
        </w:rPr>
        <w:fldChar w:fldCharType="begin"/>
      </w:r>
      <w:r>
        <w:rPr>
          <w:sz w:val="28"/>
          <w:szCs w:val="28"/>
        </w:rPr>
        <w:instrText xml:space="preserve">HYPERLINK consultantplus://offline/ref=EB5E453A86DDE1ED329B75BF9584A1E80A87552B5CAD356C091515C0FC345045C57D1B26E711059E297B7A33025C31A775BB28A99AD3DB72K </w:instrText>
      </w:r>
      <w:r>
        <w:rPr>
          <w:sz w:val="28"/>
          <w:szCs w:val="28"/>
        </w:rPr>
        <w:fldChar w:fldCharType="separate"/>
      </w:r>
      <w:r>
        <w:rPr>
          <w:sz w:val="28"/>
          <w:szCs w:val="28"/>
        </w:rPr>
        <w:t xml:space="preserve">пункте 4 части 10 статьи 51.1</w:t>
      </w:r>
      <w:r>
        <w:rPr>
          <w:sz w:val="28"/>
          <w:szCs w:val="28"/>
        </w:rPr>
        <w:fldChar w:fldCharType="end"/>
      </w:r>
      <w:r>
        <w:rPr>
          <w:sz w:val="28"/>
          <w:szCs w:val="28"/>
        </w:rPr>
        <w:t xml:space="preserve"> Градостроительного кодекса Российской Федерации), или тип</w:t>
      </w:r>
      <w:r>
        <w:rPr>
          <w:sz w:val="28"/>
          <w:szCs w:val="28"/>
        </w:rPr>
        <w:t xml:space="preserve">о</w:t>
      </w:r>
      <w:r>
        <w:rPr>
          <w:sz w:val="28"/>
          <w:szCs w:val="28"/>
        </w:rPr>
        <w:t xml:space="preserve">вому архитектурному решению, указанному в уведомлении о планируемом стро</w:t>
      </w:r>
      <w:r>
        <w:rPr>
          <w:sz w:val="28"/>
          <w:szCs w:val="28"/>
        </w:rPr>
        <w:t xml:space="preserve">и</w:t>
      </w:r>
      <w:r>
        <w:rPr>
          <w:sz w:val="28"/>
          <w:szCs w:val="28"/>
        </w:rPr>
        <w:t xml:space="preserve">тельстве, в случае строительства или реконструкции объекта индивидуального ж</w:t>
      </w:r>
      <w:r>
        <w:rPr>
          <w:sz w:val="28"/>
          <w:szCs w:val="28"/>
        </w:rPr>
        <w:t xml:space="preserve">и</w:t>
      </w:r>
      <w:r>
        <w:rPr>
          <w:sz w:val="28"/>
          <w:szCs w:val="28"/>
        </w:rPr>
        <w:t xml:space="preserve">лищного строительства или садового дома в границах исторического поселения фед</w:t>
      </w:r>
      <w:r>
        <w:rPr>
          <w:sz w:val="28"/>
          <w:szCs w:val="28"/>
        </w:rPr>
        <w:t xml:space="preserve">е</w:t>
      </w:r>
      <w:r>
        <w:rPr>
          <w:sz w:val="28"/>
          <w:szCs w:val="28"/>
        </w:rPr>
        <w:t xml:space="preserve">рального или регионального значения;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3) проверяет соответствие вида разрешённого использования объекта индив</w:t>
      </w:r>
      <w:r>
        <w:rPr>
          <w:sz w:val="28"/>
          <w:szCs w:val="28"/>
        </w:rPr>
        <w:t xml:space="preserve">и</w:t>
      </w:r>
      <w:r>
        <w:rPr>
          <w:sz w:val="28"/>
          <w:szCs w:val="28"/>
        </w:rPr>
        <w:t xml:space="preserve">дуального жилищного строительства или садового дома виду разрешённого испол</w:t>
      </w:r>
      <w:r>
        <w:rPr>
          <w:sz w:val="28"/>
          <w:szCs w:val="28"/>
        </w:rPr>
        <w:t xml:space="preserve">ь</w:t>
      </w:r>
      <w:r>
        <w:rPr>
          <w:sz w:val="28"/>
          <w:szCs w:val="28"/>
        </w:rPr>
        <w:t xml:space="preserve">зования, указанному в уведомлении о планируемом строительстве;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4) проверяет допустимость размещения объекта индивидуального жилищного строительства или садов</w:t>
      </w:r>
      <w:r>
        <w:rPr>
          <w:sz w:val="28"/>
          <w:szCs w:val="28"/>
        </w:rPr>
        <w:t xml:space="preserve">о</w:t>
      </w:r>
      <w:r>
        <w:rPr>
          <w:sz w:val="28"/>
          <w:szCs w:val="28"/>
        </w:rPr>
        <w:t xml:space="preserve">го дома в соответствии с ограничениями, установленными в соответствии с земел</w:t>
      </w:r>
      <w:r>
        <w:rPr>
          <w:sz w:val="28"/>
          <w:szCs w:val="28"/>
        </w:rPr>
        <w:t xml:space="preserve">ь</w:t>
      </w:r>
      <w:r>
        <w:rPr>
          <w:sz w:val="28"/>
          <w:szCs w:val="28"/>
        </w:rPr>
        <w:t xml:space="preserve">ным и иным законодательством Российской Федерации на дату поступления уведо</w:t>
      </w:r>
      <w:r>
        <w:rPr>
          <w:sz w:val="28"/>
          <w:szCs w:val="28"/>
        </w:rPr>
        <w:t xml:space="preserve">м</w:t>
      </w:r>
      <w:r>
        <w:rPr>
          <w:sz w:val="28"/>
          <w:szCs w:val="28"/>
        </w:rPr>
        <w:t xml:space="preserve">ления об окончании строительства, за исключением случаев, если указанные огран</w:t>
      </w:r>
      <w:r>
        <w:rPr>
          <w:sz w:val="28"/>
          <w:szCs w:val="28"/>
        </w:rPr>
        <w:t xml:space="preserve">и</w:t>
      </w:r>
      <w:r>
        <w:rPr>
          <w:sz w:val="28"/>
          <w:szCs w:val="28"/>
        </w:rPr>
        <w:t xml:space="preserve">чения предусмотрены решением об установлении или изменении зоны  с  особыми  условиями использования территории, принятым  в отношении планируемого к строительству, реконструкции объекта капитального строительства и такой объект кап</w:t>
      </w:r>
      <w:r>
        <w:rPr>
          <w:sz w:val="28"/>
          <w:szCs w:val="28"/>
        </w:rPr>
        <w:t xml:space="preserve">и</w:t>
      </w:r>
      <w:r>
        <w:rPr>
          <w:sz w:val="28"/>
          <w:szCs w:val="28"/>
        </w:rPr>
        <w:t xml:space="preserve">тального строительства не введён в эксплуатацию.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</w:t>
      </w:r>
      <w:r>
        <w:rPr>
          <w:sz w:val="28"/>
          <w:szCs w:val="28"/>
        </w:rPr>
        <w:t xml:space="preserve">3</w:t>
      </w:r>
      <w:r>
        <w:rPr>
          <w:sz w:val="28"/>
          <w:szCs w:val="28"/>
        </w:rPr>
        <w:t xml:space="preserve">.5. По результатам проведённых проверок ответственное лицо готовит пр</w:t>
      </w:r>
      <w:r>
        <w:rPr>
          <w:sz w:val="28"/>
          <w:szCs w:val="28"/>
        </w:rPr>
        <w:t xml:space="preserve">о</w:t>
      </w:r>
      <w:r>
        <w:rPr>
          <w:sz w:val="28"/>
          <w:szCs w:val="28"/>
        </w:rPr>
        <w:t xml:space="preserve">ект соответствующего уведомления в двух экземплярах по форме согласно приказ</w:t>
      </w:r>
      <w:r>
        <w:rPr>
          <w:sz w:val="28"/>
          <w:szCs w:val="28"/>
        </w:rPr>
        <w:t xml:space="preserve">а</w:t>
      </w:r>
      <w:r>
        <w:rPr>
          <w:sz w:val="28"/>
          <w:szCs w:val="28"/>
        </w:rPr>
        <w:t xml:space="preserve"> Министе</w:t>
      </w:r>
      <w:r>
        <w:rPr>
          <w:sz w:val="28"/>
          <w:szCs w:val="28"/>
        </w:rPr>
        <w:t xml:space="preserve">р</w:t>
      </w:r>
      <w:r>
        <w:rPr>
          <w:sz w:val="28"/>
          <w:szCs w:val="28"/>
        </w:rPr>
        <w:t xml:space="preserve">ства строительства и жилищно-коммунального хозяйства Российской Федерации от 19.09.2018 № 591/пр и передаёт его руководител</w:t>
      </w:r>
      <w:r>
        <w:rPr>
          <w:sz w:val="28"/>
          <w:szCs w:val="28"/>
        </w:rPr>
        <w:t xml:space="preserve">ю</w:t>
      </w:r>
      <w:r>
        <w:rPr>
          <w:sz w:val="28"/>
          <w:szCs w:val="28"/>
        </w:rPr>
        <w:t xml:space="preserve"> уполном</w:t>
      </w:r>
      <w:r>
        <w:rPr>
          <w:sz w:val="28"/>
          <w:szCs w:val="28"/>
        </w:rPr>
        <w:t xml:space="preserve">о</w:t>
      </w:r>
      <w:r>
        <w:rPr>
          <w:sz w:val="28"/>
          <w:szCs w:val="28"/>
        </w:rPr>
        <w:t xml:space="preserve">ченного органа для подписания.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</w:t>
      </w:r>
      <w:r>
        <w:rPr>
          <w:sz w:val="28"/>
          <w:szCs w:val="28"/>
        </w:rPr>
        <w:t xml:space="preserve">3</w:t>
      </w:r>
      <w:r>
        <w:rPr>
          <w:sz w:val="28"/>
          <w:szCs w:val="28"/>
        </w:rPr>
        <w:t xml:space="preserve">.6. </w:t>
      </w:r>
      <w:r>
        <w:rPr>
          <w:sz w:val="28"/>
          <w:szCs w:val="28"/>
        </w:rPr>
        <w:t xml:space="preserve">Р</w:t>
      </w:r>
      <w:r>
        <w:rPr>
          <w:sz w:val="28"/>
          <w:szCs w:val="28"/>
        </w:rPr>
        <w:t xml:space="preserve">уководителя уполномоченного органа по результ</w:t>
      </w:r>
      <w:r>
        <w:rPr>
          <w:sz w:val="28"/>
          <w:szCs w:val="28"/>
        </w:rPr>
        <w:t xml:space="preserve">а</w:t>
      </w:r>
      <w:r>
        <w:rPr>
          <w:sz w:val="28"/>
          <w:szCs w:val="28"/>
        </w:rPr>
        <w:t xml:space="preserve">там рассмотрения документов в течение 1 рабочего дня со дня получения документов подписывает уведомление о соответствии (несоответствии) построенных или реко</w:t>
      </w:r>
      <w:r>
        <w:rPr>
          <w:sz w:val="28"/>
          <w:szCs w:val="28"/>
        </w:rPr>
        <w:t xml:space="preserve">н</w:t>
      </w:r>
      <w:r>
        <w:rPr>
          <w:sz w:val="28"/>
          <w:szCs w:val="28"/>
        </w:rPr>
        <w:t xml:space="preserve">струированных объектов индивидуального жилищного строительства или садового дома требованиям законодательства о градостроительной деятельности.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</w:t>
      </w:r>
      <w:r>
        <w:rPr>
          <w:sz w:val="28"/>
          <w:szCs w:val="28"/>
        </w:rPr>
        <w:t xml:space="preserve">3</w:t>
      </w:r>
      <w:r>
        <w:rPr>
          <w:sz w:val="28"/>
          <w:szCs w:val="28"/>
        </w:rPr>
        <w:t xml:space="preserve">.7. Срок выполнения административной процедуры составляет 6 рабочих дней со дня поступления документов ответственному исполнителю для рассмотр</w:t>
      </w:r>
      <w:r>
        <w:rPr>
          <w:sz w:val="28"/>
          <w:szCs w:val="28"/>
        </w:rPr>
        <w:t xml:space="preserve">е</w:t>
      </w:r>
      <w:r>
        <w:rPr>
          <w:sz w:val="28"/>
          <w:szCs w:val="28"/>
        </w:rPr>
        <w:t xml:space="preserve">ния.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</w:t>
      </w:r>
      <w:r>
        <w:rPr>
          <w:sz w:val="28"/>
          <w:szCs w:val="28"/>
        </w:rPr>
        <w:t xml:space="preserve">3</w:t>
      </w:r>
      <w:r>
        <w:rPr>
          <w:sz w:val="28"/>
          <w:szCs w:val="28"/>
        </w:rPr>
        <w:t xml:space="preserve">.8. Результатом выполнения данной административной процедуры является </w:t>
      </w:r>
      <w:r>
        <w:rPr>
          <w:iCs/>
          <w:sz w:val="28"/>
          <w:szCs w:val="28"/>
        </w:rPr>
        <w:t xml:space="preserve">подписание </w:t>
      </w:r>
      <w:r>
        <w:rPr>
          <w:sz w:val="28"/>
          <w:szCs w:val="28"/>
        </w:rPr>
        <w:t xml:space="preserve">уведомления о соответствии либо о несоответствии построенных или реконструированных об</w:t>
      </w:r>
      <w:r>
        <w:rPr>
          <w:sz w:val="28"/>
          <w:szCs w:val="28"/>
        </w:rPr>
        <w:t xml:space="preserve">ъ</w:t>
      </w:r>
      <w:r>
        <w:rPr>
          <w:sz w:val="28"/>
          <w:szCs w:val="28"/>
        </w:rPr>
        <w:t xml:space="preserve">екта индивидуального жилищного строительства или садового дома требованиям законодательства о градостроительной деятельности и</w:t>
      </w:r>
      <w:r>
        <w:rPr>
          <w:iCs/>
          <w:sz w:val="28"/>
          <w:szCs w:val="28"/>
        </w:rPr>
        <w:t xml:space="preserve"> передача указанных документов специалисту, ответственному за делопроизво</w:t>
      </w:r>
      <w:r>
        <w:rPr>
          <w:iCs/>
          <w:sz w:val="28"/>
          <w:szCs w:val="28"/>
        </w:rPr>
        <w:t xml:space="preserve">д</w:t>
      </w:r>
      <w:r>
        <w:rPr>
          <w:iCs/>
          <w:sz w:val="28"/>
          <w:szCs w:val="28"/>
        </w:rPr>
        <w:t xml:space="preserve">ство.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firstLine="720"/>
        <w:jc w:val="both"/>
        <w:rPr>
          <w:i/>
          <w:color w:val="000000"/>
          <w:sz w:val="28"/>
          <w:szCs w:val="28"/>
        </w:rPr>
      </w:pPr>
      <w:r>
        <w:rPr>
          <w:i/>
          <w:color w:val="000000"/>
          <w:sz w:val="28"/>
          <w:szCs w:val="28"/>
        </w:rPr>
      </w:r>
      <w:r>
        <w:rPr>
          <w:i/>
          <w:color w:val="000000"/>
          <w:sz w:val="28"/>
          <w:szCs w:val="28"/>
        </w:rPr>
      </w:r>
      <w:r>
        <w:rPr>
          <w:i/>
          <w:color w:val="000000"/>
          <w:sz w:val="28"/>
          <w:szCs w:val="28"/>
        </w:rPr>
      </w:r>
    </w:p>
    <w:p>
      <w:pPr>
        <w:pStyle w:val="909"/>
        <w:jc w:val="center"/>
        <w:rPr>
          <w:i/>
          <w:iCs/>
          <w:color w:val="000000"/>
          <w:sz w:val="28"/>
          <w:szCs w:val="28"/>
        </w:rPr>
      </w:pPr>
      <w:r>
        <w:rPr>
          <w:i/>
          <w:iCs/>
          <w:color w:val="000000"/>
          <w:sz w:val="28"/>
          <w:szCs w:val="28"/>
        </w:rPr>
        <w:t xml:space="preserve">3.4. </w:t>
      </w:r>
      <w:r>
        <w:rPr>
          <w:i/>
          <w:sz w:val="28"/>
          <w:szCs w:val="28"/>
        </w:rPr>
        <w:t xml:space="preserve">Направление (вручение) заявителю уведомления о соответствии (несоответствии) построенных или реконструированных объекта индивидуального жилищного строительства или садового дома требованиям законодательства о градостроительной деятельности</w:t>
      </w:r>
      <w:r>
        <w:rPr>
          <w:i/>
          <w:iCs/>
          <w:color w:val="000000"/>
          <w:sz w:val="28"/>
          <w:szCs w:val="28"/>
        </w:rPr>
        <w:t xml:space="preserve">.</w:t>
      </w:r>
      <w:r>
        <w:rPr>
          <w:i/>
          <w:iCs/>
          <w:color w:val="000000"/>
          <w:sz w:val="28"/>
          <w:szCs w:val="28"/>
        </w:rPr>
      </w:r>
      <w:r>
        <w:rPr>
          <w:i/>
          <w:iCs/>
          <w:color w:val="000000"/>
          <w:sz w:val="28"/>
          <w:szCs w:val="28"/>
        </w:rPr>
      </w:r>
    </w:p>
    <w:p>
      <w:pPr>
        <w:pStyle w:val="909"/>
        <w:ind w:firstLine="720"/>
        <w:jc w:val="both"/>
        <w:rPr>
          <w:iCs/>
          <w:color w:val="000000"/>
          <w:sz w:val="28"/>
          <w:szCs w:val="28"/>
        </w:rPr>
      </w:pPr>
      <w:r>
        <w:rPr>
          <w:iCs/>
          <w:color w:val="000000"/>
          <w:sz w:val="28"/>
          <w:szCs w:val="28"/>
        </w:rPr>
      </w:r>
      <w:r>
        <w:rPr>
          <w:iCs/>
          <w:color w:val="000000"/>
          <w:sz w:val="28"/>
          <w:szCs w:val="28"/>
        </w:rPr>
      </w:r>
      <w:r>
        <w:rPr>
          <w:iCs/>
          <w:color w:val="000000"/>
          <w:sz w:val="28"/>
          <w:szCs w:val="28"/>
        </w:rPr>
      </w:r>
    </w:p>
    <w:p>
      <w:pPr>
        <w:pStyle w:val="909"/>
        <w:ind w:firstLine="720"/>
        <w:jc w:val="both"/>
        <w:rPr>
          <w:iCs/>
          <w:color w:val="000000"/>
          <w:sz w:val="28"/>
          <w:szCs w:val="28"/>
        </w:rPr>
      </w:pPr>
      <w:r>
        <w:rPr>
          <w:iCs/>
          <w:color w:val="000000"/>
          <w:sz w:val="28"/>
          <w:szCs w:val="28"/>
        </w:rPr>
        <w:t xml:space="preserve">3.5.1. Юридическим фактом, являющимся основанием для начала выполнения административной процедуры, является поступление специалисту, ответственному за </w:t>
      </w:r>
      <w:r>
        <w:rPr>
          <w:iCs/>
          <w:color w:val="000000"/>
          <w:sz w:val="28"/>
          <w:szCs w:val="28"/>
        </w:rPr>
        <w:t xml:space="preserve">делопроизводство, двух экземпляров подписанного уведомления о соответствии (несоответствии) построенных или реконструированных объекта индивидуального жилищного строительства или садового дома требованиям законодательства о градостроительной деятельности. </w:t>
      </w:r>
      <w:r>
        <w:rPr>
          <w:iCs/>
          <w:color w:val="000000"/>
          <w:sz w:val="28"/>
          <w:szCs w:val="28"/>
        </w:rPr>
      </w:r>
      <w:r>
        <w:rPr>
          <w:iCs/>
          <w:color w:val="000000"/>
          <w:sz w:val="28"/>
          <w:szCs w:val="28"/>
        </w:rPr>
      </w:r>
    </w:p>
    <w:p>
      <w:pPr>
        <w:pStyle w:val="909"/>
        <w:ind w:firstLine="720"/>
        <w:jc w:val="both"/>
        <w:rPr>
          <w:iCs/>
          <w:color w:val="000000"/>
          <w:sz w:val="28"/>
          <w:szCs w:val="28"/>
        </w:rPr>
      </w:pPr>
      <w:r>
        <w:rPr>
          <w:iCs/>
          <w:color w:val="000000"/>
          <w:sz w:val="28"/>
          <w:szCs w:val="28"/>
        </w:rPr>
        <w:t xml:space="preserve">3.5.2. Выдача уведомления о соответствии (несоответствии) построенных или реконс</w:t>
      </w:r>
      <w:r>
        <w:rPr>
          <w:iCs/>
          <w:color w:val="000000"/>
          <w:sz w:val="28"/>
          <w:szCs w:val="28"/>
        </w:rPr>
        <w:t xml:space="preserve">труированных объекта индивидуального жилищного строительства или садового дома требованиям законодательства о градостроительной деятельности осуществляется специалистом уполномоченного органа, ответственного за делопроизводство, в течение одного рабочего д</w:t>
      </w:r>
      <w:r>
        <w:rPr>
          <w:iCs/>
          <w:color w:val="000000"/>
          <w:sz w:val="28"/>
          <w:szCs w:val="28"/>
        </w:rPr>
        <w:t xml:space="preserve">ня со дня получения. Выдача уведомления о соответствии (несоответствии) построенных или реконструированных объекта индивидуального жилищного строительства или садового дома требованиям законодательства о градостроительной деятельности может осуществляться:</w:t>
      </w:r>
      <w:r>
        <w:rPr>
          <w:iCs/>
          <w:color w:val="000000"/>
          <w:sz w:val="28"/>
          <w:szCs w:val="28"/>
        </w:rPr>
      </w:r>
      <w:r>
        <w:rPr>
          <w:iCs/>
          <w:color w:val="000000"/>
          <w:sz w:val="28"/>
          <w:szCs w:val="28"/>
        </w:rPr>
      </w:r>
    </w:p>
    <w:p>
      <w:pPr>
        <w:pStyle w:val="909"/>
        <w:ind w:firstLine="720"/>
        <w:jc w:val="both"/>
        <w:rPr>
          <w:iCs/>
          <w:color w:val="000000"/>
          <w:sz w:val="28"/>
          <w:szCs w:val="28"/>
        </w:rPr>
      </w:pPr>
      <w:r>
        <w:rPr>
          <w:iCs/>
          <w:color w:val="000000"/>
          <w:sz w:val="28"/>
          <w:szCs w:val="28"/>
        </w:rPr>
        <w:t xml:space="preserve">1) путём направления по почте в адрес заявителя заказным письмом с уведомлением;</w:t>
      </w:r>
      <w:r>
        <w:rPr>
          <w:iCs/>
          <w:color w:val="000000"/>
          <w:sz w:val="28"/>
          <w:szCs w:val="28"/>
        </w:rPr>
      </w:r>
      <w:r>
        <w:rPr>
          <w:iCs/>
          <w:color w:val="000000"/>
          <w:sz w:val="28"/>
          <w:szCs w:val="28"/>
        </w:rPr>
      </w:r>
    </w:p>
    <w:p>
      <w:pPr>
        <w:pStyle w:val="909"/>
        <w:ind w:firstLine="720"/>
        <w:jc w:val="both"/>
        <w:rPr>
          <w:iCs/>
          <w:color w:val="000000"/>
          <w:sz w:val="28"/>
          <w:szCs w:val="28"/>
        </w:rPr>
      </w:pPr>
      <w:r>
        <w:rPr>
          <w:iCs/>
          <w:color w:val="000000"/>
          <w:sz w:val="28"/>
          <w:szCs w:val="28"/>
        </w:rPr>
        <w:t xml:space="preserve">2) путём вручения заявителю лично или его законному представителю по доверенности.</w:t>
      </w:r>
      <w:r>
        <w:rPr>
          <w:iCs/>
          <w:color w:val="000000"/>
          <w:sz w:val="28"/>
          <w:szCs w:val="28"/>
        </w:rPr>
      </w:r>
      <w:r>
        <w:rPr>
          <w:iCs/>
          <w:color w:val="000000"/>
          <w:sz w:val="28"/>
          <w:szCs w:val="28"/>
        </w:rPr>
      </w:r>
    </w:p>
    <w:p>
      <w:pPr>
        <w:pStyle w:val="909"/>
        <w:ind w:firstLine="720"/>
        <w:jc w:val="both"/>
        <w:rPr>
          <w:iCs/>
          <w:color w:val="000000"/>
          <w:sz w:val="28"/>
          <w:szCs w:val="28"/>
        </w:rPr>
      </w:pPr>
      <w:r>
        <w:rPr>
          <w:iCs/>
          <w:color w:val="000000"/>
          <w:sz w:val="28"/>
          <w:szCs w:val="28"/>
        </w:rPr>
        <w:t xml:space="preserve">Заявителю направляется один экземпляр уведомления о соответствии (несоответствии) построенных или реконструированных объекта индивидуального жилищного строительства  или  садового  дома  требования</w:t>
      </w:r>
      <w:r>
        <w:rPr>
          <w:iCs/>
          <w:color w:val="000000"/>
          <w:sz w:val="28"/>
          <w:szCs w:val="28"/>
        </w:rPr>
        <w:t xml:space="preserve">м законодательства о градострои</w:t>
      </w:r>
      <w:r>
        <w:rPr>
          <w:iCs/>
          <w:color w:val="000000"/>
          <w:sz w:val="28"/>
          <w:szCs w:val="28"/>
        </w:rPr>
        <w:t xml:space="preserve">тельной деятельности, ещё один экземпляр уведомления хранится в системе делопроизводства уполномоченного органа.</w:t>
      </w:r>
      <w:r>
        <w:rPr>
          <w:iCs/>
          <w:color w:val="000000"/>
          <w:sz w:val="28"/>
          <w:szCs w:val="28"/>
        </w:rPr>
      </w:r>
      <w:r>
        <w:rPr>
          <w:iCs/>
          <w:color w:val="000000"/>
          <w:sz w:val="28"/>
          <w:szCs w:val="28"/>
        </w:rPr>
      </w:r>
    </w:p>
    <w:p>
      <w:pPr>
        <w:pStyle w:val="909"/>
        <w:ind w:firstLine="720"/>
        <w:jc w:val="both"/>
        <w:rPr>
          <w:iCs/>
          <w:color w:val="000000"/>
          <w:sz w:val="28"/>
          <w:szCs w:val="28"/>
        </w:rPr>
      </w:pPr>
      <w:r>
        <w:rPr>
          <w:iCs/>
          <w:color w:val="000000"/>
          <w:sz w:val="28"/>
          <w:szCs w:val="28"/>
        </w:rPr>
        <w:t xml:space="preserve">3.5.3. Срок выполнения административной процедуры составляет не более одного рабочего дня со дня получения специалистом уполномоченного органа, ответственным за делопроизводство, документов.</w:t>
      </w:r>
      <w:r>
        <w:rPr>
          <w:iCs/>
          <w:color w:val="000000"/>
          <w:sz w:val="28"/>
          <w:szCs w:val="28"/>
        </w:rPr>
      </w:r>
      <w:r>
        <w:rPr>
          <w:iCs/>
          <w:color w:val="000000"/>
          <w:sz w:val="28"/>
          <w:szCs w:val="28"/>
        </w:rPr>
      </w:r>
    </w:p>
    <w:p>
      <w:pPr>
        <w:pStyle w:val="909"/>
        <w:ind w:firstLine="720"/>
        <w:jc w:val="both"/>
        <w:rPr>
          <w:iCs/>
          <w:color w:val="000000"/>
          <w:sz w:val="28"/>
          <w:szCs w:val="28"/>
        </w:rPr>
      </w:pPr>
      <w:r>
        <w:rPr>
          <w:iCs/>
          <w:color w:val="000000"/>
          <w:sz w:val="28"/>
          <w:szCs w:val="28"/>
        </w:rPr>
        <w:t xml:space="preserve">3.5.4. Результатом выполнения данной административной процед</w:t>
      </w:r>
      <w:r>
        <w:rPr>
          <w:iCs/>
          <w:color w:val="000000"/>
          <w:sz w:val="28"/>
          <w:szCs w:val="28"/>
        </w:rPr>
        <w:t xml:space="preserve">уры является направление либо вручение заявителю уведомления о соответствии (несоответствии) построенных или реконструированных объекта индивидуального жилищного строительства или садового дома требованиям законодательства о градостроительной деятельности.</w:t>
      </w:r>
      <w:r>
        <w:rPr>
          <w:iCs/>
          <w:color w:val="000000"/>
          <w:sz w:val="28"/>
          <w:szCs w:val="28"/>
        </w:rPr>
      </w:r>
      <w:r>
        <w:rPr>
          <w:iCs/>
          <w:color w:val="000000"/>
          <w:sz w:val="28"/>
          <w:szCs w:val="28"/>
        </w:rPr>
      </w:r>
    </w:p>
    <w:p>
      <w:pPr>
        <w:pStyle w:val="909"/>
        <w:ind w:firstLine="720"/>
        <w:jc w:val="both"/>
        <w:rPr>
          <w:i/>
          <w:color w:val="000000"/>
          <w:sz w:val="28"/>
          <w:szCs w:val="28"/>
        </w:rPr>
      </w:pPr>
      <w:r>
        <w:rPr>
          <w:i/>
          <w:color w:val="000000"/>
          <w:sz w:val="28"/>
          <w:szCs w:val="28"/>
        </w:rPr>
      </w:r>
      <w:r>
        <w:rPr>
          <w:i/>
          <w:color w:val="000000"/>
          <w:sz w:val="28"/>
          <w:szCs w:val="28"/>
        </w:rPr>
      </w:r>
      <w:r>
        <w:rPr>
          <w:i/>
          <w:color w:val="000000"/>
          <w:sz w:val="28"/>
          <w:szCs w:val="28"/>
        </w:rPr>
      </w:r>
    </w:p>
    <w:p>
      <w:pPr>
        <w:pStyle w:val="911"/>
        <w:jc w:val="center"/>
        <w:spacing w:before="0" w:after="0"/>
        <w:rPr>
          <w:rFonts w:ascii="Times New Roman" w:hAnsi="Times New Roman"/>
          <w:b w:val="0"/>
          <w:i/>
          <w:color w:val="000000"/>
          <w:sz w:val="28"/>
          <w:szCs w:val="28"/>
        </w:rPr>
      </w:pPr>
      <w:r>
        <w:rPr>
          <w:rFonts w:ascii="Times New Roman" w:hAnsi="Times New Roman"/>
          <w:b w:val="0"/>
          <w:i/>
          <w:color w:val="000000"/>
          <w:sz w:val="28"/>
          <w:szCs w:val="28"/>
          <w:lang w:val="en-US"/>
        </w:rPr>
        <w:t xml:space="preserve">IV</w:t>
      </w:r>
      <w:r>
        <w:rPr>
          <w:rFonts w:ascii="Times New Roman" w:hAnsi="Times New Roman"/>
          <w:b w:val="0"/>
          <w:i/>
          <w:color w:val="000000"/>
          <w:sz w:val="28"/>
          <w:szCs w:val="28"/>
        </w:rPr>
        <w:t xml:space="preserve">. Формы контроля за исполнением</w:t>
      </w:r>
      <w:r>
        <w:rPr>
          <w:rFonts w:ascii="Times New Roman" w:hAnsi="Times New Roman"/>
          <w:b w:val="0"/>
          <w:i/>
          <w:color w:val="000000"/>
          <w:sz w:val="28"/>
          <w:szCs w:val="28"/>
        </w:rPr>
      </w:r>
      <w:r>
        <w:rPr>
          <w:rFonts w:ascii="Times New Roman" w:hAnsi="Times New Roman"/>
          <w:b w:val="0"/>
          <w:i/>
          <w:color w:val="000000"/>
          <w:sz w:val="28"/>
          <w:szCs w:val="28"/>
        </w:rPr>
      </w:r>
    </w:p>
    <w:p>
      <w:pPr>
        <w:pStyle w:val="911"/>
        <w:jc w:val="center"/>
        <w:spacing w:before="0" w:after="0"/>
        <w:rPr>
          <w:rFonts w:ascii="Times New Roman" w:hAnsi="Times New Roman"/>
          <w:b w:val="0"/>
          <w:i/>
          <w:color w:val="000000"/>
          <w:sz w:val="28"/>
          <w:szCs w:val="28"/>
        </w:rPr>
      </w:pPr>
      <w:r>
        <w:rPr>
          <w:rFonts w:ascii="Times New Roman" w:hAnsi="Times New Roman"/>
          <w:b w:val="0"/>
          <w:i/>
          <w:color w:val="000000"/>
          <w:sz w:val="28"/>
          <w:szCs w:val="28"/>
        </w:rPr>
        <w:t xml:space="preserve">административного регламента</w:t>
      </w:r>
      <w:r>
        <w:rPr>
          <w:rFonts w:ascii="Times New Roman" w:hAnsi="Times New Roman"/>
          <w:b w:val="0"/>
          <w:i/>
          <w:color w:val="000000"/>
          <w:sz w:val="28"/>
          <w:szCs w:val="28"/>
        </w:rPr>
      </w:r>
      <w:r>
        <w:rPr>
          <w:rFonts w:ascii="Times New Roman" w:hAnsi="Times New Roman"/>
          <w:b w:val="0"/>
          <w:i/>
          <w:color w:val="000000"/>
          <w:sz w:val="28"/>
          <w:szCs w:val="28"/>
        </w:rPr>
      </w:r>
    </w:p>
    <w:p>
      <w:pPr>
        <w:pStyle w:val="909"/>
        <w:jc w:val="both"/>
        <w:rPr>
          <w:i/>
          <w:color w:val="000000"/>
          <w:sz w:val="28"/>
          <w:szCs w:val="28"/>
        </w:rPr>
      </w:pPr>
      <w:r>
        <w:rPr>
          <w:i/>
          <w:color w:val="000000"/>
          <w:sz w:val="28"/>
          <w:szCs w:val="28"/>
        </w:rPr>
      </w:r>
      <w:r>
        <w:rPr>
          <w:i/>
          <w:color w:val="000000"/>
          <w:sz w:val="28"/>
          <w:szCs w:val="28"/>
        </w:rPr>
      </w:r>
      <w:r>
        <w:rPr>
          <w:i/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4.1.</w:t>
        <w:tab/>
        <w:t xml:space="preserve">Контроль за соблюдением и исполнением должностными лицами Уполномоченного органа</w:t>
      </w:r>
      <w:r>
        <w:rPr>
          <w:i/>
          <w:iCs/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положений административного регламента и иных нормативных правовых актов, устанавливающих требования к предоста</w:t>
      </w:r>
      <w:r>
        <w:rPr>
          <w:color w:val="000000"/>
          <w:sz w:val="28"/>
          <w:szCs w:val="28"/>
        </w:rPr>
        <w:t xml:space="preserve">в</w:t>
      </w:r>
      <w:r>
        <w:rPr>
          <w:color w:val="000000"/>
          <w:sz w:val="28"/>
          <w:szCs w:val="28"/>
        </w:rPr>
        <w:t xml:space="preserve">лению муниципальной услуги, а также за принятием ими решений включает в с</w:t>
      </w:r>
      <w:r>
        <w:rPr>
          <w:color w:val="000000"/>
          <w:sz w:val="28"/>
          <w:szCs w:val="28"/>
        </w:rPr>
        <w:t xml:space="preserve">е</w:t>
      </w:r>
      <w:r>
        <w:rPr>
          <w:color w:val="000000"/>
          <w:sz w:val="28"/>
          <w:szCs w:val="28"/>
        </w:rPr>
        <w:t xml:space="preserve">бя текущий контроль и контроль полноты и качества предоставления муниц</w:t>
      </w:r>
      <w:r>
        <w:rPr>
          <w:color w:val="000000"/>
          <w:sz w:val="28"/>
          <w:szCs w:val="28"/>
        </w:rPr>
        <w:t xml:space="preserve">и</w:t>
      </w:r>
      <w:r>
        <w:rPr>
          <w:color w:val="000000"/>
          <w:sz w:val="28"/>
          <w:szCs w:val="28"/>
        </w:rPr>
        <w:t xml:space="preserve">пальной услуги.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4.2. Текущий контроль за соблюдением и исполнением должностными л</w:t>
      </w:r>
      <w:r>
        <w:rPr>
          <w:color w:val="000000"/>
          <w:sz w:val="28"/>
          <w:szCs w:val="28"/>
        </w:rPr>
        <w:t xml:space="preserve">и</w:t>
      </w:r>
      <w:r>
        <w:rPr>
          <w:color w:val="000000"/>
          <w:sz w:val="28"/>
          <w:szCs w:val="28"/>
        </w:rPr>
        <w:t xml:space="preserve">цами положений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осуществляют должностные </w:t>
      </w:r>
      <w:r>
        <w:rPr>
          <w:color w:val="000000"/>
          <w:sz w:val="28"/>
          <w:szCs w:val="28"/>
        </w:rPr>
        <w:t xml:space="preserve">лица, о</w:t>
      </w:r>
      <w:r>
        <w:rPr>
          <w:color w:val="000000"/>
          <w:sz w:val="28"/>
          <w:szCs w:val="28"/>
        </w:rPr>
        <w:t xml:space="preserve">п</w:t>
      </w:r>
      <w:r>
        <w:rPr>
          <w:color w:val="000000"/>
          <w:sz w:val="28"/>
          <w:szCs w:val="28"/>
        </w:rPr>
        <w:t xml:space="preserve">ределенные муниципальным правовым актом Уполномоченного органа.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Текущий контроль осуществляется на постоянной основе.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21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4.3. Контроль над полнотой и качеством </w:t>
      </w:r>
      <w:r>
        <w:rPr>
          <w:rFonts w:ascii="Times New Roman" w:hAnsi="Times New Roman" w:cs="Times New Roman"/>
          <w:spacing w:val="-4"/>
          <w:sz w:val="28"/>
          <w:szCs w:val="28"/>
        </w:rPr>
        <w:t xml:space="preserve">предоставления муниципальной у</w:t>
      </w:r>
      <w:r>
        <w:rPr>
          <w:rFonts w:ascii="Times New Roman" w:hAnsi="Times New Roman" w:cs="Times New Roman"/>
          <w:spacing w:val="-4"/>
          <w:sz w:val="28"/>
          <w:szCs w:val="28"/>
        </w:rPr>
        <w:t xml:space="preserve">с</w:t>
      </w:r>
      <w:r>
        <w:rPr>
          <w:rFonts w:ascii="Times New Roman" w:hAnsi="Times New Roman" w:cs="Times New Roman"/>
          <w:spacing w:val="-4"/>
          <w:sz w:val="28"/>
          <w:szCs w:val="28"/>
        </w:rPr>
        <w:t xml:space="preserve">луги</w:t>
      </w:r>
      <w:r>
        <w:rPr>
          <w:rFonts w:ascii="Times New Roman" w:hAnsi="Times New Roman" w:cs="Times New Roman"/>
          <w:sz w:val="28"/>
          <w:szCs w:val="28"/>
        </w:rPr>
        <w:t xml:space="preserve"> включает в себя проведение проверок, выявление и установление нарушений прав заявителей, принятие решений об устранении соответствующих нарушений.</w:t>
      </w: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921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Контроль над полнотой и качеством </w:t>
      </w:r>
      <w:r>
        <w:rPr>
          <w:rFonts w:ascii="Times New Roman" w:hAnsi="Times New Roman" w:cs="Times New Roman"/>
          <w:spacing w:val="-4"/>
          <w:sz w:val="28"/>
          <w:szCs w:val="28"/>
        </w:rPr>
        <w:t xml:space="preserve">предоставления муниципальной услуги </w:t>
      </w:r>
      <w:r>
        <w:rPr>
          <w:rFonts w:ascii="Times New Roman" w:hAnsi="Times New Roman" w:cs="Times New Roman"/>
          <w:sz w:val="28"/>
          <w:szCs w:val="28"/>
        </w:rPr>
        <w:t xml:space="preserve">осуществляют </w:t>
      </w:r>
      <w:r>
        <w:rPr>
          <w:rFonts w:ascii="Times New Roman" w:hAnsi="Times New Roman" w:cs="Times New Roman"/>
          <w:sz w:val="28"/>
          <w:szCs w:val="28"/>
        </w:rPr>
        <w:t xml:space="preserve">должностные лица, определенные муниципальным правовым актом Уполномоченного органа.</w:t>
      </w: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921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Проверки могут быть плановыми (осуществляться на основании полугод</w:t>
      </w:r>
      <w:r>
        <w:rPr>
          <w:rFonts w:ascii="Times New Roman" w:hAnsi="Times New Roman" w:cs="Times New Roman"/>
          <w:sz w:val="28"/>
          <w:szCs w:val="28"/>
        </w:rPr>
        <w:t xml:space="preserve">о</w:t>
      </w:r>
      <w:r>
        <w:rPr>
          <w:rFonts w:ascii="Times New Roman" w:hAnsi="Times New Roman" w:cs="Times New Roman"/>
          <w:sz w:val="28"/>
          <w:szCs w:val="28"/>
        </w:rPr>
        <w:t xml:space="preserve">вых или годовых планов работы Уполномоченного органа) и внеплановыми.</w:t>
      </w: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909"/>
        <w:ind w:firstLine="709"/>
        <w:jc w:val="both"/>
        <w:tabs>
          <w:tab w:val="left" w:pos="0" w:leader="none"/>
        </w:tabs>
        <w:rPr>
          <w:color w:val="000000"/>
          <w:sz w:val="28"/>
          <w:szCs w:val="28"/>
        </w:rPr>
        <w:outlineLvl w:val="2"/>
      </w:pPr>
      <w:r>
        <w:rPr>
          <w:color w:val="000000"/>
          <w:sz w:val="28"/>
          <w:szCs w:val="28"/>
        </w:rPr>
        <w:t xml:space="preserve">Периодичность проверок – плановые 1 раз в год, внеплановые – по конкре</w:t>
      </w:r>
      <w:r>
        <w:rPr>
          <w:color w:val="000000"/>
          <w:sz w:val="28"/>
          <w:szCs w:val="28"/>
        </w:rPr>
        <w:t xml:space="preserve">т</w:t>
      </w:r>
      <w:r>
        <w:rPr>
          <w:color w:val="000000"/>
          <w:sz w:val="28"/>
          <w:szCs w:val="28"/>
        </w:rPr>
        <w:t xml:space="preserve">ному обращению заявителя.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tabs>
          <w:tab w:val="left" w:pos="0" w:leader="none"/>
        </w:tabs>
        <w:rPr>
          <w:bCs/>
          <w:color w:val="000000"/>
          <w:sz w:val="28"/>
          <w:szCs w:val="28"/>
        </w:rPr>
        <w:outlineLvl w:val="2"/>
      </w:pPr>
      <w:r>
        <w:rPr>
          <w:color w:val="000000"/>
          <w:sz w:val="28"/>
          <w:szCs w:val="28"/>
        </w:rPr>
        <w:t xml:space="preserve">При проведении проверки могут рассматриваться все вопросы, связанные с предоставлением муниципальной услуги (комплексные проверки) или отдельные вопросы (тематические проверки). Вид проверки и срок ее проведения устанавл</w:t>
      </w:r>
      <w:r>
        <w:rPr>
          <w:color w:val="000000"/>
          <w:sz w:val="28"/>
          <w:szCs w:val="28"/>
        </w:rPr>
        <w:t xml:space="preserve">и</w:t>
      </w:r>
      <w:r>
        <w:rPr>
          <w:color w:val="000000"/>
          <w:sz w:val="28"/>
          <w:szCs w:val="28"/>
        </w:rPr>
        <w:t xml:space="preserve">ваются муниципальным правовым актом Уполномоченного органа о проведении проверки с учетом периодичности комплексных проверок не менее 1 раза в</w:t>
      </w:r>
      <w:r>
        <w:rPr>
          <w:color w:val="000000"/>
          <w:sz w:val="28"/>
          <w:szCs w:val="28"/>
        </w:rPr>
        <w:t xml:space="preserve"> год и тематических проверок – 1 раз</w:t>
      </w:r>
      <w:r>
        <w:rPr>
          <w:color w:val="000000"/>
          <w:sz w:val="28"/>
          <w:szCs w:val="28"/>
        </w:rPr>
        <w:t xml:space="preserve"> в год.</w:t>
      </w:r>
      <w:r>
        <w:rPr>
          <w:bCs/>
          <w:color w:val="000000"/>
          <w:sz w:val="28"/>
          <w:szCs w:val="28"/>
        </w:rPr>
      </w:r>
      <w:r>
        <w:rPr>
          <w:bCs/>
          <w:color w:val="000000"/>
          <w:sz w:val="28"/>
          <w:szCs w:val="28"/>
        </w:rPr>
      </w:r>
    </w:p>
    <w:p>
      <w:pPr>
        <w:pStyle w:val="921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Результаты проведения проверок оформляются в виде акта, в котором отмечаются выявленные недостатки и предложения по их устранению, который представляется руководителю Уполномоченного органа в течение 10 рабочих дней п</w:t>
      </w:r>
      <w:r>
        <w:rPr>
          <w:rFonts w:ascii="Times New Roman" w:hAnsi="Times New Roman" w:cs="Times New Roman"/>
          <w:sz w:val="28"/>
          <w:szCs w:val="28"/>
        </w:rPr>
        <w:t xml:space="preserve">о</w:t>
      </w:r>
      <w:r>
        <w:rPr>
          <w:rFonts w:ascii="Times New Roman" w:hAnsi="Times New Roman" w:cs="Times New Roman"/>
          <w:sz w:val="28"/>
          <w:szCs w:val="28"/>
        </w:rPr>
        <w:t xml:space="preserve">сле завершения проверки.</w:t>
      </w: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923"/>
        <w:ind w:firstLine="709"/>
        <w:rPr>
          <w:bCs/>
          <w:sz w:val="28"/>
          <w:szCs w:val="28"/>
        </w:rPr>
      </w:pPr>
      <w:r>
        <w:rPr>
          <w:sz w:val="28"/>
          <w:szCs w:val="28"/>
        </w:rPr>
        <w:t xml:space="preserve">4.4. Должностные лица, ответственные за предоставление муниципальной услуги, несут персональную ответственность за соблюдение порядка предоста</w:t>
      </w:r>
      <w:r>
        <w:rPr>
          <w:sz w:val="28"/>
          <w:szCs w:val="28"/>
        </w:rPr>
        <w:t xml:space="preserve">в</w:t>
      </w:r>
      <w:r>
        <w:rPr>
          <w:sz w:val="28"/>
          <w:szCs w:val="28"/>
        </w:rPr>
        <w:t xml:space="preserve">ления муниципальной услуги.</w:t>
      </w:r>
      <w:r>
        <w:rPr>
          <w:bCs/>
          <w:sz w:val="28"/>
          <w:szCs w:val="28"/>
        </w:rPr>
      </w:r>
      <w:r>
        <w:rPr>
          <w:bCs/>
          <w:sz w:val="28"/>
          <w:szCs w:val="28"/>
        </w:rPr>
      </w:r>
    </w:p>
    <w:p>
      <w:pPr>
        <w:pStyle w:val="923"/>
        <w:ind w:firstLine="709"/>
        <w:rPr>
          <w:bCs/>
          <w:sz w:val="28"/>
          <w:szCs w:val="28"/>
        </w:rPr>
      </w:pPr>
      <w:r>
        <w:rPr>
          <w:sz w:val="28"/>
          <w:szCs w:val="28"/>
        </w:rPr>
        <w:t xml:space="preserve">4.5. По результатам  проведенных проверок в случае выявления нарушений законодательства и административного регламента осуществляется привлечение виновных должностных лиц Уполномоченного органа к ответстве</w:t>
      </w:r>
      <w:r>
        <w:rPr>
          <w:sz w:val="28"/>
          <w:szCs w:val="28"/>
        </w:rPr>
        <w:t xml:space="preserve">н</w:t>
      </w:r>
      <w:r>
        <w:rPr>
          <w:sz w:val="28"/>
          <w:szCs w:val="28"/>
        </w:rPr>
        <w:t xml:space="preserve">ности в соответствии с действующим законодательством Российской Федерации.</w:t>
      </w:r>
      <w:r>
        <w:rPr>
          <w:bCs/>
          <w:sz w:val="28"/>
          <w:szCs w:val="28"/>
        </w:rPr>
      </w:r>
      <w:r>
        <w:rPr>
          <w:bCs/>
          <w:sz w:val="28"/>
          <w:szCs w:val="28"/>
        </w:rPr>
      </w:r>
    </w:p>
    <w:p>
      <w:pPr>
        <w:pStyle w:val="921"/>
        <w:ind w:firstLine="709"/>
        <w:jc w:val="both"/>
        <w:tabs>
          <w:tab w:val="left" w:pos="900" w:leader="none"/>
          <w:tab w:val="left" w:pos="1080" w:leader="none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4.6. Ответственность за неисполнение, ненадлежащее исполнение возл</w:t>
      </w:r>
      <w:r>
        <w:rPr>
          <w:rFonts w:ascii="Times New Roman" w:hAnsi="Times New Roman" w:cs="Times New Roman"/>
          <w:sz w:val="28"/>
          <w:szCs w:val="28"/>
        </w:rPr>
        <w:t xml:space="preserve">о</w:t>
      </w:r>
      <w:r>
        <w:rPr>
          <w:rFonts w:ascii="Times New Roman" w:hAnsi="Times New Roman" w:cs="Times New Roman"/>
          <w:sz w:val="28"/>
          <w:szCs w:val="28"/>
        </w:rPr>
        <w:t xml:space="preserve">женных обязанностей по </w:t>
      </w:r>
      <w:r>
        <w:rPr>
          <w:rFonts w:ascii="Times New Roman" w:hAnsi="Times New Roman" w:cs="Times New Roman"/>
          <w:spacing w:val="-4"/>
          <w:sz w:val="28"/>
          <w:szCs w:val="28"/>
        </w:rPr>
        <w:t xml:space="preserve">предоставлению муниципальной услуги, нарушение тр</w:t>
      </w:r>
      <w:r>
        <w:rPr>
          <w:rFonts w:ascii="Times New Roman" w:hAnsi="Times New Roman" w:cs="Times New Roman"/>
          <w:spacing w:val="-4"/>
          <w:sz w:val="28"/>
          <w:szCs w:val="28"/>
        </w:rPr>
        <w:t xml:space="preserve">е</w:t>
      </w:r>
      <w:r>
        <w:rPr>
          <w:rFonts w:ascii="Times New Roman" w:hAnsi="Times New Roman" w:cs="Times New Roman"/>
          <w:spacing w:val="-4"/>
          <w:sz w:val="28"/>
          <w:szCs w:val="28"/>
        </w:rPr>
        <w:t xml:space="preserve">бований </w:t>
      </w:r>
      <w:r>
        <w:rPr>
          <w:rFonts w:ascii="Times New Roman" w:hAnsi="Times New Roman" w:cs="Times New Roman"/>
          <w:spacing w:val="-4"/>
          <w:sz w:val="28"/>
          <w:szCs w:val="28"/>
        </w:rPr>
        <w:t xml:space="preserve">а</w:t>
      </w:r>
      <w:r>
        <w:rPr>
          <w:rFonts w:ascii="Times New Roman" w:hAnsi="Times New Roman" w:cs="Times New Roman"/>
          <w:spacing w:val="-4"/>
          <w:sz w:val="28"/>
          <w:szCs w:val="28"/>
        </w:rPr>
        <w:t xml:space="preserve">дминистративного регламента, предусмотренная в соответствии с Труд</w:t>
      </w:r>
      <w:r>
        <w:rPr>
          <w:rFonts w:ascii="Times New Roman" w:hAnsi="Times New Roman" w:cs="Times New Roman"/>
          <w:spacing w:val="-4"/>
          <w:sz w:val="28"/>
          <w:szCs w:val="28"/>
        </w:rPr>
        <w:t xml:space="preserve">о</w:t>
      </w:r>
      <w:r>
        <w:rPr>
          <w:rFonts w:ascii="Times New Roman" w:hAnsi="Times New Roman" w:cs="Times New Roman"/>
          <w:spacing w:val="-4"/>
          <w:sz w:val="28"/>
          <w:szCs w:val="28"/>
        </w:rPr>
        <w:t xml:space="preserve">вым кодексом </w:t>
      </w:r>
      <w:r>
        <w:rPr>
          <w:rFonts w:ascii="Times New Roman" w:hAnsi="Times New Roman" w:cs="Times New Roman"/>
          <w:sz w:val="28"/>
          <w:szCs w:val="28"/>
        </w:rPr>
        <w:t xml:space="preserve">Российской Федерации</w:t>
      </w:r>
      <w:r>
        <w:rPr>
          <w:rFonts w:ascii="Times New Roman" w:hAnsi="Times New Roman" w:cs="Times New Roman"/>
          <w:spacing w:val="-4"/>
          <w:sz w:val="28"/>
          <w:szCs w:val="28"/>
        </w:rPr>
        <w:t xml:space="preserve">, Кодексом Российской Федерации об адм</w:t>
      </w:r>
      <w:r>
        <w:rPr>
          <w:rFonts w:ascii="Times New Roman" w:hAnsi="Times New Roman" w:cs="Times New Roman"/>
          <w:spacing w:val="-4"/>
          <w:sz w:val="28"/>
          <w:szCs w:val="28"/>
        </w:rPr>
        <w:t xml:space="preserve">и</w:t>
      </w:r>
      <w:r>
        <w:rPr>
          <w:rFonts w:ascii="Times New Roman" w:hAnsi="Times New Roman" w:cs="Times New Roman"/>
          <w:spacing w:val="-4"/>
          <w:sz w:val="28"/>
          <w:szCs w:val="28"/>
        </w:rPr>
        <w:t xml:space="preserve">нистративных правонарушениях, </w:t>
      </w:r>
      <w:r>
        <w:rPr>
          <w:rFonts w:ascii="Times New Roman" w:hAnsi="Times New Roman" w:cs="Times New Roman"/>
          <w:sz w:val="28"/>
          <w:szCs w:val="28"/>
        </w:rPr>
        <w:t xml:space="preserve">возлагается на лиц, замещающих должности в Уполномоченном </w:t>
      </w:r>
      <w:r>
        <w:rPr>
          <w:rFonts w:ascii="Times New Roman" w:hAnsi="Times New Roman" w:cs="Times New Roman"/>
          <w:sz w:val="28"/>
          <w:szCs w:val="28"/>
        </w:rPr>
        <w:t xml:space="preserve">органе и работников МФЦ, ответственных за предоставление муниципал</w:t>
      </w:r>
      <w:r>
        <w:rPr>
          <w:rFonts w:ascii="Times New Roman" w:hAnsi="Times New Roman" w:cs="Times New Roman"/>
          <w:sz w:val="28"/>
          <w:szCs w:val="28"/>
        </w:rPr>
        <w:t xml:space="preserve">ь</w:t>
      </w:r>
      <w:r>
        <w:rPr>
          <w:rFonts w:ascii="Times New Roman" w:hAnsi="Times New Roman" w:cs="Times New Roman"/>
          <w:sz w:val="28"/>
          <w:szCs w:val="28"/>
        </w:rPr>
        <w:t xml:space="preserve">ной услуги.</w:t>
      </w: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909"/>
        <w:ind w:firstLine="709"/>
        <w:jc w:val="both"/>
        <w:rPr>
          <w:i/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4.7. Контроль со стороны граждан, их объединений и организаций за пр</w:t>
      </w:r>
      <w:r>
        <w:rPr>
          <w:color w:val="000000"/>
          <w:sz w:val="28"/>
          <w:szCs w:val="28"/>
        </w:rPr>
        <w:t xml:space="preserve">е</w:t>
      </w:r>
      <w:r>
        <w:rPr>
          <w:color w:val="000000"/>
          <w:sz w:val="28"/>
          <w:szCs w:val="28"/>
        </w:rPr>
        <w:t xml:space="preserve">доставлением муниципальной услуги осуществляется в соответствии с Федерал</w:t>
      </w:r>
      <w:r>
        <w:rPr>
          <w:color w:val="000000"/>
          <w:sz w:val="28"/>
          <w:szCs w:val="28"/>
        </w:rPr>
        <w:t xml:space="preserve">ь</w:t>
      </w:r>
      <w:r>
        <w:rPr>
          <w:color w:val="000000"/>
          <w:sz w:val="28"/>
          <w:szCs w:val="28"/>
        </w:rPr>
        <w:t xml:space="preserve">ным законом от 21 июля 2014 года № 212-ФЗ «Об основах общественного ко</w:t>
      </w:r>
      <w:r>
        <w:rPr>
          <w:color w:val="000000"/>
          <w:sz w:val="28"/>
          <w:szCs w:val="28"/>
        </w:rPr>
        <w:t xml:space="preserve">н</w:t>
      </w:r>
      <w:r>
        <w:rPr>
          <w:color w:val="000000"/>
          <w:sz w:val="28"/>
          <w:szCs w:val="28"/>
        </w:rPr>
        <w:t xml:space="preserve">троля в Российской Федерации».</w:t>
      </w:r>
      <w:r>
        <w:rPr>
          <w:i/>
          <w:color w:val="000000"/>
          <w:sz w:val="28"/>
          <w:szCs w:val="28"/>
        </w:rPr>
      </w:r>
      <w:r>
        <w:rPr>
          <w:i/>
          <w:color w:val="000000"/>
          <w:sz w:val="28"/>
          <w:szCs w:val="28"/>
        </w:rPr>
      </w:r>
    </w:p>
    <w:p>
      <w:pPr>
        <w:pStyle w:val="921"/>
        <w:ind w:firstLine="709"/>
        <w:jc w:val="both"/>
        <w:tabs>
          <w:tab w:val="left" w:pos="900" w:leader="none"/>
          <w:tab w:val="left" w:pos="1080" w:leader="none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909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V. </w:t>
      </w:r>
      <w:r>
        <w:rPr>
          <w:sz w:val="28"/>
          <w:szCs w:val="28"/>
        </w:rPr>
        <w:t xml:space="preserve">Досудебный (внесудебный) порядок обжаловани</w:t>
      </w:r>
      <w:r>
        <w:rPr>
          <w:sz w:val="28"/>
          <w:szCs w:val="28"/>
        </w:rPr>
        <w:t xml:space="preserve">я</w:t>
      </w:r>
      <w:r>
        <w:rPr>
          <w:sz w:val="28"/>
          <w:szCs w:val="28"/>
        </w:rPr>
        <w:t xml:space="preserve"> решений и действий (бездействия) Уполномоченного органа, его должностных лиц либо муниципальных служащих, МФЦ, его работников</w:t>
      </w:r>
      <w:r>
        <w:rPr>
          <w:rStyle w:val="939"/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21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5.1. Заявитель имеет право на досудебное (внесудебное) обжалование, осп</w:t>
      </w:r>
      <w:r>
        <w:rPr>
          <w:color w:val="000000"/>
          <w:sz w:val="28"/>
          <w:szCs w:val="28"/>
        </w:rPr>
        <w:t xml:space="preserve">а</w:t>
      </w:r>
      <w:r>
        <w:rPr>
          <w:color w:val="000000"/>
          <w:sz w:val="28"/>
          <w:szCs w:val="28"/>
        </w:rPr>
        <w:t xml:space="preserve">ривание решений, действий (бездействия), принятых (осуществленных) при пр</w:t>
      </w:r>
      <w:r>
        <w:rPr>
          <w:color w:val="000000"/>
          <w:sz w:val="28"/>
          <w:szCs w:val="28"/>
        </w:rPr>
        <w:t xml:space="preserve">е</w:t>
      </w:r>
      <w:r>
        <w:rPr>
          <w:color w:val="000000"/>
          <w:sz w:val="28"/>
          <w:szCs w:val="28"/>
        </w:rPr>
        <w:t xml:space="preserve">доставлении муниципальной услуги.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О</w:t>
      </w:r>
      <w:r>
        <w:rPr>
          <w:color w:val="000000"/>
          <w:sz w:val="28"/>
          <w:szCs w:val="28"/>
        </w:rPr>
        <w:t xml:space="preserve">бжалование заявителями решений, действий (бездействия), принятых (осуществленных) в ходе предоставления муниципальной услуги в досудебном (внесудебном) порядке, не лишает их права на обжалование указанных решений, действий (бездействия) в судебном порядке.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5.2. Предметом досудебного (внесудебного) обжалования могут быть реш</w:t>
      </w:r>
      <w:r>
        <w:rPr>
          <w:color w:val="000000"/>
          <w:sz w:val="28"/>
          <w:szCs w:val="28"/>
        </w:rPr>
        <w:t xml:space="preserve">е</w:t>
      </w:r>
      <w:r>
        <w:rPr>
          <w:color w:val="000000"/>
          <w:sz w:val="28"/>
          <w:szCs w:val="28"/>
        </w:rPr>
        <w:t xml:space="preserve">ния (действия, бездействие), принятые (осуществленные) при предоставлении муниципальной услуги. 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Заявитель может обратиться с жалобой, в том числе в следующих случаях: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1) нарушение срока регистрации запроса о предоставлении муниципальной услуги;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2) нарушение срока предоставления муниципальной услуги;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3) требование у заявителя документов или информации либо осуществления действий, представление или осуществление которых не предусмотрено норм</w:t>
      </w:r>
      <w:r>
        <w:rPr>
          <w:color w:val="000000"/>
          <w:sz w:val="28"/>
          <w:szCs w:val="28"/>
        </w:rPr>
        <w:t xml:space="preserve">а</w:t>
      </w:r>
      <w:r>
        <w:rPr>
          <w:color w:val="000000"/>
          <w:sz w:val="28"/>
          <w:szCs w:val="28"/>
        </w:rPr>
        <w:t xml:space="preserve">тивными правовыми актами Российской Федерации, нормативными правовыми актами области, муниципальными правовыми актами </w:t>
      </w:r>
      <w:r>
        <w:rPr>
          <w:color w:val="000000"/>
          <w:sz w:val="28"/>
          <w:szCs w:val="28"/>
        </w:rPr>
        <w:t xml:space="preserve">Вытегорского муниципального </w:t>
      </w:r>
      <w:r>
        <w:rPr>
          <w:color w:val="000000"/>
          <w:sz w:val="28"/>
          <w:szCs w:val="28"/>
        </w:rPr>
        <w:t xml:space="preserve">округа</w:t>
      </w:r>
      <w:r>
        <w:rPr>
          <w:color w:val="000000"/>
          <w:sz w:val="28"/>
          <w:szCs w:val="28"/>
        </w:rPr>
        <w:t xml:space="preserve"> для предоставления муниципальной услуги;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4) отказ заявителю в приеме документов, представление которых пред</w:t>
      </w:r>
      <w:r>
        <w:rPr>
          <w:color w:val="000000"/>
          <w:sz w:val="28"/>
          <w:szCs w:val="28"/>
        </w:rPr>
        <w:t xml:space="preserve">у</w:t>
      </w:r>
      <w:r>
        <w:rPr>
          <w:color w:val="000000"/>
          <w:sz w:val="28"/>
          <w:szCs w:val="28"/>
        </w:rPr>
        <w:t xml:space="preserve">смотрено нормативными правовыми актами Российской Федерации, нормати</w:t>
      </w:r>
      <w:r>
        <w:rPr>
          <w:color w:val="000000"/>
          <w:sz w:val="28"/>
          <w:szCs w:val="28"/>
        </w:rPr>
        <w:t xml:space="preserve">в</w:t>
      </w:r>
      <w:r>
        <w:rPr>
          <w:color w:val="000000"/>
          <w:sz w:val="28"/>
          <w:szCs w:val="28"/>
        </w:rPr>
        <w:t xml:space="preserve">ными правовыми актами области, муниципальными правовыми актами </w:t>
      </w:r>
      <w:r>
        <w:rPr>
          <w:color w:val="000000"/>
          <w:sz w:val="28"/>
          <w:szCs w:val="28"/>
        </w:rPr>
        <w:t xml:space="preserve">Вытегорского муниципального </w:t>
      </w:r>
      <w:r>
        <w:rPr>
          <w:color w:val="000000"/>
          <w:sz w:val="28"/>
          <w:szCs w:val="28"/>
        </w:rPr>
        <w:t xml:space="preserve">округа</w:t>
      </w:r>
      <w:r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для предоставления муниципальной услуги;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5) отказ в предо</w:t>
      </w:r>
      <w:r>
        <w:rPr>
          <w:color w:val="000000"/>
          <w:sz w:val="28"/>
          <w:szCs w:val="28"/>
        </w:rPr>
        <w:t xml:space="preserve">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области, муниципальными правовыми актами </w:t>
      </w:r>
      <w:r>
        <w:rPr>
          <w:color w:val="000000"/>
          <w:sz w:val="28"/>
          <w:szCs w:val="28"/>
        </w:rPr>
        <w:t xml:space="preserve">Вытегорского муниципального </w:t>
      </w:r>
      <w:r>
        <w:rPr>
          <w:color w:val="000000"/>
          <w:sz w:val="28"/>
          <w:szCs w:val="28"/>
        </w:rPr>
        <w:t xml:space="preserve">округа</w:t>
      </w:r>
      <w:r>
        <w:rPr>
          <w:color w:val="000000"/>
          <w:sz w:val="28"/>
          <w:szCs w:val="28"/>
        </w:rPr>
        <w:t xml:space="preserve">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6) затребование с заявителя при предоставлении муниципальной  услуги платы, не предусмотренной нормативными правовыми актами Российской Фед</w:t>
      </w:r>
      <w:r>
        <w:rPr>
          <w:color w:val="000000"/>
          <w:sz w:val="28"/>
          <w:szCs w:val="28"/>
        </w:rPr>
        <w:t xml:space="preserve">е</w:t>
      </w:r>
      <w:r>
        <w:rPr>
          <w:color w:val="000000"/>
          <w:sz w:val="28"/>
          <w:szCs w:val="28"/>
        </w:rPr>
        <w:t xml:space="preserve">рации, нормативными правовыми актами области, муниципальными правовыми актами </w:t>
      </w:r>
      <w:r>
        <w:rPr>
          <w:color w:val="000000"/>
          <w:sz w:val="28"/>
          <w:szCs w:val="28"/>
        </w:rPr>
        <w:t xml:space="preserve">Вытегорского муниципального</w:t>
      </w:r>
      <w:r>
        <w:rPr>
          <w:color w:val="000000"/>
          <w:sz w:val="28"/>
          <w:szCs w:val="28"/>
        </w:rPr>
        <w:t xml:space="preserve"> округа</w:t>
      </w:r>
      <w:r>
        <w:rPr>
          <w:color w:val="000000"/>
          <w:sz w:val="28"/>
          <w:szCs w:val="28"/>
        </w:rPr>
        <w:t xml:space="preserve">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7) отказ </w:t>
      </w:r>
      <w:r>
        <w:rPr>
          <w:color w:val="000000"/>
          <w:sz w:val="28"/>
          <w:szCs w:val="28"/>
        </w:rPr>
        <w:t xml:space="preserve">Уполномоченного </w:t>
      </w:r>
      <w:r>
        <w:rPr>
          <w:color w:val="000000"/>
          <w:sz w:val="28"/>
          <w:szCs w:val="28"/>
        </w:rPr>
        <w:t xml:space="preserve">органа, его должнос</w:t>
      </w:r>
      <w:r>
        <w:rPr>
          <w:color w:val="000000"/>
          <w:sz w:val="28"/>
          <w:szCs w:val="28"/>
        </w:rPr>
        <w:t xml:space="preserve">т</w:t>
      </w:r>
      <w:r>
        <w:rPr>
          <w:color w:val="000000"/>
          <w:sz w:val="28"/>
          <w:szCs w:val="28"/>
        </w:rPr>
        <w:t xml:space="preserve">ного лица, </w:t>
      </w:r>
      <w:r>
        <w:rPr>
          <w:color w:val="000000"/>
          <w:sz w:val="28"/>
          <w:szCs w:val="28"/>
        </w:rPr>
        <w:t xml:space="preserve">МФЦ</w:t>
      </w:r>
      <w:r>
        <w:rPr>
          <w:color w:val="000000"/>
          <w:sz w:val="28"/>
          <w:szCs w:val="28"/>
        </w:rPr>
        <w:t xml:space="preserve">, работника </w:t>
      </w:r>
      <w:r>
        <w:rPr>
          <w:color w:val="000000"/>
          <w:sz w:val="28"/>
          <w:szCs w:val="28"/>
        </w:rPr>
        <w:t xml:space="preserve">МФЦ</w:t>
      </w:r>
      <w:r>
        <w:rPr>
          <w:color w:val="000000"/>
          <w:sz w:val="28"/>
          <w:szCs w:val="28"/>
        </w:rPr>
        <w:t xml:space="preserve">, в исправлении допущенных ими опечаток и ошибок в выданных в резул</w:t>
      </w:r>
      <w:r>
        <w:rPr>
          <w:color w:val="000000"/>
          <w:sz w:val="28"/>
          <w:szCs w:val="28"/>
        </w:rPr>
        <w:t xml:space="preserve">ь</w:t>
      </w:r>
      <w:r>
        <w:rPr>
          <w:color w:val="000000"/>
          <w:sz w:val="28"/>
          <w:szCs w:val="28"/>
        </w:rPr>
        <w:t xml:space="preserve">тате предоставления муниципальной услуги документах либо нарушение уст</w:t>
      </w:r>
      <w:r>
        <w:rPr>
          <w:color w:val="000000"/>
          <w:sz w:val="28"/>
          <w:szCs w:val="28"/>
        </w:rPr>
        <w:t xml:space="preserve">а</w:t>
      </w:r>
      <w:r>
        <w:rPr>
          <w:color w:val="000000"/>
          <w:sz w:val="28"/>
          <w:szCs w:val="28"/>
        </w:rPr>
        <w:t xml:space="preserve">новленного срока таких исправлений; 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8) нарушение срока или порядка выдачи документов по результатам пр</w:t>
      </w:r>
      <w:r>
        <w:rPr>
          <w:color w:val="000000"/>
          <w:sz w:val="28"/>
          <w:szCs w:val="28"/>
        </w:rPr>
        <w:t xml:space="preserve">е</w:t>
      </w:r>
      <w:r>
        <w:rPr>
          <w:color w:val="000000"/>
          <w:sz w:val="28"/>
          <w:szCs w:val="28"/>
        </w:rPr>
        <w:t xml:space="preserve">доставления муниципальной услуги;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9) приостановление предоставления муниципальной услуги, если основания приостановления не предусмотрены федеральными законами и принятыми в с</w:t>
      </w:r>
      <w:r>
        <w:rPr>
          <w:color w:val="000000"/>
          <w:sz w:val="28"/>
          <w:szCs w:val="28"/>
        </w:rPr>
        <w:t xml:space="preserve">о</w:t>
      </w:r>
      <w:r>
        <w:rPr>
          <w:color w:val="000000"/>
          <w:sz w:val="28"/>
          <w:szCs w:val="28"/>
        </w:rPr>
        <w:t xml:space="preserve">ответствии с ними иными нормативными правовыми актами Российской Федер</w:t>
      </w:r>
      <w:r>
        <w:rPr>
          <w:color w:val="000000"/>
          <w:sz w:val="28"/>
          <w:szCs w:val="28"/>
        </w:rPr>
        <w:t xml:space="preserve">а</w:t>
      </w:r>
      <w:r>
        <w:rPr>
          <w:color w:val="000000"/>
          <w:sz w:val="28"/>
          <w:szCs w:val="28"/>
        </w:rPr>
        <w:t xml:space="preserve">ции, законами и иными нормативными правовыми актами области, муниципал</w:t>
      </w:r>
      <w:r>
        <w:rPr>
          <w:color w:val="000000"/>
          <w:sz w:val="28"/>
          <w:szCs w:val="28"/>
        </w:rPr>
        <w:t xml:space="preserve">ь</w:t>
      </w:r>
      <w:r>
        <w:rPr>
          <w:color w:val="000000"/>
          <w:sz w:val="28"/>
          <w:szCs w:val="28"/>
        </w:rPr>
        <w:t xml:space="preserve">ными правовыми актами </w:t>
      </w:r>
      <w:r>
        <w:rPr>
          <w:color w:val="000000"/>
          <w:sz w:val="28"/>
          <w:szCs w:val="28"/>
        </w:rPr>
        <w:t xml:space="preserve">Вы</w:t>
      </w:r>
      <w:r>
        <w:rPr>
          <w:color w:val="000000"/>
          <w:sz w:val="28"/>
          <w:szCs w:val="28"/>
        </w:rPr>
        <w:t xml:space="preserve">тегорского муниципального округа</w:t>
      </w:r>
      <w:r>
        <w:rPr>
          <w:color w:val="000000"/>
          <w:sz w:val="28"/>
          <w:szCs w:val="28"/>
        </w:rPr>
        <w:t xml:space="preserve">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10) требование у заявителя при предоставлении муниципальной услуги д</w:t>
      </w:r>
      <w:r>
        <w:rPr>
          <w:color w:val="000000"/>
          <w:sz w:val="28"/>
          <w:szCs w:val="28"/>
        </w:rPr>
        <w:t xml:space="preserve">о</w:t>
      </w:r>
      <w:r>
        <w:rPr>
          <w:color w:val="000000"/>
          <w:sz w:val="28"/>
          <w:szCs w:val="28"/>
        </w:rPr>
        <w:t xml:space="preserve">кументов или информации, отсутствие и (или) недостоверность которых не ук</w:t>
      </w:r>
      <w:r>
        <w:rPr>
          <w:color w:val="000000"/>
          <w:sz w:val="28"/>
          <w:szCs w:val="28"/>
        </w:rPr>
        <w:t xml:space="preserve">а</w:t>
      </w:r>
      <w:r>
        <w:rPr>
          <w:color w:val="000000"/>
          <w:sz w:val="28"/>
          <w:szCs w:val="28"/>
        </w:rPr>
        <w:t xml:space="preserve">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следующих случаев: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а) изменение требований нормативных правовых актов, касающихся пр</w:t>
      </w:r>
      <w:r>
        <w:rPr>
          <w:color w:val="000000"/>
          <w:sz w:val="28"/>
          <w:szCs w:val="28"/>
        </w:rPr>
        <w:t xml:space="preserve">е</w:t>
      </w:r>
      <w:r>
        <w:rPr>
          <w:color w:val="000000"/>
          <w:sz w:val="28"/>
          <w:szCs w:val="28"/>
        </w:rPr>
        <w:t xml:space="preserve">доставления муниципальной услуги, после первоначальной подачи заявления о предоставлении муниципальной услуги;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б) наличие ошибок в заявлении о предоставлении муниципальной услуги и документах, поданных заявителем после первоначального отказа в приеме док</w:t>
      </w:r>
      <w:r>
        <w:rPr>
          <w:color w:val="000000"/>
          <w:sz w:val="28"/>
          <w:szCs w:val="28"/>
        </w:rPr>
        <w:t xml:space="preserve">у</w:t>
      </w:r>
      <w:r>
        <w:rPr>
          <w:color w:val="000000"/>
          <w:sz w:val="28"/>
          <w:szCs w:val="28"/>
        </w:rPr>
        <w:t xml:space="preserve">ментов, необходимых для предоставления муниципальной услуги, либо в предо</w:t>
      </w:r>
      <w:r>
        <w:rPr>
          <w:color w:val="000000"/>
          <w:sz w:val="28"/>
          <w:szCs w:val="28"/>
        </w:rPr>
        <w:t xml:space="preserve">с</w:t>
      </w:r>
      <w:r>
        <w:rPr>
          <w:color w:val="000000"/>
          <w:sz w:val="28"/>
          <w:szCs w:val="28"/>
        </w:rPr>
        <w:t xml:space="preserve">тавлении муниципальной услуги и не включенных в представленный ранее ко</w:t>
      </w:r>
      <w:r>
        <w:rPr>
          <w:color w:val="000000"/>
          <w:sz w:val="28"/>
          <w:szCs w:val="28"/>
        </w:rPr>
        <w:t xml:space="preserve">м</w:t>
      </w:r>
      <w:r>
        <w:rPr>
          <w:color w:val="000000"/>
          <w:sz w:val="28"/>
          <w:szCs w:val="28"/>
        </w:rPr>
        <w:t xml:space="preserve">плект документов;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в) истечение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предоставлении муниципальной услуги;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г) выявление документально подтвержденного факта (признаков) ошибо</w:t>
      </w:r>
      <w:r>
        <w:rPr>
          <w:sz w:val="28"/>
          <w:szCs w:val="28"/>
        </w:rPr>
        <w:t xml:space="preserve">ч</w:t>
      </w:r>
      <w:r>
        <w:rPr>
          <w:sz w:val="28"/>
          <w:szCs w:val="28"/>
        </w:rPr>
        <w:t xml:space="preserve">ного или противоправного действия (бездействия) должностного лица органа</w:t>
      </w:r>
      <w:r>
        <w:rPr>
          <w:sz w:val="28"/>
          <w:szCs w:val="28"/>
        </w:rPr>
        <w:t xml:space="preserve"> Уполномоченного органа</w:t>
      </w:r>
      <w:r>
        <w:rPr>
          <w:sz w:val="28"/>
          <w:szCs w:val="28"/>
        </w:rPr>
        <w:t xml:space="preserve">, муниципального служащего, рабо</w:t>
      </w:r>
      <w:r>
        <w:rPr>
          <w:sz w:val="28"/>
          <w:szCs w:val="28"/>
        </w:rPr>
        <w:t xml:space="preserve">т</w:t>
      </w:r>
      <w:r>
        <w:rPr>
          <w:sz w:val="28"/>
          <w:szCs w:val="28"/>
        </w:rPr>
        <w:t xml:space="preserve">ника МФЦ при первоначальном отказе </w:t>
      </w:r>
      <w:r>
        <w:rPr>
          <w:sz w:val="28"/>
          <w:szCs w:val="28"/>
        </w:rPr>
        <w:t xml:space="preserve">в приеме документов, необходимых для предоставления муниципальной услуги, либо в предоставлении муниципальной услуги, о чем в письменном виде за подписью руководителя Уполномоченного органа, руководителя МФЦ при первоначальном отказе в приеме документов, н</w:t>
      </w:r>
      <w:r>
        <w:rPr>
          <w:sz w:val="28"/>
          <w:szCs w:val="28"/>
        </w:rPr>
        <w:t xml:space="preserve">е</w:t>
      </w:r>
      <w:r>
        <w:rPr>
          <w:sz w:val="28"/>
          <w:szCs w:val="28"/>
        </w:rPr>
        <w:t xml:space="preserve">обходимых для предоставления муниципальной услуги, уведомляется заявитель, а также приносятся извинения за доставленные неудобства.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В случаях, указанных в подпунктах 2, 5, 7, 9, 10 настоящего пункта, дос</w:t>
      </w:r>
      <w:r>
        <w:rPr>
          <w:color w:val="000000"/>
          <w:sz w:val="28"/>
          <w:szCs w:val="28"/>
        </w:rPr>
        <w:t xml:space="preserve">у</w:t>
      </w:r>
      <w:r>
        <w:rPr>
          <w:color w:val="000000"/>
          <w:sz w:val="28"/>
          <w:szCs w:val="28"/>
        </w:rPr>
        <w:t xml:space="preserve">дебное (внесудебное) обжалование заявителем решений и действий (бездействия) </w:t>
      </w:r>
      <w:r>
        <w:rPr>
          <w:color w:val="000000"/>
          <w:sz w:val="28"/>
          <w:szCs w:val="28"/>
        </w:rPr>
        <w:t xml:space="preserve">МФЦ</w:t>
      </w:r>
      <w:r>
        <w:rPr>
          <w:color w:val="000000"/>
          <w:sz w:val="28"/>
          <w:szCs w:val="28"/>
        </w:rPr>
        <w:t xml:space="preserve">, работника </w:t>
      </w:r>
      <w:r>
        <w:rPr>
          <w:color w:val="000000"/>
          <w:sz w:val="28"/>
          <w:szCs w:val="28"/>
        </w:rPr>
        <w:t xml:space="preserve">МФЦ</w:t>
      </w:r>
      <w:r>
        <w:rPr>
          <w:color w:val="000000"/>
          <w:sz w:val="28"/>
          <w:szCs w:val="28"/>
        </w:rPr>
        <w:t xml:space="preserve"> во</w:t>
      </w:r>
      <w:r>
        <w:rPr>
          <w:color w:val="000000"/>
          <w:sz w:val="28"/>
          <w:szCs w:val="28"/>
        </w:rPr>
        <w:t xml:space="preserve">з</w:t>
      </w:r>
      <w:r>
        <w:rPr>
          <w:color w:val="000000"/>
          <w:sz w:val="28"/>
          <w:szCs w:val="28"/>
        </w:rPr>
        <w:t xml:space="preserve">можно в случае, если на </w:t>
      </w:r>
      <w:r>
        <w:rPr>
          <w:color w:val="000000"/>
          <w:sz w:val="28"/>
          <w:szCs w:val="28"/>
        </w:rPr>
        <w:t xml:space="preserve">МФЦ</w:t>
      </w:r>
      <w:r>
        <w:rPr>
          <w:color w:val="000000"/>
          <w:sz w:val="28"/>
          <w:szCs w:val="28"/>
        </w:rPr>
        <w:t xml:space="preserve">, решения и действия (бе</w:t>
      </w:r>
      <w:r>
        <w:rPr>
          <w:color w:val="000000"/>
          <w:sz w:val="28"/>
          <w:szCs w:val="28"/>
        </w:rPr>
        <w:t xml:space="preserve">з</w:t>
      </w:r>
      <w:r>
        <w:rPr>
          <w:color w:val="000000"/>
          <w:sz w:val="28"/>
          <w:szCs w:val="28"/>
        </w:rPr>
        <w:t xml:space="preserve">действие) которого обжалуются, возложена функция по предоставлению соотве</w:t>
      </w:r>
      <w:r>
        <w:rPr>
          <w:color w:val="000000"/>
          <w:sz w:val="28"/>
          <w:szCs w:val="28"/>
        </w:rPr>
        <w:t xml:space="preserve">т</w:t>
      </w:r>
      <w:r>
        <w:rPr>
          <w:color w:val="000000"/>
          <w:sz w:val="28"/>
          <w:szCs w:val="28"/>
        </w:rPr>
        <w:t xml:space="preserve">ствующ</w:t>
      </w:r>
      <w:r>
        <w:rPr>
          <w:color w:val="000000"/>
          <w:sz w:val="28"/>
          <w:szCs w:val="28"/>
        </w:rPr>
        <w:t xml:space="preserve">ей </w:t>
      </w:r>
      <w:r>
        <w:rPr>
          <w:color w:val="000000"/>
          <w:sz w:val="28"/>
          <w:szCs w:val="28"/>
        </w:rPr>
        <w:t xml:space="preserve">муниципальн</w:t>
      </w:r>
      <w:r>
        <w:rPr>
          <w:color w:val="000000"/>
          <w:sz w:val="28"/>
          <w:szCs w:val="28"/>
        </w:rPr>
        <w:t xml:space="preserve">ой</w:t>
      </w:r>
      <w:r>
        <w:rPr>
          <w:color w:val="000000"/>
          <w:sz w:val="28"/>
          <w:szCs w:val="28"/>
        </w:rPr>
        <w:t xml:space="preserve"> услуг</w:t>
      </w:r>
      <w:r>
        <w:rPr>
          <w:color w:val="000000"/>
          <w:sz w:val="28"/>
          <w:szCs w:val="28"/>
        </w:rPr>
        <w:t xml:space="preserve">и</w:t>
      </w:r>
      <w:r>
        <w:rPr>
          <w:color w:val="000000"/>
          <w:sz w:val="28"/>
          <w:szCs w:val="28"/>
        </w:rPr>
        <w:t xml:space="preserve"> в полном объеме.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5.3. Основанием для начала процедуры досудебного (внесудебного) обж</w:t>
      </w:r>
      <w:r>
        <w:rPr>
          <w:color w:val="000000"/>
          <w:sz w:val="28"/>
          <w:szCs w:val="28"/>
        </w:rPr>
        <w:t xml:space="preserve">а</w:t>
      </w:r>
      <w:r>
        <w:rPr>
          <w:color w:val="000000"/>
          <w:sz w:val="28"/>
          <w:szCs w:val="28"/>
        </w:rPr>
        <w:t xml:space="preserve">лования является поступление жалобы заявителя.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Жалоба подается в письменной форме на бумажном носителе, в электро</w:t>
      </w:r>
      <w:r>
        <w:rPr>
          <w:color w:val="000000"/>
          <w:sz w:val="28"/>
          <w:szCs w:val="28"/>
        </w:rPr>
        <w:t xml:space="preserve">н</w:t>
      </w:r>
      <w:r>
        <w:rPr>
          <w:color w:val="000000"/>
          <w:sz w:val="28"/>
          <w:szCs w:val="28"/>
        </w:rPr>
        <w:t xml:space="preserve">ной форме. 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right="-5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Жалоба на решения и действия (бездействие) Уполномоченного органа, его должностного лица, муниципального служащего либо руководителя уполном</w:t>
      </w:r>
      <w:r>
        <w:rPr>
          <w:sz w:val="28"/>
          <w:szCs w:val="28"/>
        </w:rPr>
        <w:t xml:space="preserve">о</w:t>
      </w:r>
      <w:r>
        <w:rPr>
          <w:sz w:val="28"/>
          <w:szCs w:val="28"/>
        </w:rPr>
        <w:t xml:space="preserve">ченного органа может быть направлена по почте, через </w:t>
      </w:r>
      <w:r>
        <w:rPr>
          <w:sz w:val="28"/>
          <w:szCs w:val="28"/>
        </w:rPr>
        <w:t xml:space="preserve">МФЦ</w:t>
      </w:r>
      <w:r>
        <w:rPr>
          <w:sz w:val="28"/>
          <w:szCs w:val="28"/>
        </w:rPr>
        <w:t xml:space="preserve">, с использованием сети «Инте</w:t>
      </w:r>
      <w:r>
        <w:rPr>
          <w:sz w:val="28"/>
          <w:szCs w:val="28"/>
        </w:rPr>
        <w:t xml:space="preserve">р</w:t>
      </w:r>
      <w:r>
        <w:rPr>
          <w:sz w:val="28"/>
          <w:szCs w:val="28"/>
        </w:rPr>
        <w:t xml:space="preserve">нет», официального сайта Уполномоченного органа, Единого портала</w:t>
      </w:r>
      <w:r>
        <w:rPr>
          <w:sz w:val="28"/>
          <w:szCs w:val="28"/>
        </w:rPr>
        <w:t xml:space="preserve"> либо Регионального портала</w:t>
      </w:r>
      <w:r>
        <w:rPr>
          <w:sz w:val="28"/>
          <w:szCs w:val="28"/>
        </w:rPr>
        <w:t xml:space="preserve">, а также может быть принята при личном приеме заявителя.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Жалоба на решения и действия (бездействие) </w:t>
      </w:r>
      <w:r>
        <w:rPr>
          <w:sz w:val="28"/>
          <w:szCs w:val="28"/>
        </w:rPr>
        <w:t xml:space="preserve">МФЦ</w:t>
      </w:r>
      <w:r>
        <w:rPr>
          <w:sz w:val="28"/>
          <w:szCs w:val="28"/>
        </w:rPr>
        <w:t xml:space="preserve">, его работника может быть направлена по почте, с использованием  сети «Интернет», официального сайта </w:t>
      </w:r>
      <w:r>
        <w:rPr>
          <w:sz w:val="28"/>
          <w:szCs w:val="28"/>
        </w:rPr>
        <w:t xml:space="preserve">МФЦ</w:t>
      </w:r>
      <w:r>
        <w:rPr>
          <w:sz w:val="28"/>
          <w:szCs w:val="28"/>
        </w:rPr>
        <w:t xml:space="preserve">, Единого портала </w:t>
      </w:r>
      <w:r>
        <w:rPr>
          <w:sz w:val="28"/>
          <w:szCs w:val="28"/>
        </w:rPr>
        <w:t xml:space="preserve">либо Регионального портала</w:t>
      </w:r>
      <w:r>
        <w:rPr>
          <w:sz w:val="28"/>
          <w:szCs w:val="28"/>
        </w:rPr>
        <w:t xml:space="preserve">, а также может быть принята при личном приеме заявителя.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21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Жалоба, поступившая в письменной форме или в электронном виде, подл</w:t>
      </w:r>
      <w:r>
        <w:rPr>
          <w:rFonts w:ascii="Times New Roman" w:hAnsi="Times New Roman" w:cs="Times New Roman"/>
          <w:sz w:val="28"/>
          <w:szCs w:val="28"/>
        </w:rPr>
        <w:t xml:space="preserve">е</w:t>
      </w:r>
      <w:r>
        <w:rPr>
          <w:rFonts w:ascii="Times New Roman" w:hAnsi="Times New Roman" w:cs="Times New Roman"/>
          <w:sz w:val="28"/>
          <w:szCs w:val="28"/>
        </w:rPr>
        <w:t xml:space="preserve">жит регистрации в журнале учета жалоб на решения и действия (бездействие) Уполномоченного органа, его должностных лиц либо муниципальных служащих, </w:t>
      </w:r>
      <w:r>
        <w:rPr>
          <w:rFonts w:ascii="Times New Roman" w:hAnsi="Times New Roman" w:cs="Times New Roman"/>
          <w:sz w:val="28"/>
          <w:szCs w:val="28"/>
        </w:rPr>
        <w:t xml:space="preserve">МФЦ</w:t>
      </w:r>
      <w:r>
        <w:rPr>
          <w:rFonts w:ascii="Times New Roman" w:hAnsi="Times New Roman" w:cs="Times New Roman"/>
          <w:sz w:val="28"/>
          <w:szCs w:val="28"/>
        </w:rPr>
        <w:t xml:space="preserve"> и его работников не позднее следующего рабочего дня со дня ее поступления.</w:t>
      </w: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921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5.4. В досудебном порядке могут быть обжалованы действия (бездействие) и решения:</w:t>
      </w: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должностных лиц Уполномоченного органа, муниципальных служащих </w:t>
      </w:r>
      <w:r>
        <w:rPr>
          <w:color w:val="000000"/>
          <w:sz w:val="28"/>
          <w:szCs w:val="28"/>
        </w:rPr>
        <w:t xml:space="preserve">– руко</w:t>
      </w:r>
      <w:r>
        <w:rPr>
          <w:color w:val="000000"/>
          <w:sz w:val="28"/>
          <w:szCs w:val="28"/>
        </w:rPr>
        <w:t xml:space="preserve">водителю Уполномоченного органа</w:t>
      </w:r>
      <w:r>
        <w:rPr>
          <w:i/>
          <w:color w:val="000000"/>
          <w:sz w:val="28"/>
          <w:szCs w:val="28"/>
        </w:rPr>
        <w:t xml:space="preserve">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работника </w:t>
      </w:r>
      <w:r>
        <w:rPr>
          <w:color w:val="000000"/>
          <w:sz w:val="28"/>
          <w:szCs w:val="28"/>
        </w:rPr>
        <w:t xml:space="preserve">МФЦ </w:t>
      </w:r>
      <w:r>
        <w:rPr>
          <w:color w:val="000000"/>
          <w:sz w:val="28"/>
          <w:szCs w:val="28"/>
        </w:rPr>
        <w:t xml:space="preserve"> - руководителю </w:t>
      </w:r>
      <w:r>
        <w:rPr>
          <w:color w:val="000000"/>
          <w:sz w:val="28"/>
          <w:szCs w:val="28"/>
        </w:rPr>
        <w:t xml:space="preserve">МФЦ</w:t>
      </w:r>
      <w:r>
        <w:rPr>
          <w:color w:val="000000"/>
          <w:sz w:val="28"/>
          <w:szCs w:val="28"/>
        </w:rPr>
        <w:t xml:space="preserve">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руководителя </w:t>
      </w:r>
      <w:r>
        <w:rPr>
          <w:color w:val="000000"/>
          <w:sz w:val="28"/>
          <w:szCs w:val="28"/>
        </w:rPr>
        <w:t xml:space="preserve">МФЦ</w:t>
      </w:r>
      <w:r>
        <w:rPr>
          <w:color w:val="000000"/>
          <w:sz w:val="28"/>
          <w:szCs w:val="28"/>
        </w:rPr>
        <w:t xml:space="preserve">, </w:t>
      </w:r>
      <w:r>
        <w:rPr>
          <w:color w:val="000000"/>
          <w:sz w:val="28"/>
          <w:szCs w:val="28"/>
        </w:rPr>
        <w:t xml:space="preserve">МФЦ</w:t>
      </w:r>
      <w:r>
        <w:rPr>
          <w:color w:val="000000"/>
          <w:sz w:val="28"/>
          <w:szCs w:val="28"/>
        </w:rPr>
        <w:t xml:space="preserve"> -</w:t>
      </w:r>
      <w:r>
        <w:rPr>
          <w:color w:val="000000"/>
          <w:sz w:val="28"/>
          <w:szCs w:val="28"/>
        </w:rPr>
        <w:t xml:space="preserve"> органу местного самоуправления</w:t>
      </w:r>
      <w:r>
        <w:rPr>
          <w:color w:val="000000"/>
          <w:sz w:val="28"/>
          <w:szCs w:val="28"/>
        </w:rPr>
        <w:t xml:space="preserve">, явля</w:t>
      </w:r>
      <w:r>
        <w:rPr>
          <w:color w:val="000000"/>
          <w:sz w:val="28"/>
          <w:szCs w:val="28"/>
        </w:rPr>
        <w:t xml:space="preserve">ю</w:t>
      </w:r>
      <w:r>
        <w:rPr>
          <w:color w:val="000000"/>
          <w:sz w:val="28"/>
          <w:szCs w:val="28"/>
        </w:rPr>
        <w:t xml:space="preserve">щемуся учредителем </w:t>
      </w:r>
      <w:r>
        <w:rPr>
          <w:color w:val="000000"/>
          <w:sz w:val="28"/>
          <w:szCs w:val="28"/>
        </w:rPr>
        <w:t xml:space="preserve">МФЦ</w:t>
      </w:r>
      <w:r>
        <w:rPr>
          <w:color w:val="000000"/>
          <w:sz w:val="28"/>
          <w:szCs w:val="28"/>
        </w:rPr>
        <w:t xml:space="preserve">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21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Жалоба на решения и (или) действия (бездействие) </w:t>
      </w:r>
      <w:r>
        <w:rPr>
          <w:rFonts w:ascii="Times New Roman" w:hAnsi="Times New Roman"/>
          <w:sz w:val="28"/>
          <w:szCs w:val="28"/>
        </w:rPr>
        <w:t xml:space="preserve">Уполномоченного органа, его </w:t>
      </w:r>
      <w:r>
        <w:rPr>
          <w:rFonts w:ascii="Times New Roman" w:hAnsi="Times New Roman"/>
          <w:sz w:val="28"/>
          <w:szCs w:val="28"/>
        </w:rPr>
        <w:t xml:space="preserve"> должностных лиц либо муниципальных служащих при осуществлении в отн</w:t>
      </w:r>
      <w:r>
        <w:rPr>
          <w:rFonts w:ascii="Times New Roman" w:hAnsi="Times New Roman"/>
          <w:sz w:val="28"/>
          <w:szCs w:val="28"/>
        </w:rPr>
        <w:t xml:space="preserve">о</w:t>
      </w:r>
      <w:r>
        <w:rPr>
          <w:rFonts w:ascii="Times New Roman" w:hAnsi="Times New Roman"/>
          <w:sz w:val="28"/>
          <w:szCs w:val="28"/>
        </w:rPr>
        <w:t xml:space="preserve">шении юридических лиц и индивидуальных предпринимателей, являющихся субъектами градостроительных отношений, процедур, включенных в исчерп</w:t>
      </w:r>
      <w:r>
        <w:rPr>
          <w:rFonts w:ascii="Times New Roman" w:hAnsi="Times New Roman"/>
          <w:sz w:val="28"/>
          <w:szCs w:val="28"/>
        </w:rPr>
        <w:t xml:space="preserve">ы</w:t>
      </w:r>
      <w:r>
        <w:rPr>
          <w:rFonts w:ascii="Times New Roman" w:hAnsi="Times New Roman"/>
          <w:sz w:val="28"/>
          <w:szCs w:val="28"/>
        </w:rPr>
        <w:t xml:space="preserve">вающие перечни процедур в сферах строительства, утвержденные Правительс</w:t>
      </w:r>
      <w:r>
        <w:rPr>
          <w:rFonts w:ascii="Times New Roman" w:hAnsi="Times New Roman"/>
          <w:sz w:val="28"/>
          <w:szCs w:val="28"/>
        </w:rPr>
        <w:t xml:space="preserve">т</w:t>
      </w:r>
      <w:r>
        <w:rPr>
          <w:rFonts w:ascii="Times New Roman" w:hAnsi="Times New Roman"/>
          <w:sz w:val="28"/>
          <w:szCs w:val="28"/>
        </w:rPr>
        <w:t xml:space="preserve">вом Российской Федерации в соответствии с </w:t>
      </w:r>
      <w:r>
        <w:fldChar w:fldCharType="begin"/>
      </w:r>
      <w:r>
        <w:instrText xml:space="preserve">HYPERLINK "consultantplus://offline/ref=076C15B46DC357EEFA5267F9702BBB92EC4EEB0C6156D7EE4C4C95EE9D7AEC86E4161FE02818130C2C37L"</w:instrText>
      </w:r>
      <w:r>
        <w:fldChar w:fldCharType="separate"/>
      </w:r>
      <w:r>
        <w:rPr>
          <w:rFonts w:ascii="Times New Roman" w:hAnsi="Times New Roman"/>
          <w:sz w:val="28"/>
          <w:szCs w:val="28"/>
        </w:rPr>
        <w:t xml:space="preserve">частью 2 статьи 6</w:t>
      </w:r>
      <w:r>
        <w:fldChar w:fldCharType="end"/>
      </w:r>
      <w:r>
        <w:rPr>
          <w:rFonts w:ascii="Times New Roman" w:hAnsi="Times New Roman"/>
          <w:sz w:val="28"/>
          <w:szCs w:val="28"/>
        </w:rPr>
        <w:t xml:space="preserve"> Градостроительн</w:t>
      </w:r>
      <w:r>
        <w:rPr>
          <w:rFonts w:ascii="Times New Roman" w:hAnsi="Times New Roman"/>
          <w:sz w:val="28"/>
          <w:szCs w:val="28"/>
        </w:rPr>
        <w:t xml:space="preserve">о</w:t>
      </w:r>
      <w:r>
        <w:rPr>
          <w:rFonts w:ascii="Times New Roman" w:hAnsi="Times New Roman"/>
          <w:sz w:val="28"/>
          <w:szCs w:val="28"/>
        </w:rPr>
        <w:t xml:space="preserve">го кодекса Российской Федерации, может быть подана такими лицами в порядке, установленном статьей 11.2</w:t>
      </w:r>
      <w:r>
        <w:rPr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Федерального закона от 27 июля 2010 года № 210-ФЗ «Об организации предоставления государственных и муниципальных услуг» 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либо</w:t>
      </w:r>
      <w:r>
        <w:rPr>
          <w:rFonts w:ascii="Times New Roman" w:hAnsi="Times New Roman"/>
          <w:sz w:val="28"/>
          <w:szCs w:val="28"/>
        </w:rPr>
        <w:t xml:space="preserve"> в порядке, установленном антимонопольным законодательством Российской Федерации, в антимонопол</w:t>
      </w:r>
      <w:r>
        <w:rPr>
          <w:rFonts w:ascii="Times New Roman" w:hAnsi="Times New Roman"/>
          <w:sz w:val="28"/>
          <w:szCs w:val="28"/>
        </w:rPr>
        <w:t xml:space="preserve">ь</w:t>
      </w:r>
      <w:r>
        <w:rPr>
          <w:rFonts w:ascii="Times New Roman" w:hAnsi="Times New Roman"/>
          <w:sz w:val="28"/>
          <w:szCs w:val="28"/>
        </w:rPr>
        <w:t xml:space="preserve">ный орган.</w:t>
      </w:r>
      <w:r>
        <w:rPr>
          <w:rFonts w:ascii="Times New Roman" w:hAnsi="Times New Roman"/>
          <w:sz w:val="28"/>
          <w:szCs w:val="28"/>
        </w:rPr>
      </w:r>
      <w:r>
        <w:rPr>
          <w:rFonts w:ascii="Times New Roman" w:hAnsi="Times New Roman"/>
          <w:sz w:val="28"/>
          <w:szCs w:val="28"/>
        </w:rPr>
      </w:r>
    </w:p>
    <w:p>
      <w:pPr>
        <w:pStyle w:val="909"/>
        <w:ind w:firstLine="709"/>
        <w:jc w:val="both"/>
        <w:rPr>
          <w:rFonts w:eastAsia="Calibri"/>
          <w:sz w:val="28"/>
          <w:szCs w:val="28"/>
        </w:rPr>
      </w:pPr>
      <w:r>
        <w:rPr>
          <w:sz w:val="28"/>
          <w:szCs w:val="28"/>
        </w:rPr>
        <w:t xml:space="preserve">5.5. </w:t>
      </w:r>
      <w:r>
        <w:rPr>
          <w:rFonts w:eastAsia="Calibri"/>
          <w:sz w:val="28"/>
          <w:szCs w:val="28"/>
        </w:rPr>
        <w:t xml:space="preserve">Подача жалоб, направляемых в электронной форме, и порядок их рассмотрения осуществляется в соответствии с Порядком, утвержденным уполномоченным органом.</w:t>
      </w:r>
      <w:r>
        <w:rPr>
          <w:rFonts w:eastAsia="Calibri"/>
          <w:sz w:val="28"/>
          <w:szCs w:val="28"/>
        </w:rPr>
      </w:r>
      <w:r>
        <w:rPr>
          <w:rFonts w:eastAsia="Calibri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5.6. Жалоба должна содержать: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наименование </w:t>
      </w:r>
      <w:r>
        <w:rPr>
          <w:sz w:val="28"/>
          <w:szCs w:val="28"/>
        </w:rPr>
        <w:t xml:space="preserve">Уполномоченного </w:t>
      </w:r>
      <w:r>
        <w:rPr>
          <w:sz w:val="28"/>
          <w:szCs w:val="28"/>
        </w:rPr>
        <w:t xml:space="preserve">органа,  его должностного лица либо муниципального служащего, </w:t>
      </w:r>
      <w:r>
        <w:rPr>
          <w:sz w:val="28"/>
          <w:szCs w:val="28"/>
        </w:rPr>
        <w:t xml:space="preserve">МФЦ</w:t>
      </w:r>
      <w:r>
        <w:rPr>
          <w:sz w:val="28"/>
          <w:szCs w:val="28"/>
        </w:rPr>
        <w:t xml:space="preserve">, его руководителя и (или) работника, решения и действия (бездействие) которых обжалуются;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фамилию, имя, отчество (последнее – при наличии), сведения о месте ж</w:t>
      </w:r>
      <w:r>
        <w:rPr>
          <w:color w:val="000000"/>
          <w:sz w:val="28"/>
          <w:szCs w:val="28"/>
        </w:rPr>
        <w:t xml:space="preserve">и</w:t>
      </w:r>
      <w:r>
        <w:rPr>
          <w:color w:val="000000"/>
          <w:sz w:val="28"/>
          <w:szCs w:val="28"/>
        </w:rPr>
        <w:t xml:space="preserve">тельства заявителя – физического лица, либо наименование, сведения о месте н</w:t>
      </w:r>
      <w:r>
        <w:rPr>
          <w:color w:val="000000"/>
          <w:sz w:val="28"/>
          <w:szCs w:val="28"/>
        </w:rPr>
        <w:t xml:space="preserve">а</w:t>
      </w:r>
      <w:r>
        <w:rPr>
          <w:color w:val="000000"/>
          <w:sz w:val="28"/>
          <w:szCs w:val="28"/>
        </w:rPr>
        <w:t xml:space="preserve">хождения заявителя –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сведения об обжалуемых решениях и действиях (бездействии) Уполном</w:t>
      </w:r>
      <w:r>
        <w:rPr>
          <w:color w:val="000000"/>
          <w:sz w:val="28"/>
          <w:szCs w:val="28"/>
        </w:rPr>
        <w:t xml:space="preserve">о</w:t>
      </w:r>
      <w:r>
        <w:rPr>
          <w:color w:val="000000"/>
          <w:sz w:val="28"/>
          <w:szCs w:val="28"/>
        </w:rPr>
        <w:t xml:space="preserve">ченного органа, должностного лица Уполномоченного органа либо муниципал</w:t>
      </w:r>
      <w:r>
        <w:rPr>
          <w:color w:val="000000"/>
          <w:sz w:val="28"/>
          <w:szCs w:val="28"/>
        </w:rPr>
        <w:t xml:space="preserve">ь</w:t>
      </w:r>
      <w:r>
        <w:rPr>
          <w:color w:val="000000"/>
          <w:sz w:val="28"/>
          <w:szCs w:val="28"/>
        </w:rPr>
        <w:t xml:space="preserve">ного служащего, </w:t>
      </w:r>
      <w:r>
        <w:rPr>
          <w:color w:val="000000"/>
          <w:sz w:val="28"/>
          <w:szCs w:val="28"/>
        </w:rPr>
        <w:t xml:space="preserve">МФЦ</w:t>
      </w:r>
      <w:r>
        <w:rPr>
          <w:color w:val="000000"/>
          <w:sz w:val="28"/>
          <w:szCs w:val="28"/>
        </w:rPr>
        <w:t xml:space="preserve">, его работника;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доводы, на основании которых заявитель не согласен с решением и дейс</w:t>
      </w:r>
      <w:r>
        <w:rPr>
          <w:color w:val="000000"/>
          <w:sz w:val="28"/>
          <w:szCs w:val="28"/>
        </w:rPr>
        <w:t xml:space="preserve">т</w:t>
      </w:r>
      <w:r>
        <w:rPr>
          <w:color w:val="000000"/>
          <w:sz w:val="28"/>
          <w:szCs w:val="28"/>
        </w:rPr>
        <w:t xml:space="preserve">вием (бездействием) Уполномоченного органа, должностного лица Уполном</w:t>
      </w:r>
      <w:r>
        <w:rPr>
          <w:color w:val="000000"/>
          <w:sz w:val="28"/>
          <w:szCs w:val="28"/>
        </w:rPr>
        <w:t xml:space="preserve">о</w:t>
      </w:r>
      <w:r>
        <w:rPr>
          <w:color w:val="000000"/>
          <w:sz w:val="28"/>
          <w:szCs w:val="28"/>
        </w:rPr>
        <w:t xml:space="preserve">ченного органа либо муниципального служащего, </w:t>
      </w:r>
      <w:r>
        <w:rPr>
          <w:color w:val="000000"/>
          <w:sz w:val="28"/>
          <w:szCs w:val="28"/>
        </w:rPr>
        <w:t xml:space="preserve">МФЦ</w:t>
      </w:r>
      <w:r>
        <w:rPr>
          <w:color w:val="000000"/>
          <w:sz w:val="28"/>
          <w:szCs w:val="28"/>
        </w:rPr>
        <w:t xml:space="preserve">, его работника. Заявителем могут быть представлены документы (при наличии), подтверждающие доводы заявителя, либо их копии.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5.7. Жалоба, поступившая в Уполномоченный орган, </w:t>
      </w:r>
      <w:r>
        <w:rPr>
          <w:color w:val="000000"/>
          <w:sz w:val="28"/>
          <w:szCs w:val="28"/>
        </w:rPr>
        <w:t xml:space="preserve">МФЦ</w:t>
      </w:r>
      <w:r>
        <w:rPr>
          <w:color w:val="000000"/>
          <w:sz w:val="28"/>
          <w:szCs w:val="28"/>
        </w:rPr>
        <w:t xml:space="preserve">, учредителю </w:t>
      </w:r>
      <w:r>
        <w:rPr>
          <w:color w:val="000000"/>
          <w:sz w:val="28"/>
          <w:szCs w:val="28"/>
        </w:rPr>
        <w:t xml:space="preserve">МФЦ</w:t>
      </w:r>
      <w:r>
        <w:rPr>
          <w:color w:val="000000"/>
          <w:sz w:val="28"/>
          <w:szCs w:val="28"/>
        </w:rPr>
        <w:t xml:space="preserve">, рассматривается в теч</w:t>
      </w:r>
      <w:r>
        <w:rPr>
          <w:color w:val="000000"/>
          <w:sz w:val="28"/>
          <w:szCs w:val="28"/>
        </w:rPr>
        <w:t xml:space="preserve">е</w:t>
      </w:r>
      <w:r>
        <w:rPr>
          <w:color w:val="000000"/>
          <w:sz w:val="28"/>
          <w:szCs w:val="28"/>
        </w:rPr>
        <w:t xml:space="preserve">ние 15 рабочих дней со дня ее регистрации, а в случае обжалования отказа Упо</w:t>
      </w:r>
      <w:r>
        <w:rPr>
          <w:color w:val="000000"/>
          <w:sz w:val="28"/>
          <w:szCs w:val="28"/>
        </w:rPr>
        <w:t xml:space="preserve">л</w:t>
      </w:r>
      <w:r>
        <w:rPr>
          <w:color w:val="000000"/>
          <w:sz w:val="28"/>
          <w:szCs w:val="28"/>
        </w:rPr>
        <w:t xml:space="preserve">номоченного органа, должностного лица Уполномоченного органа, </w:t>
      </w:r>
      <w:r>
        <w:rPr>
          <w:color w:val="000000"/>
          <w:sz w:val="28"/>
          <w:szCs w:val="28"/>
        </w:rPr>
        <w:t xml:space="preserve">МФЦ</w:t>
      </w:r>
      <w:r>
        <w:rPr>
          <w:color w:val="000000"/>
          <w:sz w:val="28"/>
          <w:szCs w:val="28"/>
        </w:rPr>
        <w:t xml:space="preserve"> в приеме документов у заявителя либо в исправлении доп</w:t>
      </w:r>
      <w:r>
        <w:rPr>
          <w:color w:val="000000"/>
          <w:sz w:val="28"/>
          <w:szCs w:val="28"/>
        </w:rPr>
        <w:t xml:space="preserve">у</w:t>
      </w:r>
      <w:r>
        <w:rPr>
          <w:color w:val="000000"/>
          <w:sz w:val="28"/>
          <w:szCs w:val="28"/>
        </w:rPr>
        <w:t xml:space="preserve">щенных опечаток и ошибок или в случае обжалования нарушения установленного срока таких исправлений – в течение 5 рабочих дней со дня ее регистрации. 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5.8. По результатам рассмотрения жалобы принимается одно из следующих решений: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жалоба удовлетворяется, в том числе в форме отмены принятого решения, исправления допущенных опечаток и ошибок в выданных в результате предо</w:t>
      </w:r>
      <w:r>
        <w:rPr>
          <w:color w:val="000000"/>
          <w:sz w:val="28"/>
          <w:szCs w:val="28"/>
        </w:rPr>
        <w:t xml:space="preserve">с</w:t>
      </w:r>
      <w:r>
        <w:rPr>
          <w:color w:val="000000"/>
          <w:sz w:val="28"/>
          <w:szCs w:val="28"/>
        </w:rPr>
        <w:t xml:space="preserve">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области,  муниципал</w:t>
      </w:r>
      <w:r>
        <w:rPr>
          <w:color w:val="000000"/>
          <w:sz w:val="28"/>
          <w:szCs w:val="28"/>
        </w:rPr>
        <w:t xml:space="preserve">ь</w:t>
      </w:r>
      <w:r>
        <w:rPr>
          <w:color w:val="000000"/>
          <w:sz w:val="28"/>
          <w:szCs w:val="28"/>
        </w:rPr>
        <w:t xml:space="preserve">ными правовыми актами </w:t>
      </w:r>
      <w:r>
        <w:rPr>
          <w:color w:val="000000"/>
          <w:sz w:val="28"/>
          <w:szCs w:val="28"/>
        </w:rPr>
        <w:t xml:space="preserve">Вытегорского </w:t>
      </w:r>
      <w:r>
        <w:rPr>
          <w:color w:val="000000"/>
          <w:sz w:val="28"/>
          <w:szCs w:val="28"/>
        </w:rPr>
        <w:t xml:space="preserve">муниципального </w:t>
      </w:r>
      <w:r>
        <w:rPr>
          <w:color w:val="000000"/>
          <w:sz w:val="28"/>
          <w:szCs w:val="28"/>
        </w:rPr>
        <w:t xml:space="preserve">округа</w:t>
      </w:r>
      <w:r>
        <w:rPr>
          <w:color w:val="000000"/>
          <w:sz w:val="28"/>
          <w:szCs w:val="28"/>
        </w:rPr>
        <w:t xml:space="preserve">;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в удовлетворении жалобы отказывается.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5.9. Не позднее дня, следующего за днем принятия решения, указанного в пункте 5.8 административного регламента, заявителю в письменной форме и по желанию заявителя в электронной форме направляется мотивирова</w:t>
      </w:r>
      <w:r>
        <w:rPr>
          <w:color w:val="000000"/>
          <w:sz w:val="28"/>
          <w:szCs w:val="28"/>
        </w:rPr>
        <w:t xml:space="preserve">н</w:t>
      </w:r>
      <w:r>
        <w:rPr>
          <w:color w:val="000000"/>
          <w:sz w:val="28"/>
          <w:szCs w:val="28"/>
        </w:rPr>
        <w:t xml:space="preserve">ный ответ о результатах рассмотрения жалобы способом, позволяющим подтве</w:t>
      </w:r>
      <w:r>
        <w:rPr>
          <w:color w:val="000000"/>
          <w:sz w:val="28"/>
          <w:szCs w:val="28"/>
        </w:rPr>
        <w:t xml:space="preserve">р</w:t>
      </w:r>
      <w:r>
        <w:rPr>
          <w:color w:val="000000"/>
          <w:sz w:val="28"/>
          <w:szCs w:val="28"/>
        </w:rPr>
        <w:t xml:space="preserve">дить факт и дату направления.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5.10.  В случае признания жалобы подлежащей удовлетворению в ответе заявителю, указанном в пункте 5.9 административного регламента, дается инфо</w:t>
      </w:r>
      <w:r>
        <w:rPr>
          <w:sz w:val="28"/>
          <w:szCs w:val="28"/>
        </w:rPr>
        <w:t xml:space="preserve">р</w:t>
      </w:r>
      <w:r>
        <w:rPr>
          <w:sz w:val="28"/>
          <w:szCs w:val="28"/>
        </w:rPr>
        <w:t xml:space="preserve">мация о действиях, осуществляемых Уполномоченным органом, МФЦ в целях н</w:t>
      </w:r>
      <w:r>
        <w:rPr>
          <w:sz w:val="28"/>
          <w:szCs w:val="28"/>
        </w:rPr>
        <w:t xml:space="preserve">е</w:t>
      </w:r>
      <w:r>
        <w:rPr>
          <w:sz w:val="28"/>
          <w:szCs w:val="28"/>
        </w:rPr>
        <w:t xml:space="preserve">замедлительного устранения выявленных нарушений при оказании  муниципал</w:t>
      </w:r>
      <w:r>
        <w:rPr>
          <w:sz w:val="28"/>
          <w:szCs w:val="28"/>
        </w:rPr>
        <w:t xml:space="preserve">ь</w:t>
      </w:r>
      <w:r>
        <w:rPr>
          <w:sz w:val="28"/>
          <w:szCs w:val="28"/>
        </w:rPr>
        <w:t xml:space="preserve">ной услуги, а также приносятся извинения за доставленные неудобства и указыв</w:t>
      </w:r>
      <w:r>
        <w:rPr>
          <w:sz w:val="28"/>
          <w:szCs w:val="28"/>
        </w:rPr>
        <w:t xml:space="preserve">а</w:t>
      </w:r>
      <w:r>
        <w:rPr>
          <w:sz w:val="28"/>
          <w:szCs w:val="28"/>
        </w:rPr>
        <w:t xml:space="preserve">ется информация о дальнейших действиях, которые необходимо совершить заяв</w:t>
      </w:r>
      <w:r>
        <w:rPr>
          <w:sz w:val="28"/>
          <w:szCs w:val="28"/>
        </w:rPr>
        <w:t xml:space="preserve">и</w:t>
      </w:r>
      <w:r>
        <w:rPr>
          <w:sz w:val="28"/>
          <w:szCs w:val="28"/>
        </w:rPr>
        <w:t xml:space="preserve">телю в целях получения муниципальной услуги.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5.11</w:t>
      </w:r>
      <w:r>
        <w:rPr>
          <w:color w:val="000000"/>
          <w:sz w:val="28"/>
          <w:szCs w:val="28"/>
        </w:rPr>
        <w:t xml:space="preserve">. В случае признания жалобы не подлежащей удовлетворению в ответе заявителю, указанном в пункте 5.9 административного регламента, даются аргументированные разъяснения о причинах принятого решения, а также информация о порядке обжалования принятого решения.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firstLine="709"/>
        <w:jc w:val="both"/>
        <w:rPr>
          <w:rFonts w:eastAsia="Calibri"/>
          <w:iCs/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5.12. В случае установления в ходе или по результатам рассмотрения жал</w:t>
      </w:r>
      <w:r>
        <w:rPr>
          <w:color w:val="000000"/>
          <w:sz w:val="28"/>
          <w:szCs w:val="28"/>
        </w:rPr>
        <w:t xml:space="preserve">о</w:t>
      </w:r>
      <w:r>
        <w:rPr>
          <w:color w:val="000000"/>
          <w:sz w:val="28"/>
          <w:szCs w:val="28"/>
        </w:rPr>
        <w:t xml:space="preserve">бы признаков состава административного правонарушения или преступления должностное лицо, работник, наделенные полномочиями по рассмотрению жалоб незамедлительно направляет имеющиеся материалы в органы прокуратуры.</w:t>
      </w:r>
      <w:r>
        <w:rPr>
          <w:rFonts w:eastAsia="Calibri"/>
          <w:iCs/>
          <w:color w:val="000000"/>
          <w:sz w:val="28"/>
          <w:szCs w:val="28"/>
        </w:rPr>
      </w:r>
      <w:r>
        <w:rPr>
          <w:rFonts w:eastAsia="Calibri"/>
          <w:iCs/>
          <w:color w:val="000000"/>
          <w:sz w:val="28"/>
          <w:szCs w:val="28"/>
        </w:rPr>
      </w:r>
    </w:p>
    <w:p>
      <w:pPr>
        <w:pStyle w:val="909"/>
        <w:rPr>
          <w:color w:val="000000"/>
          <w:sz w:val="28"/>
          <w:szCs w:val="28"/>
        </w:rPr>
        <w:sectPr>
          <w:headerReference w:type="default" r:id="rId8"/>
          <w:headerReference w:type="even" r:id="rId9"/>
          <w:headerReference w:type="first" r:id="rId10"/>
          <w:footerReference w:type="default" r:id="rId12"/>
          <w:footerReference w:type="even" r:id="rId13"/>
          <w:footerReference w:type="first" r:id="rId14"/>
          <w:footnotePr/>
          <w:endnotePr/>
          <w:type w:val="nextPage"/>
          <w:pgSz w:w="11906" w:h="16838" w:orient="portrait"/>
          <w:pgMar w:top="1134" w:right="850" w:bottom="510" w:left="1701" w:header="720" w:footer="720" w:gutter="0"/>
          <w:pgNumType w:start="1"/>
          <w:cols w:num="1" w:sep="0" w:space="720" w:equalWidth="1"/>
          <w:docGrid w:linePitch="360"/>
        </w:sectPr>
      </w:pP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21"/>
        <w:ind w:left="5103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Приложе</w:t>
      </w:r>
      <w:r>
        <w:rPr>
          <w:rFonts w:ascii="Times New Roman" w:hAnsi="Times New Roman" w:cs="Times New Roman"/>
          <w:sz w:val="28"/>
          <w:szCs w:val="28"/>
        </w:rPr>
        <w:t xml:space="preserve">ние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1</w:t>
      </w: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909"/>
        <w:ind w:left="5103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к административному регламенту</w:t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left="5103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ind w:left="5103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09"/>
        <w:jc w:val="center"/>
        <w:tabs>
          <w:tab w:val="left" w:pos="708" w:leader="none"/>
        </w:tabs>
        <w:rPr>
          <w:rFonts w:ascii="Arial" w:hAnsi="Arial" w:eastAsia="Arial" w:cs="Arial"/>
          <w:sz w:val="28"/>
          <w:szCs w:val="28"/>
        </w:rPr>
      </w:pPr>
      <w:r>
        <w:rPr>
          <w:sz w:val="28"/>
          <w:szCs w:val="28"/>
        </w:rPr>
        <w:t xml:space="preserve">Блок-схема </w:t>
      </w:r>
      <w:r>
        <w:rPr>
          <w:rFonts w:ascii="Arial" w:hAnsi="Arial" w:eastAsia="Arial" w:cs="Arial"/>
          <w:sz w:val="28"/>
          <w:szCs w:val="28"/>
        </w:rPr>
      </w:r>
      <w:r>
        <w:rPr>
          <w:rFonts w:ascii="Arial" w:hAnsi="Arial" w:eastAsia="Arial" w:cs="Arial"/>
          <w:sz w:val="28"/>
          <w:szCs w:val="28"/>
        </w:rPr>
      </w:r>
    </w:p>
    <w:p>
      <w:pPr>
        <w:pStyle w:val="921"/>
        <w:ind w:firstLine="0"/>
        <w:jc w:val="center"/>
        <w:widowControl/>
        <w:rPr>
          <w:rStyle w:val="915"/>
          <w:b/>
          <w:color w:val="000000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предоставления муниципальной услуги</w:t>
      </w:r>
      <w:r>
        <w:rPr>
          <w:rStyle w:val="915"/>
          <w:b/>
          <w:color w:val="000000"/>
          <w:sz w:val="28"/>
          <w:szCs w:val="28"/>
        </w:rPr>
      </w:r>
      <w:r>
        <w:rPr>
          <w:rStyle w:val="915"/>
          <w:b/>
          <w:color w:val="000000"/>
          <w:sz w:val="28"/>
          <w:szCs w:val="28"/>
        </w:rPr>
      </w:r>
    </w:p>
    <w:p>
      <w:pPr>
        <w:pStyle w:val="909"/>
        <w:jc w:val="center"/>
        <w:tabs>
          <w:tab w:val="left" w:pos="5245" w:leader="none"/>
        </w:tabs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</w:r>
      <w:r>
        <w:rPr>
          <w:bCs/>
          <w:color w:val="000000"/>
          <w:sz w:val="28"/>
          <w:szCs w:val="28"/>
        </w:rPr>
      </w:r>
      <w:r>
        <w:rPr>
          <w:bCs/>
          <w:color w:val="000000"/>
          <w:sz w:val="28"/>
          <w:szCs w:val="28"/>
        </w:rPr>
      </w:r>
    </w:p>
    <w:p>
      <w:pPr>
        <w:pStyle w:val="909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  <mc:AlternateContent>
          <mc:Choice Requires="wpg">
            <w:drawing>
              <wp:anchor xmlns:wp="http://schemas.openxmlformats.org/drawingml/2006/wordprocessingDrawing" xmlns:wp14="http://schemas.microsoft.com/office/word/2010/wordprocessingDrawing" distT="0" distB="0" distL="114300" distR="114300" simplePos="0" relativeHeight="524288" behindDoc="0" locked="0" layoutInCell="1" allowOverlap="1">
                <wp:simplePos x="0" y="0"/>
                <wp:positionH relativeFrom="column">
                  <wp:posOffset>540385</wp:posOffset>
                </wp:positionH>
                <wp:positionV relativeFrom="paragraph">
                  <wp:posOffset>143510</wp:posOffset>
                </wp:positionV>
                <wp:extent cx="4768850" cy="962660"/>
                <wp:effectExtent l="0" t="0" r="0" b="0"/>
                <wp:wrapNone/>
                <wp:docPr id="1" name="_x0000_s10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Pr id="0" name=""/>
                      <wps:cNvSpPr/>
                      <wps:spPr bwMode="auto">
                        <a:xfrm>
                          <a:off x="0" y="0"/>
                          <a:ext cx="4768850" cy="962660"/>
                        </a:xfrm>
                        <a:custGeom>
                          <a:avLst/>
                          <a:gdLst>
                            <a:gd name="gd0" fmla="val 65536"/>
                            <a:gd name="gd1" fmla="val 0"/>
                            <a:gd name="gd2" fmla="val 0"/>
                            <a:gd name="gd3" fmla="val 0"/>
                            <a:gd name="gd4" fmla="val 21600"/>
                            <a:gd name="gd5" fmla="+- gd3 21600 0"/>
                            <a:gd name="gd6" fmla="+- gd4 0 0"/>
                            <a:gd name="gd7" fmla="val 21600"/>
                            <a:gd name="gd8" fmla="val 0"/>
                          </a:gdLst>
                          <a:ahLst/>
                          <a:cxnLst/>
                          <a:rect l="0" t="0" r="r" b="b"/>
                          <a:pathLst>
                            <a:path w="21600" h="21600" fill="norm" stroke="1" extrusionOk="0">
                              <a:moveTo>
                                <a:pt x="gd1" y="gd2"/>
                              </a:moveTo>
                              <a:lnTo>
                                <a:pt x="gd3" y="gd4"/>
                              </a:lnTo>
                              <a:lnTo>
                                <a:pt x="gd5" y="gd6"/>
                              </a:lnTo>
                              <a:lnTo>
                                <a:pt x="gd7" y="gd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>
                            <w:pPr>
                              <w:pStyle w:val="909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 xml:space="preserve">П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 xml:space="preserve">рием и регистрация 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 xml:space="preserve">уведомления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 xml:space="preserve"> и 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 xml:space="preserve">прилагаемых 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 xml:space="preserve">документов 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</w:r>
                          </w:p>
                          <w:p>
                            <w:pPr>
                              <w:pStyle w:val="909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z w:val="28"/>
                                <w:szCs w:val="28"/>
                              </w:rPr>
                              <w:t xml:space="preserve">п.3.2 – 1 день</w:t>
                            </w:r>
                            <w:r>
                              <w:rPr>
                                <w:color w:val="000000"/>
                              </w:rPr>
                            </w:r>
                            <w:r>
                              <w:rPr>
                                <w:color w:val="000000"/>
                              </w:rPr>
                            </w:r>
                          </w:p>
                          <w:p>
                            <w:pPr>
                              <w:pStyle w:val="909"/>
                            </w:pPr>
                            <w:r/>
                            <w:r/>
                          </w:p>
                        </w:txbxContent>
                      </wps:txbx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shape id="shape 0" o:spid="_x0000_s0" style="position:absolute;z-index:524288;o:allowoverlap:true;o:allowincell:true;mso-position-horizontal-relative:text;margin-left:42.55pt;mso-position-horizontal:absolute;mso-position-vertical-relative:text;margin-top:11.30pt;mso-position-vertical:absolute;width:375.50pt;height:75.80pt;mso-wrap-distance-left:9.00pt;mso-wrap-distance-top:0.00pt;mso-wrap-distance-right:9.00pt;mso-wrap-distance-bottom:0.00pt;visibility:visible;" path="m0,0l0,100000l100000,100000l100000,0xe" coordsize="100000,100000" fillcolor="#FFFFFF" strokecolor="#000000">
                <v:path textboxrect="0,0,100000,100000"/>
                <v:textbox inset="0,0,0,0">
                  <w:txbxContent>
                    <w:p>
                      <w:pPr>
                        <w:pStyle w:val="909"/>
                        <w:jc w:val="center"/>
                        <w:rPr>
                          <w:sz w:val="28"/>
                          <w:szCs w:val="28"/>
                        </w:rPr>
                      </w:pPr>
                      <w:r>
                        <w:rPr>
                          <w:sz w:val="28"/>
                          <w:szCs w:val="28"/>
                        </w:rPr>
                        <w:t xml:space="preserve">П</w:t>
                      </w:r>
                      <w:r>
                        <w:rPr>
                          <w:sz w:val="28"/>
                          <w:szCs w:val="28"/>
                        </w:rPr>
                        <w:t xml:space="preserve">рием и регистрация </w:t>
                      </w:r>
                      <w:r>
                        <w:rPr>
                          <w:sz w:val="28"/>
                          <w:szCs w:val="28"/>
                        </w:rPr>
                        <w:t xml:space="preserve">уведомления</w:t>
                      </w:r>
                      <w:r>
                        <w:rPr>
                          <w:sz w:val="28"/>
                          <w:szCs w:val="28"/>
                        </w:rPr>
                        <w:t xml:space="preserve"> и </w:t>
                      </w:r>
                      <w:r>
                        <w:rPr>
                          <w:sz w:val="28"/>
                          <w:szCs w:val="28"/>
                        </w:rPr>
                        <w:t xml:space="preserve">прилагаемых </w:t>
                      </w:r>
                      <w:r>
                        <w:rPr>
                          <w:sz w:val="28"/>
                          <w:szCs w:val="28"/>
                        </w:rPr>
                        <w:t xml:space="preserve">документов </w:t>
                      </w:r>
                      <w:r>
                        <w:rPr>
                          <w:sz w:val="28"/>
                          <w:szCs w:val="28"/>
                        </w:rPr>
                      </w:r>
                      <w:r>
                        <w:rPr>
                          <w:sz w:val="28"/>
                          <w:szCs w:val="28"/>
                        </w:rPr>
                      </w:r>
                    </w:p>
                    <w:p>
                      <w:pPr>
                        <w:pStyle w:val="909"/>
                        <w:jc w:val="center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  <w:sz w:val="28"/>
                          <w:szCs w:val="28"/>
                        </w:rPr>
                        <w:t xml:space="preserve">п.3.2 – 1 день</w:t>
                      </w:r>
                      <w:r>
                        <w:rPr>
                          <w:color w:val="000000"/>
                        </w:rPr>
                      </w:r>
                      <w:r>
                        <w:rPr>
                          <w:color w:val="000000"/>
                        </w:rPr>
                      </w:r>
                    </w:p>
                    <w:p>
                      <w:pPr>
                        <w:pStyle w:val="909"/>
                      </w:pPr>
                      <w:r/>
                      <w:r/>
                    </w:p>
                  </w:txbxContent>
                </v:textbox>
              </v:shape>
            </w:pict>
          </mc:Fallback>
        </mc:AlternateContent>
      </w:r>
      <w:r>
        <w:rPr>
          <w:bCs/>
          <w:color w:val="000000"/>
          <w:sz w:val="28"/>
          <w:szCs w:val="28"/>
        </w:rPr>
      </w:r>
      <w:r>
        <w:rPr>
          <w:bCs/>
          <w:color w:val="000000"/>
          <w:sz w:val="28"/>
          <w:szCs w:val="28"/>
        </w:rPr>
      </w:r>
    </w:p>
    <w:p>
      <w:pPr>
        <w:pStyle w:val="909"/>
        <w:jc w:val="center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</w:r>
      <w:r>
        <w:rPr>
          <w:bCs/>
          <w:color w:val="000000"/>
          <w:sz w:val="28"/>
          <w:szCs w:val="28"/>
        </w:rPr>
      </w:r>
      <w:r>
        <w:rPr>
          <w:bCs/>
          <w:color w:val="000000"/>
          <w:sz w:val="28"/>
          <w:szCs w:val="28"/>
        </w:rPr>
      </w:r>
    </w:p>
    <w:p>
      <w:pPr>
        <w:pStyle w:val="909"/>
        <w:jc w:val="center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</w:r>
      <w:r>
        <w:rPr>
          <w:bCs/>
          <w:color w:val="000000"/>
          <w:sz w:val="28"/>
          <w:szCs w:val="28"/>
        </w:rPr>
      </w:r>
      <w:r>
        <w:rPr>
          <w:bCs/>
          <w:color w:val="000000"/>
          <w:sz w:val="28"/>
          <w:szCs w:val="28"/>
        </w:rPr>
      </w:r>
    </w:p>
    <w:p>
      <w:pPr>
        <w:pStyle w:val="909"/>
        <w:jc w:val="center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</w:r>
      <w:r>
        <w:rPr>
          <w:bCs/>
          <w:color w:val="000000"/>
          <w:sz w:val="28"/>
          <w:szCs w:val="28"/>
        </w:rPr>
      </w:r>
      <w:r>
        <w:rPr>
          <w:bCs/>
          <w:color w:val="000000"/>
          <w:sz w:val="28"/>
          <w:szCs w:val="28"/>
        </w:rPr>
      </w:r>
    </w:p>
    <w:p>
      <w:pPr>
        <w:pStyle w:val="909"/>
        <w:jc w:val="center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</w:r>
      <w:r>
        <w:rPr>
          <w:bCs/>
          <w:color w:val="000000"/>
          <w:sz w:val="28"/>
          <w:szCs w:val="28"/>
        </w:rPr>
      </w:r>
      <w:r>
        <w:rPr>
          <w:bCs/>
          <w:color w:val="000000"/>
          <w:sz w:val="28"/>
          <w:szCs w:val="28"/>
        </w:rPr>
      </w:r>
    </w:p>
    <w:p>
      <w:pPr>
        <w:pStyle w:val="909"/>
        <w:jc w:val="center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  <mc:AlternateContent>
          <mc:Choice Requires="wpg">
            <w:drawing>
              <wp:anchor xmlns:wp="http://schemas.openxmlformats.org/drawingml/2006/wordprocessingDrawing" xmlns:wp14="http://schemas.microsoft.com/office/word/2010/wordprocessingDrawing" distT="0" distB="0" distL="114300" distR="114300" simplePos="0" relativeHeight="251658241" behindDoc="0" locked="0" layoutInCell="1" allowOverlap="1">
                <wp:simplePos x="0" y="0"/>
                <wp:positionH relativeFrom="column">
                  <wp:posOffset>2912110</wp:posOffset>
                </wp:positionH>
                <wp:positionV relativeFrom="paragraph">
                  <wp:posOffset>83820</wp:posOffset>
                </wp:positionV>
                <wp:extent cx="635" cy="495300"/>
                <wp:effectExtent l="0" t="0" r="0" b="0"/>
                <wp:wrapNone/>
                <wp:docPr id="2" name="_x0000_s10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Pr id="0" name=""/>
                      <wps:cNvSpPr/>
                      <wps:spPr bwMode="auto">
                        <a:xfrm>
                          <a:off x="0" y="0"/>
                          <a:ext cx="635" cy="495300"/>
                        </a:xfrm>
                        <a:custGeom>
                          <a:avLst/>
                          <a:gdLst>
                            <a:gd name="gd0" fmla="val 65536"/>
                            <a:gd name="gd1" fmla="val 0"/>
                            <a:gd name="gd2" fmla="val 0"/>
                            <a:gd name="gd3" fmla="val 21600"/>
                            <a:gd name="gd4" fmla="val 21600"/>
                          </a:gdLst>
                          <a:ahLst/>
                          <a:cxnLst/>
                          <a:rect l="0" t="0" r="r" b="b"/>
                          <a:pathLst>
                            <a:path w="21600" h="21600" fill="norm" stroke="1" extrusionOk="0">
                              <a:moveTo>
                                <a:pt x="gd1" y="gd2"/>
                              </a:moveTo>
                              <a:lnTo>
                                <a:pt x="gd3" y="gd4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  <a:round/>
                          <a:tailEnd type="triangle"/>
                        </a:ln>
                      </wps:spPr>
                      <wps:bodyPr rot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shape 1" o:spid="_x0000_s1" style="position:absolute;z-index:251658241;o:allowoverlap:true;o:allowincell:true;mso-position-horizontal-relative:text;margin-left:229.30pt;mso-position-horizontal:absolute;mso-position-vertical-relative:text;margin-top:6.60pt;mso-position-vertical:absolute;width:0.05pt;height:39.00pt;mso-wrap-distance-left:9.00pt;mso-wrap-distance-top:0.00pt;mso-wrap-distance-right:9.00pt;mso-wrap-distance-bottom:0.00pt;visibility:visible;" path="m0,0l100000,100000e" coordsize="100000,100000" fillcolor="#FFFFFF" strokecolor="#000000">
                <v:path textboxrect="0,0,100000,100000"/>
              </v:shape>
            </w:pict>
          </mc:Fallback>
        </mc:AlternateContent>
      </w:r>
      <w:r>
        <w:rPr>
          <w:bCs/>
          <w:color w:val="000000"/>
          <w:sz w:val="28"/>
          <w:szCs w:val="28"/>
        </w:rPr>
      </w:r>
      <w:r>
        <w:rPr>
          <w:bCs/>
          <w:color w:val="000000"/>
          <w:sz w:val="28"/>
          <w:szCs w:val="28"/>
        </w:rPr>
      </w:r>
    </w:p>
    <w:p>
      <w:pPr>
        <w:pStyle w:val="909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</w:r>
      <w:r>
        <w:rPr>
          <w:bCs/>
          <w:color w:val="000000"/>
          <w:sz w:val="28"/>
          <w:szCs w:val="28"/>
        </w:rPr>
      </w:r>
      <w:r>
        <w:rPr>
          <w:bCs/>
          <w:color w:val="000000"/>
          <w:sz w:val="28"/>
          <w:szCs w:val="28"/>
        </w:rPr>
      </w:r>
    </w:p>
    <w:p>
      <w:pPr>
        <w:pStyle w:val="941"/>
        <w:ind w:firstLine="0"/>
        <w:jc w:val="right"/>
        <w:spacing w:line="240" w:lineRule="auto"/>
        <w:widowControl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mc:AlternateContent>
          <mc:Choice Requires="wpg">
            <w:drawing>
              <wp:anchor xmlns:wp="http://schemas.openxmlformats.org/drawingml/2006/wordprocessingDrawing" xmlns:wp14="http://schemas.microsoft.com/office/word/2010/wordprocessingDrawing" distT="0" distB="0" distL="114300" distR="114300" simplePos="0" relativeHeight="251658242" behindDoc="0" locked="0" layoutInCell="1" allowOverlap="1">
                <wp:simplePos x="0" y="0"/>
                <wp:positionH relativeFrom="column">
                  <wp:posOffset>540385</wp:posOffset>
                </wp:positionH>
                <wp:positionV relativeFrom="paragraph">
                  <wp:posOffset>170180</wp:posOffset>
                </wp:positionV>
                <wp:extent cx="4768850" cy="854075"/>
                <wp:effectExtent l="0" t="0" r="0" b="0"/>
                <wp:wrapNone/>
                <wp:docPr id="3" name="_x0000_s10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Pr id="0" name=""/>
                      <wps:cNvSpPr/>
                      <wps:spPr bwMode="auto">
                        <a:xfrm flipV="1">
                          <a:off x="0" y="0"/>
                          <a:ext cx="4768850" cy="854075"/>
                        </a:xfrm>
                        <a:custGeom>
                          <a:avLst/>
                          <a:gdLst>
                            <a:gd name="gd0" fmla="val 65536"/>
                            <a:gd name="gd1" fmla="val 0"/>
                            <a:gd name="gd2" fmla="val 0"/>
                            <a:gd name="gd3" fmla="val 0"/>
                            <a:gd name="gd4" fmla="val 21600"/>
                            <a:gd name="gd5" fmla="+- gd3 21600 0"/>
                            <a:gd name="gd6" fmla="+- gd4 0 0"/>
                            <a:gd name="gd7" fmla="val 21600"/>
                            <a:gd name="gd8" fmla="val 0"/>
                          </a:gdLst>
                          <a:ahLst/>
                          <a:cxnLst/>
                          <a:rect l="0" t="0" r="r" b="b"/>
                          <a:pathLst>
                            <a:path w="21600" h="21600" fill="norm" stroke="1" extrusionOk="0">
                              <a:moveTo>
                                <a:pt x="gd1" y="gd2"/>
                              </a:moveTo>
                              <a:lnTo>
                                <a:pt x="gd3" y="gd4"/>
                              </a:lnTo>
                              <a:lnTo>
                                <a:pt x="gd5" y="gd6"/>
                              </a:lnTo>
                              <a:lnTo>
                                <a:pt x="gd7" y="gd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>
                            <w:pPr>
                              <w:pStyle w:val="909"/>
                              <w:jc w:val="center"/>
                              <w:rPr>
                                <w:color w:val="00000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color w:val="000000"/>
                                <w:sz w:val="28"/>
                                <w:szCs w:val="28"/>
                              </w:rPr>
                              <w:t xml:space="preserve">Рассмотрение уведомления и прилагаемых документов, принятие решения п.3.3 – 5 дней</w:t>
                            </w:r>
                            <w:r>
                              <w:rPr>
                                <w:color w:val="000000"/>
                                <w:sz w:val="28"/>
                                <w:szCs w:val="28"/>
                              </w:rPr>
                            </w:r>
                            <w:r>
                              <w:rPr>
                                <w:color w:val="000000"/>
                                <w:sz w:val="28"/>
                                <w:szCs w:val="28"/>
                              </w:rPr>
                            </w:r>
                          </w:p>
                          <w:p>
                            <w:pPr>
                              <w:pStyle w:val="909"/>
                            </w:pPr>
                            <w:r/>
                            <w:r/>
                          </w:p>
                        </w:txbxContent>
                      </wps:txbx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shape id="shape 2" o:spid="_x0000_s2" style="position:absolute;z-index:251658242;o:allowoverlap:true;o:allowincell:true;mso-position-horizontal-relative:text;margin-left:42.55pt;mso-position-horizontal:absolute;mso-position-vertical-relative:text;margin-top:13.40pt;mso-position-vertical:absolute;width:375.50pt;height:67.25pt;mso-wrap-distance-left:9.00pt;mso-wrap-distance-top:0.00pt;mso-wrap-distance-right:9.00pt;mso-wrap-distance-bottom:0.00pt;flip:y;visibility:visible;" path="m0,0l0,100000l100000,100000l100000,0xe" coordsize="100000,100000" fillcolor="#FFFFFF" strokecolor="#000000">
                <v:path textboxrect="0,0,100000,100000"/>
                <v:textbox inset="0,0,0,0">
                  <w:txbxContent>
                    <w:p>
                      <w:pPr>
                        <w:pStyle w:val="909"/>
                        <w:jc w:val="center"/>
                        <w:rPr>
                          <w:color w:val="000000"/>
                          <w:sz w:val="28"/>
                          <w:szCs w:val="28"/>
                        </w:rPr>
                      </w:pPr>
                      <w:r>
                        <w:rPr>
                          <w:color w:val="000000"/>
                          <w:sz w:val="28"/>
                          <w:szCs w:val="28"/>
                        </w:rPr>
                        <w:t xml:space="preserve">Рассмотрение уведомления и прилагаемых документов, принятие решения п.3.3 – 5 дней</w:t>
                      </w:r>
                      <w:r>
                        <w:rPr>
                          <w:color w:val="000000"/>
                          <w:sz w:val="28"/>
                          <w:szCs w:val="28"/>
                        </w:rPr>
                      </w:r>
                      <w:r>
                        <w:rPr>
                          <w:color w:val="000000"/>
                          <w:sz w:val="28"/>
                          <w:szCs w:val="28"/>
                        </w:rPr>
                      </w:r>
                    </w:p>
                    <w:p>
                      <w:pPr>
                        <w:pStyle w:val="909"/>
                      </w:pPr>
                      <w:r/>
                      <w:r/>
                    </w:p>
                  </w:txbxContent>
                </v:textbox>
              </v:shape>
            </w:pict>
          </mc:Fallback>
        </mc:AlternateContent>
      </w:r>
      <w:r>
        <w:rPr>
          <w:sz w:val="28"/>
          <w:szCs w:val="28"/>
          <w:lang w:val="ru-RU"/>
        </w:rPr>
      </w:r>
      <w:r>
        <w:rPr>
          <w:sz w:val="28"/>
          <w:szCs w:val="28"/>
          <w:lang w:val="ru-RU"/>
        </w:rPr>
      </w:r>
    </w:p>
    <w:p>
      <w:pPr>
        <w:pStyle w:val="941"/>
        <w:ind w:firstLine="0"/>
        <w:jc w:val="right"/>
        <w:spacing w:line="240" w:lineRule="auto"/>
        <w:widowControl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</w:r>
      <w:r>
        <w:rPr>
          <w:sz w:val="28"/>
          <w:szCs w:val="28"/>
          <w:lang w:val="ru-RU"/>
        </w:rPr>
      </w:r>
      <w:r>
        <w:rPr>
          <w:sz w:val="28"/>
          <w:szCs w:val="28"/>
          <w:lang w:val="ru-RU"/>
        </w:rPr>
      </w:r>
    </w:p>
    <w:p>
      <w:pPr>
        <w:pStyle w:val="941"/>
        <w:ind w:firstLine="0"/>
        <w:jc w:val="right"/>
        <w:spacing w:line="240" w:lineRule="auto"/>
        <w:widowControl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</w:r>
      <w:r>
        <w:rPr>
          <w:sz w:val="28"/>
          <w:szCs w:val="28"/>
          <w:lang w:val="ru-RU"/>
        </w:rPr>
      </w:r>
      <w:r>
        <w:rPr>
          <w:sz w:val="28"/>
          <w:szCs w:val="28"/>
          <w:lang w:val="ru-RU"/>
        </w:rPr>
      </w:r>
    </w:p>
    <w:p>
      <w:pPr>
        <w:pStyle w:val="941"/>
        <w:ind w:firstLine="0"/>
        <w:jc w:val="right"/>
        <w:spacing w:line="240" w:lineRule="auto"/>
        <w:widowControl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</w:r>
      <w:r>
        <w:rPr>
          <w:sz w:val="28"/>
          <w:szCs w:val="28"/>
          <w:lang w:val="ru-RU"/>
        </w:rPr>
      </w:r>
      <w:r>
        <w:rPr>
          <w:sz w:val="28"/>
          <w:szCs w:val="28"/>
          <w:lang w:val="ru-RU"/>
        </w:rPr>
      </w:r>
    </w:p>
    <w:p>
      <w:pPr>
        <w:pStyle w:val="941"/>
        <w:ind w:firstLine="0"/>
        <w:jc w:val="right"/>
        <w:spacing w:line="240" w:lineRule="auto"/>
        <w:widowControl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</w:r>
      <w:r>
        <w:rPr>
          <w:sz w:val="28"/>
          <w:szCs w:val="28"/>
          <w:lang w:val="ru-RU"/>
        </w:rPr>
      </w:r>
      <w:r>
        <w:rPr>
          <w:sz w:val="28"/>
          <w:szCs w:val="28"/>
          <w:lang w:val="ru-RU"/>
        </w:rPr>
      </w:r>
    </w:p>
    <w:p>
      <w:pPr>
        <w:pStyle w:val="941"/>
        <w:ind w:firstLine="0"/>
        <w:jc w:val="left"/>
        <w:spacing w:line="240" w:lineRule="auto"/>
        <w:widowControl/>
        <w:tabs>
          <w:tab w:val="left" w:pos="3225" w:leader="none"/>
        </w:tabs>
        <w:rPr>
          <w:sz w:val="28"/>
          <w:szCs w:val="28"/>
          <w:lang w:val="ru-RU"/>
        </w:rPr>
      </w:pPr>
      <w:r>
        <w:rPr>
          <w:bCs/>
          <w:sz w:val="28"/>
          <w:szCs w:val="28"/>
        </w:rPr>
        <mc:AlternateContent>
          <mc:Choice Requires="wpg">
            <w:drawing>
              <wp:anchor xmlns:wp="http://schemas.openxmlformats.org/drawingml/2006/wordprocessingDrawing" xmlns:wp14="http://schemas.microsoft.com/office/word/2010/wordprocessingDrawing" distT="0" distB="0" distL="114300" distR="114300" simplePos="0" relativeHeight="251658244" behindDoc="0" locked="0" layoutInCell="1" allowOverlap="1">
                <wp:simplePos x="0" y="0"/>
                <wp:positionH relativeFrom="column">
                  <wp:posOffset>2912745</wp:posOffset>
                </wp:positionH>
                <wp:positionV relativeFrom="paragraph">
                  <wp:posOffset>3175</wp:posOffset>
                </wp:positionV>
                <wp:extent cx="635" cy="495300"/>
                <wp:effectExtent l="0" t="0" r="0" b="0"/>
                <wp:wrapNone/>
                <wp:docPr id="4" name="_x0000_s10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Pr id="0" name=""/>
                      <wps:cNvSpPr/>
                      <wps:spPr bwMode="auto">
                        <a:xfrm>
                          <a:off x="0" y="0"/>
                          <a:ext cx="635" cy="495300"/>
                        </a:xfrm>
                        <a:custGeom>
                          <a:avLst/>
                          <a:gdLst>
                            <a:gd name="gd0" fmla="val 65536"/>
                            <a:gd name="gd1" fmla="val 0"/>
                            <a:gd name="gd2" fmla="val 0"/>
                            <a:gd name="gd3" fmla="val 21600"/>
                            <a:gd name="gd4" fmla="val 21600"/>
                          </a:gdLst>
                          <a:ahLst/>
                          <a:cxnLst/>
                          <a:rect l="0" t="0" r="r" b="b"/>
                          <a:pathLst>
                            <a:path w="21600" h="21600" fill="norm" stroke="1" extrusionOk="0">
                              <a:moveTo>
                                <a:pt x="gd1" y="gd2"/>
                              </a:moveTo>
                              <a:lnTo>
                                <a:pt x="gd3" y="gd4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  <a:round/>
                          <a:tailEnd type="triangle"/>
                        </a:ln>
                      </wps:spPr>
                      <wps:bodyPr rot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shape 3" o:spid="_x0000_s3" style="position:absolute;z-index:251658244;o:allowoverlap:true;o:allowincell:true;mso-position-horizontal-relative:text;margin-left:229.35pt;mso-position-horizontal:absolute;mso-position-vertical-relative:text;margin-top:0.25pt;mso-position-vertical:absolute;width:0.05pt;height:39.00pt;mso-wrap-distance-left:9.00pt;mso-wrap-distance-top:0.00pt;mso-wrap-distance-right:9.00pt;mso-wrap-distance-bottom:0.00pt;visibility:visible;" path="m0,0l100000,100000e" coordsize="100000,100000" fillcolor="#FFFFFF" strokecolor="#000000">
                <v:path textboxrect="0,0,100000,100000"/>
              </v:shape>
            </w:pict>
          </mc:Fallback>
        </mc:AlternateContent>
      </w:r>
      <w:r>
        <w:rPr>
          <w:sz w:val="28"/>
          <w:szCs w:val="28"/>
          <w:lang w:val="ru-RU"/>
        </w:rPr>
        <w:tab/>
      </w:r>
      <w:r>
        <w:rPr>
          <w:sz w:val="28"/>
          <w:szCs w:val="28"/>
          <w:lang w:val="ru-RU"/>
        </w:rPr>
      </w:r>
      <w:r>
        <w:rPr>
          <w:sz w:val="28"/>
          <w:szCs w:val="28"/>
          <w:lang w:val="ru-RU"/>
        </w:rPr>
      </w:r>
    </w:p>
    <w:p>
      <w:pPr>
        <w:pStyle w:val="909"/>
        <w:tabs>
          <w:tab w:val="left" w:pos="5245" w:leader="none"/>
        </w:tabs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  <w:r>
        <w:rPr>
          <w:color w:val="000000"/>
          <w:sz w:val="28"/>
          <w:szCs w:val="28"/>
        </w:rPr>
      </w:r>
    </w:p>
    <w:p>
      <w:pPr>
        <w:pStyle w:val="921"/>
        <w:ind w:left="5103" w:firstLine="0"/>
        <w:jc w:val="both"/>
        <w:spacing w:line="288" w:lineRule="auto"/>
        <w:rPr>
          <w:rFonts w:ascii="Times New Roman" w:hAnsi="Times New Roman" w:cs="Times New Roman"/>
          <w:sz w:val="28"/>
          <w:szCs w:val="28"/>
        </w:rPr>
      </w:pPr>
      <w:r>
        <w:rPr>
          <w:sz w:val="28"/>
          <w:szCs w:val="28"/>
        </w:rPr>
        <mc:AlternateContent>
          <mc:Choice Requires="wpg">
            <w:drawing>
              <wp:anchor xmlns:wp="http://schemas.openxmlformats.org/drawingml/2006/wordprocessingDrawing" xmlns:wp14="http://schemas.microsoft.com/office/word/2010/wordprocessingDrawing" distT="0" distB="0" distL="114300" distR="114300" simplePos="0" relativeHeight="251658243" behindDoc="0" locked="0" layoutInCell="1" allowOverlap="1">
                <wp:simplePos x="0" y="0"/>
                <wp:positionH relativeFrom="column">
                  <wp:posOffset>540385</wp:posOffset>
                </wp:positionH>
                <wp:positionV relativeFrom="paragraph">
                  <wp:posOffset>89535</wp:posOffset>
                </wp:positionV>
                <wp:extent cx="4768850" cy="1564640"/>
                <wp:effectExtent l="0" t="0" r="0" b="0"/>
                <wp:wrapNone/>
                <wp:docPr id="5" name="_x0000_s10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Pr id="0" name=""/>
                      <wps:cNvSpPr/>
                      <wps:spPr bwMode="auto">
                        <a:xfrm flipV="1">
                          <a:off x="0" y="0"/>
                          <a:ext cx="4768850" cy="1564640"/>
                        </a:xfrm>
                        <a:custGeom>
                          <a:avLst/>
                          <a:gdLst>
                            <a:gd name="gd0" fmla="val 65536"/>
                            <a:gd name="gd1" fmla="val 0"/>
                            <a:gd name="gd2" fmla="val 0"/>
                            <a:gd name="gd3" fmla="val 0"/>
                            <a:gd name="gd4" fmla="val 21600"/>
                            <a:gd name="gd5" fmla="+- gd3 21600 0"/>
                            <a:gd name="gd6" fmla="+- gd4 0 0"/>
                            <a:gd name="gd7" fmla="val 21600"/>
                            <a:gd name="gd8" fmla="val 0"/>
                          </a:gdLst>
                          <a:ahLst/>
                          <a:cxnLst/>
                          <a:rect l="0" t="0" r="r" b="b"/>
                          <a:pathLst>
                            <a:path w="21600" h="21600" fill="norm" stroke="1" extrusionOk="0">
                              <a:moveTo>
                                <a:pt x="gd1" y="gd2"/>
                              </a:moveTo>
                              <a:lnTo>
                                <a:pt x="gd3" y="gd4"/>
                              </a:lnTo>
                              <a:lnTo>
                                <a:pt x="gd5" y="gd6"/>
                              </a:lnTo>
                              <a:lnTo>
                                <a:pt x="gd7" y="gd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>
                            <w:pPr>
                              <w:pStyle w:val="909"/>
                              <w:jc w:val="center"/>
                              <w:rPr>
                                <w:color w:val="00000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color w:val="000000"/>
                                <w:sz w:val="28"/>
                                <w:szCs w:val="28"/>
                              </w:rPr>
                              <w:t xml:space="preserve">Направление (вручение) заявителю уведомления о соответствии (несоответствии) построенных или реконструированных объекта индивидуального жилищного строительства или садового дома требованиям законодательства о градостроительной деятельности </w:t>
                            </w:r>
                            <w:r>
                              <w:rPr>
                                <w:color w:val="000000"/>
                                <w:sz w:val="28"/>
                                <w:szCs w:val="28"/>
                              </w:rPr>
                            </w:r>
                            <w:r>
                              <w:rPr>
                                <w:color w:val="000000"/>
                                <w:sz w:val="28"/>
                                <w:szCs w:val="28"/>
                              </w:rPr>
                            </w:r>
                          </w:p>
                          <w:p>
                            <w:pPr>
                              <w:pStyle w:val="909"/>
                              <w:jc w:val="center"/>
                              <w:rPr>
                                <w:color w:val="00000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color w:val="000000"/>
                                <w:sz w:val="28"/>
                                <w:szCs w:val="28"/>
                              </w:rPr>
                              <w:t xml:space="preserve">п.3.4 -1 день</w:t>
                            </w:r>
                            <w:r>
                              <w:rPr>
                                <w:color w:val="000000"/>
                                <w:sz w:val="28"/>
                                <w:szCs w:val="28"/>
                              </w:rPr>
                            </w:r>
                            <w:r>
                              <w:rPr>
                                <w:color w:val="000000"/>
                                <w:sz w:val="28"/>
                                <w:szCs w:val="28"/>
                              </w:rPr>
                            </w:r>
                          </w:p>
                          <w:p>
                            <w:pPr>
                              <w:pStyle w:val="909"/>
                            </w:pPr>
                            <w:r/>
                            <w:r/>
                          </w:p>
                        </w:txbxContent>
                      </wps:txbx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shape id="shape 4" o:spid="_x0000_s4" style="position:absolute;z-index:251658243;o:allowoverlap:true;o:allowincell:true;mso-position-horizontal-relative:text;margin-left:42.55pt;mso-position-horizontal:absolute;mso-position-vertical-relative:text;margin-top:7.05pt;mso-position-vertical:absolute;width:375.50pt;height:123.20pt;mso-wrap-distance-left:9.00pt;mso-wrap-distance-top:0.00pt;mso-wrap-distance-right:9.00pt;mso-wrap-distance-bottom:0.00pt;flip:y;visibility:visible;" path="m0,0l0,100000l100000,100000l100000,0xe" coordsize="100000,100000" fillcolor="#FFFFFF" strokecolor="#000000">
                <v:path textboxrect="0,0,100000,100000"/>
                <v:textbox inset="0,0,0,0">
                  <w:txbxContent>
                    <w:p>
                      <w:pPr>
                        <w:pStyle w:val="909"/>
                        <w:jc w:val="center"/>
                        <w:rPr>
                          <w:color w:val="000000"/>
                          <w:sz w:val="28"/>
                          <w:szCs w:val="28"/>
                        </w:rPr>
                      </w:pPr>
                      <w:r>
                        <w:rPr>
                          <w:color w:val="000000"/>
                          <w:sz w:val="28"/>
                          <w:szCs w:val="28"/>
                        </w:rPr>
                        <w:t xml:space="preserve">Направление (вручение) заявителю уведомления о соответствии (несоответствии) построенных или реконструированных объекта индивидуального жилищного строительства или садового дома требованиям законодательства о градостроительной деятельности </w:t>
                      </w:r>
                      <w:r>
                        <w:rPr>
                          <w:color w:val="000000"/>
                          <w:sz w:val="28"/>
                          <w:szCs w:val="28"/>
                        </w:rPr>
                      </w:r>
                      <w:r>
                        <w:rPr>
                          <w:color w:val="000000"/>
                          <w:sz w:val="28"/>
                          <w:szCs w:val="28"/>
                        </w:rPr>
                      </w:r>
                    </w:p>
                    <w:p>
                      <w:pPr>
                        <w:pStyle w:val="909"/>
                        <w:jc w:val="center"/>
                        <w:rPr>
                          <w:color w:val="000000"/>
                          <w:sz w:val="28"/>
                          <w:szCs w:val="28"/>
                        </w:rPr>
                      </w:pPr>
                      <w:r>
                        <w:rPr>
                          <w:color w:val="000000"/>
                          <w:sz w:val="28"/>
                          <w:szCs w:val="28"/>
                        </w:rPr>
                        <w:t xml:space="preserve">п.3.4 -1 день</w:t>
                      </w:r>
                      <w:r>
                        <w:rPr>
                          <w:color w:val="000000"/>
                          <w:sz w:val="28"/>
                          <w:szCs w:val="28"/>
                        </w:rPr>
                      </w:r>
                      <w:r>
                        <w:rPr>
                          <w:color w:val="000000"/>
                          <w:sz w:val="28"/>
                          <w:szCs w:val="28"/>
                        </w:rPr>
                      </w:r>
                    </w:p>
                    <w:p>
                      <w:pPr>
                        <w:pStyle w:val="909"/>
                      </w:pPr>
                      <w:r/>
                      <w:r/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909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</w:r>
      <w:r>
        <w:rPr>
          <w:bCs/>
          <w:color w:val="000000"/>
          <w:sz w:val="28"/>
          <w:szCs w:val="28"/>
        </w:rPr>
      </w:r>
      <w:r>
        <w:rPr>
          <w:bCs/>
          <w:color w:val="000000"/>
          <w:sz w:val="28"/>
          <w:szCs w:val="28"/>
        </w:rPr>
      </w:r>
    </w:p>
    <w:p>
      <w:pPr>
        <w:pStyle w:val="941"/>
        <w:ind w:firstLine="0"/>
        <w:jc w:val="right"/>
        <w:spacing w:line="240" w:lineRule="auto"/>
        <w:widowControl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</w:r>
      <w:r>
        <w:rPr>
          <w:sz w:val="28"/>
          <w:szCs w:val="28"/>
          <w:lang w:val="ru-RU"/>
        </w:rPr>
      </w:r>
      <w:r>
        <w:rPr>
          <w:sz w:val="28"/>
          <w:szCs w:val="28"/>
          <w:lang w:val="ru-RU"/>
        </w:rPr>
      </w:r>
    </w:p>
    <w:p>
      <w:pPr>
        <w:pStyle w:val="941"/>
        <w:ind w:firstLine="0"/>
        <w:jc w:val="right"/>
        <w:spacing w:line="240" w:lineRule="auto"/>
        <w:widowControl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</w:r>
      <w:r>
        <w:rPr>
          <w:sz w:val="28"/>
          <w:szCs w:val="28"/>
          <w:lang w:val="ru-RU"/>
        </w:rPr>
      </w:r>
      <w:r>
        <w:rPr>
          <w:sz w:val="28"/>
          <w:szCs w:val="28"/>
          <w:lang w:val="ru-RU"/>
        </w:rPr>
      </w:r>
    </w:p>
    <w:p>
      <w:pPr>
        <w:pStyle w:val="941"/>
        <w:ind w:firstLine="0"/>
        <w:jc w:val="right"/>
        <w:spacing w:line="240" w:lineRule="auto"/>
        <w:widowControl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</w:r>
      <w:r>
        <w:rPr>
          <w:sz w:val="28"/>
          <w:szCs w:val="28"/>
          <w:lang w:val="ru-RU"/>
        </w:rPr>
      </w:r>
      <w:r>
        <w:rPr>
          <w:sz w:val="28"/>
          <w:szCs w:val="28"/>
          <w:lang w:val="ru-RU"/>
        </w:rPr>
      </w:r>
    </w:p>
    <w:p>
      <w:pPr>
        <w:pStyle w:val="941"/>
        <w:ind w:firstLine="0"/>
        <w:jc w:val="right"/>
        <w:spacing w:line="240" w:lineRule="auto"/>
        <w:widowControl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</w:r>
      <w:r>
        <w:rPr>
          <w:sz w:val="28"/>
          <w:szCs w:val="28"/>
          <w:lang w:val="ru-RU"/>
        </w:rPr>
      </w:r>
      <w:r>
        <w:rPr>
          <w:sz w:val="28"/>
          <w:szCs w:val="28"/>
          <w:lang w:val="ru-RU"/>
        </w:rPr>
      </w:r>
    </w:p>
    <w:p>
      <w:pPr>
        <w:pStyle w:val="941"/>
        <w:ind w:firstLine="0"/>
        <w:jc w:val="right"/>
        <w:spacing w:line="240" w:lineRule="auto"/>
        <w:widowControl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</w:r>
      <w:r>
        <w:rPr>
          <w:sz w:val="28"/>
          <w:szCs w:val="28"/>
          <w:lang w:val="ru-RU"/>
        </w:rPr>
      </w:r>
      <w:r>
        <w:rPr>
          <w:sz w:val="28"/>
          <w:szCs w:val="28"/>
          <w:lang w:val="ru-RU"/>
        </w:rPr>
      </w:r>
    </w:p>
    <w:p>
      <w:pPr>
        <w:pStyle w:val="941"/>
        <w:ind w:firstLine="0"/>
        <w:jc w:val="left"/>
        <w:spacing w:line="240" w:lineRule="auto"/>
        <w:widowControl/>
        <w:tabs>
          <w:tab w:val="left" w:pos="3225" w:leader="none"/>
        </w:tabs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ab/>
      </w:r>
      <w:r>
        <w:rPr>
          <w:sz w:val="28"/>
          <w:szCs w:val="28"/>
          <w:lang w:val="ru-RU"/>
        </w:rPr>
      </w:r>
      <w:r>
        <w:rPr>
          <w:sz w:val="28"/>
          <w:szCs w:val="28"/>
          <w:lang w:val="ru-RU"/>
        </w:rPr>
      </w:r>
    </w:p>
    <w:p>
      <w:pPr>
        <w:pStyle w:val="909"/>
        <w:jc w:val="right"/>
        <w:rPr>
          <w:sz w:val="28"/>
          <w:szCs w:val="28"/>
        </w:rPr>
        <w:outlineLvl w:val="1"/>
      </w:pPr>
      <w:r>
        <w:rPr>
          <w:color w:val="000000"/>
        </w:rPr>
        <w:br w:type="page" w:clear="all"/>
      </w:r>
      <w:r>
        <w:rPr>
          <w:sz w:val="28"/>
          <w:szCs w:val="28"/>
        </w:rPr>
        <w:t xml:space="preserve">Приложение №2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jc w:val="right"/>
        <w:rPr>
          <w:sz w:val="28"/>
          <w:szCs w:val="28"/>
        </w:rPr>
        <w:outlineLvl w:val="1"/>
      </w:pPr>
      <w:r>
        <w:rPr>
          <w:sz w:val="28"/>
          <w:szCs w:val="28"/>
        </w:rPr>
        <w:t xml:space="preserve">к административному регламенту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jc w:val="right"/>
        <w:rPr>
          <w:sz w:val="28"/>
          <w:szCs w:val="28"/>
        </w:rPr>
        <w:outlineLvl w:val="1"/>
      </w:pPr>
      <w:r>
        <w:rPr>
          <w:sz w:val="28"/>
          <w:szCs w:val="28"/>
        </w:rPr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jc w:val="both"/>
        <w:rPr>
          <w:sz w:val="28"/>
          <w:szCs w:val="28"/>
        </w:rPr>
        <w:outlineLvl w:val="1"/>
      </w:pPr>
      <w:r>
        <w:rPr>
          <w:sz w:val="28"/>
          <w:szCs w:val="28"/>
        </w:rPr>
        <w:tab/>
        <w:t xml:space="preserve">Муниципальное казенное учреждение «Многофункциональный центр предоставления государственных и муниципальных услуг в </w:t>
      </w:r>
      <w:r>
        <w:rPr>
          <w:sz w:val="28"/>
          <w:szCs w:val="28"/>
        </w:rPr>
        <w:t xml:space="preserve">Вытегорском </w:t>
      </w:r>
      <w:r>
        <w:rPr>
          <w:sz w:val="28"/>
          <w:szCs w:val="28"/>
        </w:rPr>
        <w:t xml:space="preserve">округе</w:t>
      </w:r>
      <w:r>
        <w:rPr>
          <w:sz w:val="28"/>
          <w:szCs w:val="28"/>
        </w:rPr>
        <w:t xml:space="preserve">»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jc w:val="both"/>
        <w:rPr>
          <w:sz w:val="28"/>
          <w:szCs w:val="28"/>
        </w:rPr>
        <w:outlineLvl w:val="1"/>
      </w:pPr>
      <w:r>
        <w:rPr>
          <w:sz w:val="28"/>
          <w:szCs w:val="28"/>
        </w:rPr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firstLine="720"/>
        <w:jc w:val="both"/>
        <w:tabs>
          <w:tab w:val="left" w:pos="851" w:leader="none"/>
        </w:tabs>
        <w:rPr>
          <w:sz w:val="28"/>
          <w:szCs w:val="28"/>
        </w:rPr>
      </w:pPr>
      <w:r>
        <w:rPr>
          <w:sz w:val="28"/>
          <w:szCs w:val="28"/>
        </w:rPr>
        <w:t xml:space="preserve">Почтовый адрес : 162900, Вологодская область, г.Вытегра, пр-кт Ленина, д.68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firstLine="720"/>
        <w:jc w:val="both"/>
        <w:tabs>
          <w:tab w:val="left" w:pos="851" w:leader="none"/>
        </w:tabs>
        <w:rPr>
          <w:sz w:val="28"/>
          <w:szCs w:val="28"/>
        </w:rPr>
      </w:pPr>
      <w:r>
        <w:rPr>
          <w:sz w:val="28"/>
          <w:szCs w:val="28"/>
        </w:rPr>
        <w:t xml:space="preserve">Тел.:8(81746) 2-22-44, 8 (81746)2-25-75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firstLine="720"/>
        <w:jc w:val="both"/>
        <w:tabs>
          <w:tab w:val="left" w:pos="851" w:leader="none"/>
        </w:tabs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909"/>
        <w:ind w:firstLine="720"/>
        <w:jc w:val="both"/>
        <w:tabs>
          <w:tab w:val="left" w:pos="851" w:leader="none"/>
        </w:tabs>
        <w:rPr>
          <w:sz w:val="28"/>
          <w:szCs w:val="28"/>
        </w:rPr>
      </w:pPr>
      <w:r>
        <w:rPr>
          <w:sz w:val="28"/>
          <w:szCs w:val="28"/>
        </w:rPr>
        <w:t xml:space="preserve">График работы и приема документов:</w:t>
      </w:r>
      <w:r>
        <w:rPr>
          <w:sz w:val="28"/>
          <w:szCs w:val="28"/>
        </w:rPr>
      </w:r>
      <w:r>
        <w:rPr>
          <w:sz w:val="28"/>
          <w:szCs w:val="28"/>
        </w:rPr>
      </w:r>
    </w:p>
    <w:tbl>
      <w:tblPr>
        <w:tblW w:w="0" w:type="auto"/>
        <w:tblInd w:w="98" w:type="dxa"/>
        <w:tblLayout w:type="autofit"/>
        <w:tblCellMar>
          <w:left w:w="10" w:type="dxa"/>
          <w:top w:w="0" w:type="dxa"/>
          <w:right w:w="10" w:type="dxa"/>
          <w:bottom w:w="0" w:type="dxa"/>
        </w:tblCellMar>
        <w:tblLook w:val="04A0" w:firstRow="1" w:lastRow="0" w:firstColumn="1" w:lastColumn="0" w:noHBand="0" w:noVBand="1"/>
      </w:tblPr>
      <w:tblGrid>
        <w:gridCol w:w="4753"/>
        <w:gridCol w:w="4710"/>
      </w:tblGrid>
      <w:tr>
        <w:tblPrEx/>
        <w:trPr>
          <w:trHeight w:val="1"/>
        </w:trPr>
        <w:tc>
          <w:tcPr>
            <w:shd w:val="clear" w:color="auto" w:fill="ffffff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108" w:type="dxa"/>
              <w:top w:w="0" w:type="dxa"/>
              <w:right w:w="108" w:type="dxa"/>
              <w:bottom w:w="0" w:type="dxa"/>
            </w:tcMar>
            <w:tcW w:w="4753" w:type="dxa"/>
            <w:vAlign w:val="top"/>
            <w:textDirection w:val="lrTb"/>
            <w:noWrap w:val="false"/>
          </w:tcPr>
          <w:p>
            <w:pPr>
              <w:pStyle w:val="909"/>
              <w:ind w:right="-5" w:firstLine="720"/>
              <w:jc w:val="both"/>
              <w:widowControl w:val="off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Понедельник</w:t>
            </w: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  <w:tc>
          <w:tcPr>
            <w:shd w:val="clear" w:color="auto" w:fill="ffffff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108" w:type="dxa"/>
              <w:top w:w="0" w:type="dxa"/>
              <w:right w:w="108" w:type="dxa"/>
              <w:bottom w:w="0" w:type="dxa"/>
            </w:tcMar>
            <w:tcW w:w="4710" w:type="dxa"/>
            <w:vAlign w:val="top"/>
            <w:textDirection w:val="lrTb"/>
            <w:noWrap w:val="false"/>
          </w:tcPr>
          <w:p>
            <w:pPr>
              <w:pStyle w:val="909"/>
              <w:ind w:right="-5" w:firstLine="720"/>
              <w:jc w:val="center"/>
              <w:rPr>
                <w:rFonts w:eastAsia="Calibri"/>
                <w:sz w:val="28"/>
                <w:szCs w:val="28"/>
              </w:rPr>
            </w:pPr>
            <w:r>
              <w:rPr>
                <w:rFonts w:eastAsia="Calibri"/>
                <w:sz w:val="28"/>
                <w:szCs w:val="28"/>
              </w:rPr>
              <w:t xml:space="preserve">9.00-15.00 </w:t>
            </w:r>
            <w:r>
              <w:rPr>
                <w:rFonts w:eastAsia="Calibri"/>
                <w:sz w:val="28"/>
                <w:szCs w:val="28"/>
              </w:rPr>
            </w:r>
            <w:r>
              <w:rPr>
                <w:rFonts w:eastAsia="Calibri"/>
                <w:sz w:val="28"/>
                <w:szCs w:val="28"/>
              </w:rPr>
            </w:r>
          </w:p>
          <w:p>
            <w:pPr>
              <w:pStyle w:val="909"/>
              <w:ind w:right="-5" w:firstLine="720"/>
              <w:jc w:val="center"/>
              <w:rPr>
                <w:rFonts w:eastAsia="Calibri"/>
                <w:sz w:val="28"/>
                <w:szCs w:val="28"/>
              </w:rPr>
            </w:pPr>
            <w:r>
              <w:rPr>
                <w:rFonts w:eastAsia="Calibri"/>
                <w:sz w:val="28"/>
                <w:szCs w:val="28"/>
              </w:rPr>
              <w:t xml:space="preserve">(прием документов до 14.30)</w:t>
            </w:r>
            <w:r>
              <w:rPr>
                <w:rFonts w:eastAsia="Calibri"/>
                <w:sz w:val="28"/>
                <w:szCs w:val="28"/>
              </w:rPr>
            </w:r>
            <w:r>
              <w:rPr>
                <w:rFonts w:eastAsia="Calibri"/>
                <w:sz w:val="28"/>
                <w:szCs w:val="28"/>
              </w:rPr>
            </w:r>
          </w:p>
        </w:tc>
      </w:tr>
      <w:tr>
        <w:tblPrEx/>
        <w:trPr>
          <w:trHeight w:val="1"/>
        </w:trPr>
        <w:tc>
          <w:tcPr>
            <w:shd w:val="clear" w:color="auto" w:fill="ffffff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108" w:type="dxa"/>
              <w:top w:w="0" w:type="dxa"/>
              <w:right w:w="108" w:type="dxa"/>
              <w:bottom w:w="0" w:type="dxa"/>
            </w:tcMar>
            <w:tcW w:w="4753" w:type="dxa"/>
            <w:vAlign w:val="top"/>
            <w:textDirection w:val="lrTb"/>
            <w:noWrap w:val="false"/>
          </w:tcPr>
          <w:p>
            <w:pPr>
              <w:pStyle w:val="909"/>
              <w:ind w:right="-5" w:firstLine="720"/>
              <w:jc w:val="both"/>
              <w:widowControl w:val="off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Вторник</w:t>
            </w: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  <w:tc>
          <w:tcPr>
            <w:shd w:val="clear" w:color="auto" w:fill="ffffff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10" w:type="dxa"/>
            <w:vAlign w:val="center"/>
            <w:textDirection w:val="lrTb"/>
            <w:noWrap w:val="false"/>
          </w:tcPr>
          <w:p>
            <w:pPr>
              <w:pStyle w:val="909"/>
              <w:ind w:right="-5" w:firstLine="720"/>
              <w:jc w:val="center"/>
              <w:rPr>
                <w:rFonts w:eastAsia="Calibri"/>
                <w:sz w:val="28"/>
                <w:szCs w:val="28"/>
              </w:rPr>
            </w:pPr>
            <w:r>
              <w:rPr>
                <w:rFonts w:eastAsia="Calibri"/>
                <w:sz w:val="28"/>
                <w:szCs w:val="28"/>
              </w:rPr>
              <w:t xml:space="preserve">8.00-20.00</w:t>
            </w:r>
            <w:r>
              <w:rPr>
                <w:rFonts w:eastAsia="Calibri"/>
                <w:sz w:val="28"/>
                <w:szCs w:val="28"/>
              </w:rPr>
            </w:r>
            <w:r>
              <w:rPr>
                <w:rFonts w:eastAsia="Calibri"/>
                <w:sz w:val="28"/>
                <w:szCs w:val="28"/>
              </w:rPr>
            </w:r>
          </w:p>
          <w:p>
            <w:pPr>
              <w:pStyle w:val="909"/>
              <w:ind w:right="-5"/>
              <w:jc w:val="center"/>
              <w:rPr>
                <w:rFonts w:eastAsia="Calibri"/>
                <w:sz w:val="28"/>
                <w:szCs w:val="28"/>
              </w:rPr>
            </w:pPr>
            <w:r>
              <w:rPr>
                <w:rFonts w:eastAsia="Calibri"/>
                <w:sz w:val="28"/>
                <w:szCs w:val="28"/>
              </w:rPr>
              <w:t xml:space="preserve">(прием документов с 10.00 до 19.30)</w:t>
            </w:r>
            <w:r>
              <w:rPr>
                <w:rFonts w:eastAsia="Calibri"/>
                <w:sz w:val="28"/>
                <w:szCs w:val="28"/>
              </w:rPr>
            </w:r>
            <w:r>
              <w:rPr>
                <w:rFonts w:eastAsia="Calibri"/>
                <w:sz w:val="28"/>
                <w:szCs w:val="28"/>
              </w:rPr>
            </w:r>
          </w:p>
        </w:tc>
      </w:tr>
      <w:tr>
        <w:tblPrEx/>
        <w:trPr>
          <w:trHeight w:val="1"/>
        </w:trPr>
        <w:tc>
          <w:tcPr>
            <w:shd w:val="clear" w:color="auto" w:fill="ffffff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108" w:type="dxa"/>
              <w:top w:w="0" w:type="dxa"/>
              <w:right w:w="108" w:type="dxa"/>
              <w:bottom w:w="0" w:type="dxa"/>
            </w:tcMar>
            <w:tcW w:w="4753" w:type="dxa"/>
            <w:vAlign w:val="top"/>
            <w:textDirection w:val="lrTb"/>
            <w:noWrap w:val="false"/>
          </w:tcPr>
          <w:p>
            <w:pPr>
              <w:pStyle w:val="909"/>
              <w:ind w:right="-5" w:firstLine="720"/>
              <w:jc w:val="both"/>
              <w:widowControl w:val="off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Среда</w:t>
            </w: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  <w:tc>
          <w:tcPr>
            <w:shd w:val="clear" w:color="auto" w:fill="ffffff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10" w:type="dxa"/>
            <w:vAlign w:val="center"/>
            <w:textDirection w:val="lrTb"/>
            <w:noWrap w:val="false"/>
          </w:tcPr>
          <w:p>
            <w:pPr>
              <w:pStyle w:val="909"/>
              <w:ind w:right="-5" w:firstLine="720"/>
              <w:jc w:val="center"/>
              <w:rPr>
                <w:rFonts w:eastAsia="Calibri"/>
                <w:sz w:val="28"/>
                <w:szCs w:val="28"/>
              </w:rPr>
            </w:pPr>
            <w:r>
              <w:rPr>
                <w:rFonts w:eastAsia="Calibri"/>
                <w:sz w:val="28"/>
                <w:szCs w:val="28"/>
              </w:rPr>
              <w:t xml:space="preserve">8.00-17.00</w:t>
            </w:r>
            <w:r>
              <w:rPr>
                <w:rFonts w:eastAsia="Calibri"/>
                <w:sz w:val="28"/>
                <w:szCs w:val="28"/>
              </w:rPr>
            </w:r>
            <w:r>
              <w:rPr>
                <w:rFonts w:eastAsia="Calibri"/>
                <w:sz w:val="28"/>
                <w:szCs w:val="28"/>
              </w:rPr>
            </w:r>
          </w:p>
          <w:p>
            <w:pPr>
              <w:pStyle w:val="909"/>
              <w:ind w:right="-5" w:firstLine="720"/>
              <w:jc w:val="center"/>
              <w:rPr>
                <w:rFonts w:eastAsia="Calibri"/>
                <w:sz w:val="28"/>
                <w:szCs w:val="28"/>
              </w:rPr>
            </w:pPr>
            <w:r>
              <w:rPr>
                <w:rFonts w:eastAsia="Calibri"/>
                <w:sz w:val="28"/>
                <w:szCs w:val="28"/>
              </w:rPr>
              <w:t xml:space="preserve">(прием документов до 16.30)</w:t>
            </w:r>
            <w:r>
              <w:rPr>
                <w:rFonts w:eastAsia="Calibri"/>
                <w:sz w:val="28"/>
                <w:szCs w:val="28"/>
              </w:rPr>
            </w:r>
            <w:r>
              <w:rPr>
                <w:rFonts w:eastAsia="Calibri"/>
                <w:sz w:val="28"/>
                <w:szCs w:val="28"/>
              </w:rPr>
            </w:r>
          </w:p>
        </w:tc>
      </w:tr>
      <w:tr>
        <w:tblPrEx/>
        <w:trPr>
          <w:trHeight w:val="1"/>
        </w:trPr>
        <w:tc>
          <w:tcPr>
            <w:shd w:val="clear" w:color="auto" w:fill="ffffff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108" w:type="dxa"/>
              <w:top w:w="0" w:type="dxa"/>
              <w:right w:w="108" w:type="dxa"/>
              <w:bottom w:w="0" w:type="dxa"/>
            </w:tcMar>
            <w:tcW w:w="4753" w:type="dxa"/>
            <w:vAlign w:val="top"/>
            <w:textDirection w:val="lrTb"/>
            <w:noWrap w:val="false"/>
          </w:tcPr>
          <w:p>
            <w:pPr>
              <w:pStyle w:val="909"/>
              <w:ind w:right="-5" w:firstLine="720"/>
              <w:jc w:val="both"/>
              <w:widowControl w:val="off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Четверг</w:t>
            </w: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  <w:tc>
          <w:tcPr>
            <w:shd w:val="clear" w:color="auto" w:fill="ffffff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10" w:type="dxa"/>
            <w:vAlign w:val="center"/>
            <w:textDirection w:val="lrTb"/>
            <w:noWrap w:val="false"/>
          </w:tcPr>
          <w:p>
            <w:pPr>
              <w:pStyle w:val="909"/>
              <w:ind w:right="-5" w:firstLine="720"/>
              <w:jc w:val="center"/>
              <w:rPr>
                <w:rFonts w:eastAsia="Calibri"/>
                <w:sz w:val="28"/>
                <w:szCs w:val="28"/>
              </w:rPr>
            </w:pPr>
            <w:r>
              <w:rPr>
                <w:rFonts w:eastAsia="Calibri"/>
                <w:sz w:val="28"/>
                <w:szCs w:val="28"/>
              </w:rPr>
              <w:t xml:space="preserve">8.00-17.00</w:t>
            </w:r>
            <w:r>
              <w:rPr>
                <w:rFonts w:eastAsia="Calibri"/>
                <w:sz w:val="28"/>
                <w:szCs w:val="28"/>
              </w:rPr>
            </w:r>
            <w:r>
              <w:rPr>
                <w:rFonts w:eastAsia="Calibri"/>
                <w:sz w:val="28"/>
                <w:szCs w:val="28"/>
              </w:rPr>
            </w:r>
          </w:p>
          <w:p>
            <w:pPr>
              <w:pStyle w:val="909"/>
              <w:ind w:right="-5" w:firstLine="720"/>
              <w:jc w:val="center"/>
              <w:rPr>
                <w:rFonts w:eastAsia="Calibri"/>
                <w:sz w:val="28"/>
                <w:szCs w:val="28"/>
              </w:rPr>
            </w:pPr>
            <w:r>
              <w:rPr>
                <w:rFonts w:eastAsia="Calibri"/>
                <w:sz w:val="28"/>
                <w:szCs w:val="28"/>
              </w:rPr>
              <w:t xml:space="preserve">(прием документов до 16.30)</w:t>
            </w:r>
            <w:r>
              <w:rPr>
                <w:rFonts w:eastAsia="Calibri"/>
                <w:sz w:val="28"/>
                <w:szCs w:val="28"/>
              </w:rPr>
            </w:r>
            <w:r>
              <w:rPr>
                <w:rFonts w:eastAsia="Calibri"/>
                <w:sz w:val="28"/>
                <w:szCs w:val="28"/>
              </w:rPr>
            </w:r>
          </w:p>
        </w:tc>
      </w:tr>
      <w:tr>
        <w:tblPrEx/>
        <w:trPr>
          <w:trHeight w:val="1"/>
        </w:trPr>
        <w:tc>
          <w:tcPr>
            <w:shd w:val="clear" w:color="auto" w:fill="ffffff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108" w:type="dxa"/>
              <w:top w:w="0" w:type="dxa"/>
              <w:right w:w="108" w:type="dxa"/>
              <w:bottom w:w="0" w:type="dxa"/>
            </w:tcMar>
            <w:tcW w:w="4753" w:type="dxa"/>
            <w:vAlign w:val="top"/>
            <w:textDirection w:val="lrTb"/>
            <w:noWrap w:val="false"/>
          </w:tcPr>
          <w:p>
            <w:pPr>
              <w:pStyle w:val="909"/>
              <w:ind w:right="-5" w:firstLine="720"/>
              <w:jc w:val="both"/>
              <w:widowControl w:val="off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Пятница</w:t>
            </w: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  <w:tc>
          <w:tcPr>
            <w:shd w:val="clear" w:color="auto" w:fill="ffffff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108" w:type="dxa"/>
              <w:top w:w="0" w:type="dxa"/>
              <w:right w:w="108" w:type="dxa"/>
              <w:bottom w:w="0" w:type="dxa"/>
            </w:tcMar>
            <w:tcW w:w="4710" w:type="dxa"/>
            <w:vAlign w:val="top"/>
            <w:textDirection w:val="lrTb"/>
            <w:noWrap w:val="false"/>
          </w:tcPr>
          <w:p>
            <w:pPr>
              <w:pStyle w:val="909"/>
              <w:ind w:right="-5" w:firstLine="720"/>
              <w:jc w:val="center"/>
              <w:widowControl w:val="off"/>
              <w:rPr>
                <w:rFonts w:eastAsia="Calibri"/>
                <w:sz w:val="28"/>
                <w:szCs w:val="28"/>
              </w:rPr>
            </w:pPr>
            <w:r>
              <w:rPr>
                <w:rFonts w:eastAsia="Calibri"/>
                <w:sz w:val="28"/>
                <w:szCs w:val="28"/>
              </w:rPr>
              <w:t xml:space="preserve">8.00-18.00</w:t>
            </w:r>
            <w:r>
              <w:rPr>
                <w:rFonts w:eastAsia="Calibri"/>
                <w:sz w:val="28"/>
                <w:szCs w:val="28"/>
              </w:rPr>
            </w:r>
            <w:r>
              <w:rPr>
                <w:rFonts w:eastAsia="Calibri"/>
                <w:sz w:val="28"/>
                <w:szCs w:val="28"/>
              </w:rPr>
            </w:r>
          </w:p>
          <w:p>
            <w:pPr>
              <w:pStyle w:val="909"/>
              <w:ind w:right="-5" w:firstLine="720"/>
              <w:jc w:val="center"/>
              <w:widowControl w:val="off"/>
              <w:rPr>
                <w:rFonts w:eastAsia="Calibri"/>
                <w:sz w:val="28"/>
                <w:szCs w:val="28"/>
              </w:rPr>
            </w:pPr>
            <w:r>
              <w:rPr>
                <w:rFonts w:eastAsia="Calibri"/>
                <w:sz w:val="28"/>
                <w:szCs w:val="28"/>
              </w:rPr>
              <w:t xml:space="preserve">(прием документов до 16.30)</w:t>
            </w:r>
            <w:r>
              <w:rPr>
                <w:rFonts w:eastAsia="Calibri"/>
                <w:sz w:val="28"/>
                <w:szCs w:val="28"/>
              </w:rPr>
            </w:r>
            <w:r>
              <w:rPr>
                <w:rFonts w:eastAsia="Calibri"/>
                <w:sz w:val="28"/>
                <w:szCs w:val="28"/>
              </w:rPr>
            </w:r>
          </w:p>
        </w:tc>
      </w:tr>
      <w:tr>
        <w:tblPrEx/>
        <w:trPr>
          <w:trHeight w:val="1"/>
        </w:trPr>
        <w:tc>
          <w:tcPr>
            <w:shd w:val="clear" w:color="auto" w:fill="ffffff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108" w:type="dxa"/>
              <w:top w:w="0" w:type="dxa"/>
              <w:right w:w="108" w:type="dxa"/>
              <w:bottom w:w="0" w:type="dxa"/>
            </w:tcMar>
            <w:tcW w:w="4753" w:type="dxa"/>
            <w:vAlign w:val="top"/>
            <w:textDirection w:val="lrTb"/>
            <w:noWrap w:val="false"/>
          </w:tcPr>
          <w:p>
            <w:pPr>
              <w:pStyle w:val="909"/>
              <w:ind w:right="-5" w:firstLine="720"/>
              <w:jc w:val="both"/>
              <w:widowControl w:val="off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Суббота</w:t>
            </w: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  <w:tc>
          <w:tcPr>
            <w:shd w:val="clear" w:color="auto" w:fill="ffffff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108" w:type="dxa"/>
              <w:top w:w="0" w:type="dxa"/>
              <w:right w:w="108" w:type="dxa"/>
              <w:bottom w:w="0" w:type="dxa"/>
            </w:tcMar>
            <w:tcW w:w="4710" w:type="dxa"/>
            <w:vAlign w:val="top"/>
            <w:textDirection w:val="lrTb"/>
            <w:noWrap w:val="false"/>
          </w:tcPr>
          <w:p>
            <w:pPr>
              <w:pStyle w:val="909"/>
              <w:ind w:right="-5" w:firstLine="720"/>
              <w:jc w:val="center"/>
              <w:widowControl w:val="off"/>
              <w:rPr>
                <w:rFonts w:eastAsia="Calibri"/>
                <w:sz w:val="28"/>
                <w:szCs w:val="28"/>
              </w:rPr>
            </w:pPr>
            <w:r>
              <w:rPr>
                <w:rFonts w:eastAsia="Calibri"/>
                <w:sz w:val="28"/>
                <w:szCs w:val="28"/>
              </w:rPr>
              <w:t xml:space="preserve">9.00-15.00</w:t>
            </w:r>
            <w:r>
              <w:rPr>
                <w:rFonts w:eastAsia="Calibri"/>
                <w:sz w:val="28"/>
                <w:szCs w:val="28"/>
              </w:rPr>
            </w:r>
            <w:r>
              <w:rPr>
                <w:rFonts w:eastAsia="Calibri"/>
                <w:sz w:val="28"/>
                <w:szCs w:val="28"/>
              </w:rPr>
            </w:r>
          </w:p>
          <w:p>
            <w:pPr>
              <w:pStyle w:val="909"/>
              <w:ind w:right="-5" w:firstLine="720"/>
              <w:jc w:val="center"/>
              <w:widowControl w:val="off"/>
              <w:rPr>
                <w:rFonts w:eastAsia="Calibri"/>
                <w:sz w:val="28"/>
                <w:szCs w:val="28"/>
              </w:rPr>
            </w:pPr>
            <w:r>
              <w:rPr>
                <w:rFonts w:eastAsia="Calibri"/>
                <w:sz w:val="28"/>
                <w:szCs w:val="28"/>
              </w:rPr>
              <w:t xml:space="preserve">(прием документов до 14.30)</w:t>
            </w:r>
            <w:r>
              <w:rPr>
                <w:rFonts w:eastAsia="Calibri"/>
                <w:sz w:val="28"/>
                <w:szCs w:val="28"/>
              </w:rPr>
            </w:r>
            <w:r>
              <w:rPr>
                <w:rFonts w:eastAsia="Calibri"/>
                <w:sz w:val="28"/>
                <w:szCs w:val="28"/>
              </w:rPr>
            </w:r>
          </w:p>
        </w:tc>
      </w:tr>
      <w:tr>
        <w:tblPrEx/>
        <w:trPr>
          <w:trHeight w:val="1"/>
        </w:trPr>
        <w:tc>
          <w:tcPr>
            <w:shd w:val="clear" w:color="auto" w:fill="ffffff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108" w:type="dxa"/>
              <w:top w:w="0" w:type="dxa"/>
              <w:right w:w="108" w:type="dxa"/>
              <w:bottom w:w="0" w:type="dxa"/>
            </w:tcMar>
            <w:tcW w:w="4753" w:type="dxa"/>
            <w:vAlign w:val="top"/>
            <w:textDirection w:val="lrTb"/>
            <w:noWrap w:val="false"/>
          </w:tcPr>
          <w:p>
            <w:pPr>
              <w:pStyle w:val="909"/>
              <w:ind w:right="-5" w:firstLine="720"/>
              <w:jc w:val="both"/>
              <w:widowControl w:val="off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Воскресенье</w:t>
            </w: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  <w:tc>
          <w:tcPr>
            <w:shd w:val="clear" w:color="auto" w:fill="ffffff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108" w:type="dxa"/>
              <w:top w:w="0" w:type="dxa"/>
              <w:right w:w="108" w:type="dxa"/>
              <w:bottom w:w="0" w:type="dxa"/>
            </w:tcMar>
            <w:tcW w:w="4710" w:type="dxa"/>
            <w:vAlign w:val="top"/>
            <w:textDirection w:val="lrTb"/>
            <w:noWrap w:val="false"/>
          </w:tcPr>
          <w:p>
            <w:pPr>
              <w:pStyle w:val="909"/>
              <w:ind w:right="-5" w:firstLine="720"/>
              <w:jc w:val="center"/>
              <w:widowControl w:val="off"/>
              <w:rPr>
                <w:rFonts w:eastAsia="Calibri"/>
                <w:sz w:val="28"/>
                <w:szCs w:val="28"/>
              </w:rPr>
            </w:pPr>
            <w:r>
              <w:rPr>
                <w:rFonts w:eastAsia="Calibri"/>
                <w:sz w:val="28"/>
                <w:szCs w:val="28"/>
              </w:rPr>
              <w:t xml:space="preserve">Выходной день</w:t>
            </w:r>
            <w:r>
              <w:rPr>
                <w:rFonts w:eastAsia="Calibri"/>
                <w:sz w:val="28"/>
                <w:szCs w:val="28"/>
              </w:rPr>
            </w:r>
            <w:r>
              <w:rPr>
                <w:rFonts w:eastAsia="Calibri"/>
                <w:sz w:val="28"/>
                <w:szCs w:val="28"/>
              </w:rPr>
            </w:r>
          </w:p>
        </w:tc>
      </w:tr>
    </w:tbl>
    <w:p>
      <w:r/>
      <w:r/>
    </w:p>
    <w:sectPr>
      <w:headerReference w:type="default" r:id="rId11"/>
      <w:footnotePr/>
      <w:endnotePr/>
      <w:type w:val="nextPage"/>
      <w:pgSz w:w="11907" w:h="16840" w:orient="portrait"/>
      <w:pgMar w:top="1134" w:right="624" w:bottom="1134" w:left="1418" w:header="567" w:footer="567" w:gutter="0"/>
      <w:cols w:num="1" w:sep="0" w:space="720" w:equalWidth="1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endnote w:type="separator" w:id="-1">
    <w:p>
      <w:pPr>
        <w:spacing w:after="0" w:line="240" w:lineRule="auto"/>
      </w:pPr>
      <w:r>
        <w:separator/>
      </w:r>
      <w:r/>
    </w:p>
  </w:endnote>
  <w:endnote w:type="continuationSeparator" w:id="0">
    <w:p>
      <w:pPr>
        <w:spacing w:after="0" w:line="240" w:lineRule="auto"/>
      </w:pPr>
      <w:r>
        <w:continuationSeparator/>
      </w:r>
      <w:r/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Verdana">
    <w:panose1 w:val="020B0604030504040204"/>
  </w:font>
  <w:font w:name="Courier New">
    <w:panose1 w:val="02070409020205020404"/>
  </w:font>
  <w:font w:name="MS Mincho">
    <w:panose1 w:val="02020503050405090304"/>
  </w:font>
  <w:font w:name="Tahoma">
    <w:panose1 w:val="020B0604030504040204"/>
  </w:font>
  <w:font w:name="Arial">
    <w:panose1 w:val="020B0604020202020204"/>
  </w:font>
  <w:font w:name="XO Thames">
    <w:panose1 w:val="02000603000000000000"/>
  </w:font>
  <w:font w:name="Liberation Sans">
    <w:panose1 w:val="020B0604020202020204"/>
  </w:font>
  <w:font w:name="Times New Roman">
    <w:panose1 w:val="02020603050405020304"/>
  </w:font>
  <w:font w:name="Calibri">
    <w:panose1 w:val="020F0502020204030204"/>
  </w:font>
  <w:font w:name="Cambria">
    <w:panose1 w:val="02040503050406030204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p>
    <w:pPr>
      <w:pStyle w:val="925"/>
      <w:ind w:right="360"/>
    </w:pPr>
    <w:r/>
    <w:r/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p>
    <w:pPr>
      <w:pStyle w:val="925"/>
    </w:pPr>
    <w:r/>
    <w:r/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p>
    <w:pPr>
      <w:pStyle w:val="925"/>
    </w:pPr>
    <w:r/>
    <w:r/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footnote w:type="separator" w:id="-1">
    <w:p>
      <w:pPr>
        <w:spacing w:after="0" w:line="240" w:lineRule="auto"/>
      </w:pPr>
      <w:r>
        <w:separator/>
      </w:r>
      <w:r/>
    </w:p>
  </w:footnote>
  <w:footnote w:type="continuationSeparator" w:id="0">
    <w:p>
      <w:pPr>
        <w:spacing w:after="0" w:line="240" w:lineRule="auto"/>
      </w:pPr>
      <w:r>
        <w:continuationSeparator/>
      </w:r>
      <w:r/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p>
    <w:pPr>
      <w:pStyle w:val="934"/>
    </w:pPr>
    <w:r/>
    <w:r/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p>
    <w:pPr>
      <w:pStyle w:val="934"/>
    </w:pPr>
    <w:r/>
    <w:r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p>
    <w:pPr>
      <w:pStyle w:val="934"/>
    </w:pPr>
    <w:r/>
    <w:r/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p>
    <w:pPr>
      <w:pStyle w:val="934"/>
      <w:jc w:val="center"/>
      <w:rPr>
        <w:sz w:val="22"/>
        <w:szCs w:val="22"/>
      </w:rPr>
    </w:pPr>
    <w:r>
      <w:rPr>
        <w:sz w:val="22"/>
        <w:szCs w:val="22"/>
      </w:rPr>
    </w:r>
    <w:r>
      <w:rPr>
        <w:sz w:val="22"/>
        <w:szCs w:val="22"/>
      </w:rPr>
    </w:r>
    <w:r>
      <w:rPr>
        <w:sz w:val="22"/>
        <w:szCs w:val="22"/>
      </w:rPr>
    </w:r>
  </w:p>
  <w:p>
    <w:pPr>
      <w:pStyle w:val="934"/>
      <w:tabs>
        <w:tab w:val="center" w:pos="4564" w:leader="none"/>
      </w:tabs>
    </w:pPr>
    <w:r/>
    <w:r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 w:val="false"/>
  <w:documentProtection/>
  <w:defaultTabStop w:val="708"/>
  <w:characterSpacingControl w:val="doNotCompress"/>
  <w:footnotePr>
    <w:pos w:val="pageBottom"/>
    <w:numFmt w:val="decimal"/>
    <w:numStart w:val="1"/>
    <w:numRestart w:val="continuous"/>
    <w:footnote w:id="-1"/>
    <w:footnote w:id="0"/>
  </w:footnotePr>
  <w:endnotePr>
    <w:pos w:val="docEnd"/>
    <w:numFmt w:val="lowerRoman"/>
    <w:numStart w:val="1"/>
    <w:numRestart w:val="continuous"/>
    <w:endnote w:id="-1"/>
    <w:endnote w:id="0"/>
  </w:endnotePr>
  <w:compat>
    <w:compatSetting w:name="compatibilityMode" w:uri="http://schemas.microsoft.com/office/word" w:val="11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strokecolor="000000"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hint="default" w:ascii="Calibri" w:hAnsi="Calibri" w:eastAsia="Calibri" w:cs="Times New Roman"/>
        <w:lang w:val="ru-RU" w:eastAsia="zh-CN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731">
    <w:name w:val="Heading 1"/>
    <w:basedOn w:val="909"/>
    <w:next w:val="909"/>
    <w:link w:val="732"/>
    <w:uiPriority w:val="9"/>
    <w:qFormat/>
    <w:pPr>
      <w:keepLines/>
      <w:keepNext/>
      <w:spacing w:before="480" w:after="200"/>
      <w:outlineLvl w:val="0"/>
    </w:pPr>
    <w:rPr>
      <w:rFonts w:ascii="Liberation Sans" w:hAnsi="Liberation Sans" w:eastAsia="Liberation Sans" w:cs="Liberation Sans"/>
      <w:sz w:val="40"/>
      <w:szCs w:val="40"/>
    </w:rPr>
  </w:style>
  <w:style w:type="character" w:styleId="732">
    <w:name w:val="Heading 1 Char"/>
    <w:link w:val="731"/>
    <w:uiPriority w:val="9"/>
    <w:rPr>
      <w:rFonts w:ascii="Liberation Sans" w:hAnsi="Liberation Sans" w:eastAsia="Liberation Sans" w:cs="Liberation Sans"/>
      <w:sz w:val="40"/>
      <w:szCs w:val="40"/>
    </w:rPr>
  </w:style>
  <w:style w:type="paragraph" w:styleId="733">
    <w:name w:val="Heading 2"/>
    <w:basedOn w:val="909"/>
    <w:next w:val="909"/>
    <w:link w:val="734"/>
    <w:uiPriority w:val="9"/>
    <w:unhideWhenUsed/>
    <w:qFormat/>
    <w:pPr>
      <w:keepLines/>
      <w:keepNext/>
      <w:spacing w:before="360" w:after="200"/>
      <w:outlineLvl w:val="1"/>
    </w:pPr>
    <w:rPr>
      <w:rFonts w:ascii="Liberation Sans" w:hAnsi="Liberation Sans" w:eastAsia="Liberation Sans" w:cs="Liberation Sans"/>
      <w:sz w:val="34"/>
    </w:rPr>
  </w:style>
  <w:style w:type="character" w:styleId="734">
    <w:name w:val="Heading 2 Char"/>
    <w:link w:val="733"/>
    <w:uiPriority w:val="9"/>
    <w:rPr>
      <w:rFonts w:ascii="Liberation Sans" w:hAnsi="Liberation Sans" w:eastAsia="Liberation Sans" w:cs="Liberation Sans"/>
      <w:sz w:val="34"/>
    </w:rPr>
  </w:style>
  <w:style w:type="paragraph" w:styleId="735">
    <w:name w:val="Heading 3"/>
    <w:basedOn w:val="909"/>
    <w:next w:val="909"/>
    <w:link w:val="736"/>
    <w:uiPriority w:val="9"/>
    <w:unhideWhenUsed/>
    <w:qFormat/>
    <w:pPr>
      <w:keepLines/>
      <w:keepNext/>
      <w:spacing w:before="320" w:after="200"/>
      <w:outlineLvl w:val="2"/>
    </w:pPr>
    <w:rPr>
      <w:rFonts w:ascii="Liberation Sans" w:hAnsi="Liberation Sans" w:eastAsia="Liberation Sans" w:cs="Liberation Sans"/>
      <w:sz w:val="30"/>
      <w:szCs w:val="30"/>
    </w:rPr>
  </w:style>
  <w:style w:type="character" w:styleId="736">
    <w:name w:val="Heading 3 Char"/>
    <w:link w:val="735"/>
    <w:uiPriority w:val="9"/>
    <w:rPr>
      <w:rFonts w:ascii="Liberation Sans" w:hAnsi="Liberation Sans" w:eastAsia="Liberation Sans" w:cs="Liberation Sans"/>
      <w:sz w:val="30"/>
      <w:szCs w:val="30"/>
    </w:rPr>
  </w:style>
  <w:style w:type="paragraph" w:styleId="737">
    <w:name w:val="Heading 4"/>
    <w:basedOn w:val="909"/>
    <w:next w:val="909"/>
    <w:link w:val="738"/>
    <w:uiPriority w:val="9"/>
    <w:unhideWhenUsed/>
    <w:qFormat/>
    <w:pPr>
      <w:keepLines/>
      <w:keepNext/>
      <w:spacing w:before="320" w:after="200"/>
      <w:outlineLvl w:val="3"/>
    </w:pPr>
    <w:rPr>
      <w:rFonts w:ascii="Liberation Sans" w:hAnsi="Liberation Sans" w:eastAsia="Liberation Sans" w:cs="Liberation Sans"/>
      <w:b/>
      <w:bCs/>
      <w:sz w:val="26"/>
      <w:szCs w:val="26"/>
    </w:rPr>
  </w:style>
  <w:style w:type="character" w:styleId="738">
    <w:name w:val="Heading 4 Char"/>
    <w:link w:val="737"/>
    <w:uiPriority w:val="9"/>
    <w:rPr>
      <w:rFonts w:ascii="Liberation Sans" w:hAnsi="Liberation Sans" w:eastAsia="Liberation Sans" w:cs="Liberation Sans"/>
      <w:b/>
      <w:bCs/>
      <w:sz w:val="26"/>
      <w:szCs w:val="26"/>
    </w:rPr>
  </w:style>
  <w:style w:type="paragraph" w:styleId="739">
    <w:name w:val="Heading 5"/>
    <w:basedOn w:val="909"/>
    <w:next w:val="909"/>
    <w:link w:val="740"/>
    <w:uiPriority w:val="9"/>
    <w:unhideWhenUsed/>
    <w:qFormat/>
    <w:pPr>
      <w:keepLines/>
      <w:keepNext/>
      <w:spacing w:before="320" w:after="200"/>
      <w:outlineLvl w:val="4"/>
    </w:pPr>
    <w:rPr>
      <w:rFonts w:ascii="Liberation Sans" w:hAnsi="Liberation Sans" w:eastAsia="Liberation Sans" w:cs="Liberation Sans"/>
      <w:b/>
      <w:bCs/>
      <w:sz w:val="24"/>
      <w:szCs w:val="24"/>
    </w:rPr>
  </w:style>
  <w:style w:type="character" w:styleId="740">
    <w:name w:val="Heading 5 Char"/>
    <w:link w:val="739"/>
    <w:uiPriority w:val="9"/>
    <w:rPr>
      <w:rFonts w:ascii="Liberation Sans" w:hAnsi="Liberation Sans" w:eastAsia="Liberation Sans" w:cs="Liberation Sans"/>
      <w:b/>
      <w:bCs/>
      <w:sz w:val="24"/>
      <w:szCs w:val="24"/>
    </w:rPr>
  </w:style>
  <w:style w:type="paragraph" w:styleId="741">
    <w:name w:val="Heading 6"/>
    <w:basedOn w:val="909"/>
    <w:next w:val="909"/>
    <w:link w:val="742"/>
    <w:uiPriority w:val="9"/>
    <w:unhideWhenUsed/>
    <w:qFormat/>
    <w:pPr>
      <w:keepLines/>
      <w:keepNext/>
      <w:spacing w:before="320" w:after="200"/>
      <w:outlineLvl w:val="5"/>
    </w:pPr>
    <w:rPr>
      <w:rFonts w:ascii="Liberation Sans" w:hAnsi="Liberation Sans" w:eastAsia="Liberation Sans" w:cs="Liberation Sans"/>
      <w:b/>
      <w:bCs/>
      <w:sz w:val="22"/>
      <w:szCs w:val="22"/>
    </w:rPr>
  </w:style>
  <w:style w:type="character" w:styleId="742">
    <w:name w:val="Heading 6 Char"/>
    <w:link w:val="741"/>
    <w:uiPriority w:val="9"/>
    <w:rPr>
      <w:rFonts w:ascii="Liberation Sans" w:hAnsi="Liberation Sans" w:eastAsia="Liberation Sans" w:cs="Liberation Sans"/>
      <w:b/>
      <w:bCs/>
      <w:sz w:val="22"/>
      <w:szCs w:val="22"/>
    </w:rPr>
  </w:style>
  <w:style w:type="paragraph" w:styleId="743">
    <w:name w:val="Heading 7"/>
    <w:basedOn w:val="909"/>
    <w:next w:val="909"/>
    <w:link w:val="744"/>
    <w:uiPriority w:val="9"/>
    <w:unhideWhenUsed/>
    <w:qFormat/>
    <w:pPr>
      <w:keepLines/>
      <w:keepNext/>
      <w:spacing w:before="320" w:after="200"/>
      <w:outlineLvl w:val="6"/>
    </w:pPr>
    <w:rPr>
      <w:rFonts w:ascii="Liberation Sans" w:hAnsi="Liberation Sans" w:eastAsia="Liberation Sans" w:cs="Liberation Sans"/>
      <w:b/>
      <w:bCs/>
      <w:i/>
      <w:iCs/>
      <w:sz w:val="22"/>
      <w:szCs w:val="22"/>
    </w:rPr>
  </w:style>
  <w:style w:type="character" w:styleId="744">
    <w:name w:val="Heading 7 Char"/>
    <w:link w:val="743"/>
    <w:uiPriority w:val="9"/>
    <w:rPr>
      <w:rFonts w:ascii="Liberation Sans" w:hAnsi="Liberation Sans" w:eastAsia="Liberation Sans" w:cs="Liberation Sans"/>
      <w:b/>
      <w:bCs/>
      <w:i/>
      <w:iCs/>
      <w:sz w:val="22"/>
      <w:szCs w:val="22"/>
    </w:rPr>
  </w:style>
  <w:style w:type="paragraph" w:styleId="745">
    <w:name w:val="Heading 8"/>
    <w:basedOn w:val="909"/>
    <w:next w:val="909"/>
    <w:link w:val="746"/>
    <w:uiPriority w:val="9"/>
    <w:unhideWhenUsed/>
    <w:qFormat/>
    <w:pPr>
      <w:keepLines/>
      <w:keepNext/>
      <w:spacing w:before="320" w:after="200"/>
      <w:outlineLvl w:val="7"/>
    </w:pPr>
    <w:rPr>
      <w:rFonts w:ascii="Liberation Sans" w:hAnsi="Liberation Sans" w:eastAsia="Liberation Sans" w:cs="Liberation Sans"/>
      <w:i/>
      <w:iCs/>
      <w:sz w:val="22"/>
      <w:szCs w:val="22"/>
    </w:rPr>
  </w:style>
  <w:style w:type="character" w:styleId="746">
    <w:name w:val="Heading 8 Char"/>
    <w:link w:val="745"/>
    <w:uiPriority w:val="9"/>
    <w:rPr>
      <w:rFonts w:ascii="Liberation Sans" w:hAnsi="Liberation Sans" w:eastAsia="Liberation Sans" w:cs="Liberation Sans"/>
      <w:i/>
      <w:iCs/>
      <w:sz w:val="22"/>
      <w:szCs w:val="22"/>
    </w:rPr>
  </w:style>
  <w:style w:type="paragraph" w:styleId="747">
    <w:name w:val="Heading 9"/>
    <w:basedOn w:val="909"/>
    <w:next w:val="909"/>
    <w:link w:val="748"/>
    <w:uiPriority w:val="9"/>
    <w:unhideWhenUsed/>
    <w:qFormat/>
    <w:pPr>
      <w:keepLines/>
      <w:keepNext/>
      <w:spacing w:before="320" w:after="200"/>
      <w:outlineLvl w:val="8"/>
    </w:pPr>
    <w:rPr>
      <w:rFonts w:ascii="Liberation Sans" w:hAnsi="Liberation Sans" w:eastAsia="Liberation Sans" w:cs="Liberation Sans"/>
      <w:i/>
      <w:iCs/>
      <w:sz w:val="21"/>
      <w:szCs w:val="21"/>
    </w:rPr>
  </w:style>
  <w:style w:type="character" w:styleId="748">
    <w:name w:val="Heading 9 Char"/>
    <w:link w:val="747"/>
    <w:uiPriority w:val="9"/>
    <w:rPr>
      <w:rFonts w:ascii="Liberation Sans" w:hAnsi="Liberation Sans" w:eastAsia="Liberation Sans" w:cs="Liberation Sans"/>
      <w:i/>
      <w:iCs/>
      <w:sz w:val="21"/>
      <w:szCs w:val="21"/>
    </w:rPr>
  </w:style>
  <w:style w:type="paragraph" w:styleId="749">
    <w:name w:val="List Paragraph"/>
    <w:basedOn w:val="909"/>
    <w:uiPriority w:val="34"/>
    <w:qFormat/>
    <w:pPr>
      <w:contextualSpacing/>
      <w:ind w:left="720"/>
    </w:pPr>
  </w:style>
  <w:style w:type="paragraph" w:styleId="750">
    <w:name w:val="No Spacing"/>
    <w:uiPriority w:val="1"/>
    <w:qFormat/>
    <w:pPr>
      <w:spacing w:before="0" w:after="0" w:line="240" w:lineRule="auto"/>
    </w:pPr>
  </w:style>
  <w:style w:type="paragraph" w:styleId="751">
    <w:name w:val="Title"/>
    <w:basedOn w:val="909"/>
    <w:next w:val="909"/>
    <w:link w:val="752"/>
    <w:uiPriority w:val="10"/>
    <w:qFormat/>
    <w:pPr>
      <w:contextualSpacing/>
      <w:spacing w:before="300" w:after="200"/>
    </w:pPr>
    <w:rPr>
      <w:sz w:val="48"/>
      <w:szCs w:val="48"/>
    </w:rPr>
  </w:style>
  <w:style w:type="character" w:styleId="752">
    <w:name w:val="Title Char"/>
    <w:link w:val="751"/>
    <w:uiPriority w:val="10"/>
    <w:rPr>
      <w:sz w:val="48"/>
      <w:szCs w:val="48"/>
    </w:rPr>
  </w:style>
  <w:style w:type="paragraph" w:styleId="753">
    <w:name w:val="Subtitle"/>
    <w:basedOn w:val="909"/>
    <w:next w:val="909"/>
    <w:link w:val="754"/>
    <w:uiPriority w:val="11"/>
    <w:qFormat/>
    <w:pPr>
      <w:spacing w:before="200" w:after="200"/>
    </w:pPr>
    <w:rPr>
      <w:sz w:val="24"/>
      <w:szCs w:val="24"/>
    </w:rPr>
  </w:style>
  <w:style w:type="character" w:styleId="754">
    <w:name w:val="Subtitle Char"/>
    <w:link w:val="753"/>
    <w:uiPriority w:val="11"/>
    <w:rPr>
      <w:sz w:val="24"/>
      <w:szCs w:val="24"/>
    </w:rPr>
  </w:style>
  <w:style w:type="paragraph" w:styleId="755">
    <w:name w:val="Quote"/>
    <w:basedOn w:val="909"/>
    <w:next w:val="909"/>
    <w:link w:val="756"/>
    <w:uiPriority w:val="29"/>
    <w:qFormat/>
    <w:pPr>
      <w:ind w:left="720" w:right="720"/>
    </w:pPr>
    <w:rPr>
      <w:i/>
    </w:rPr>
  </w:style>
  <w:style w:type="character" w:styleId="756">
    <w:name w:val="Quote Char"/>
    <w:link w:val="755"/>
    <w:uiPriority w:val="29"/>
    <w:rPr>
      <w:i/>
    </w:rPr>
  </w:style>
  <w:style w:type="paragraph" w:styleId="757">
    <w:name w:val="Intense Quote"/>
    <w:basedOn w:val="909"/>
    <w:next w:val="909"/>
    <w:link w:val="758"/>
    <w:uiPriority w:val="30"/>
    <w:qFormat/>
    <w:pPr>
      <w:contextualSpacing w:val="0"/>
      <w:ind w:left="720" w:right="720"/>
      <w:shd w:val="clear" w:color="auto" w:fill="f2f2f2"/>
      <w:pBdr>
        <w:top w:val="single" w:color="FFFFFF" w:sz="4" w:space="5"/>
        <w:left w:val="single" w:color="FFFFFF" w:sz="4" w:space="10"/>
        <w:bottom w:val="single" w:color="FFFFFF" w:sz="4" w:space="5"/>
        <w:right w:val="single" w:color="FFFFFF" w:sz="4" w:space="10"/>
      </w:pBdr>
    </w:pPr>
    <w:rPr>
      <w:i/>
    </w:rPr>
  </w:style>
  <w:style w:type="character" w:styleId="758">
    <w:name w:val="Intense Quote Char"/>
    <w:link w:val="757"/>
    <w:uiPriority w:val="30"/>
    <w:rPr>
      <w:i/>
    </w:rPr>
  </w:style>
  <w:style w:type="paragraph" w:styleId="759">
    <w:name w:val="Header"/>
    <w:basedOn w:val="909"/>
    <w:link w:val="760"/>
    <w:uiPriority w:val="99"/>
    <w:unhideWhenUsed/>
    <w:pPr>
      <w:spacing w:after="0" w:line="240" w:lineRule="auto"/>
      <w:tabs>
        <w:tab w:val="center" w:pos="7143" w:leader="none"/>
        <w:tab w:val="right" w:pos="14287" w:leader="none"/>
      </w:tabs>
    </w:pPr>
  </w:style>
  <w:style w:type="character" w:styleId="760">
    <w:name w:val="Header Char"/>
    <w:link w:val="759"/>
    <w:uiPriority w:val="99"/>
  </w:style>
  <w:style w:type="paragraph" w:styleId="761">
    <w:name w:val="Footer"/>
    <w:basedOn w:val="909"/>
    <w:link w:val="762"/>
    <w:uiPriority w:val="99"/>
    <w:unhideWhenUsed/>
    <w:pPr>
      <w:spacing w:after="0" w:line="240" w:lineRule="auto"/>
      <w:tabs>
        <w:tab w:val="center" w:pos="7143" w:leader="none"/>
        <w:tab w:val="right" w:pos="14287" w:leader="none"/>
      </w:tabs>
    </w:pPr>
  </w:style>
  <w:style w:type="character" w:styleId="762">
    <w:name w:val="Footer Char"/>
    <w:link w:val="761"/>
    <w:uiPriority w:val="99"/>
  </w:style>
  <w:style w:type="paragraph" w:styleId="763">
    <w:name w:val="Caption"/>
    <w:basedOn w:val="909"/>
    <w:next w:val="909"/>
    <w:link w:val="764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styleId="764">
    <w:name w:val="Caption Char"/>
    <w:link w:val="763"/>
    <w:uiPriority w:val="35"/>
    <w:rPr>
      <w:b/>
      <w:bCs/>
      <w:color w:val="4f81bd" w:themeColor="accent1"/>
      <w:sz w:val="18"/>
      <w:szCs w:val="18"/>
    </w:rPr>
  </w:style>
  <w:style w:type="table" w:styleId="765">
    <w:name w:val="Table Grid"/>
    <w:uiPriority w:val="59"/>
    <w:pPr>
      <w:spacing w:after="0" w:line="240" w:lineRule="auto"/>
    </w:pPr>
    <w:tblPr>
      <w:tblInd w:w="0" w:type="dxa"/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left w:w="108" w:type="dxa"/>
        <w:top w:w="0" w:type="dxa"/>
        <w:right w:w="108" w:type="dxa"/>
        <w:bottom w:w="0" w:type="dxa"/>
      </w:tblCellMar>
    </w:tblPr>
  </w:style>
  <w:style w:type="table" w:styleId="766">
    <w:name w:val="Table Grid Light"/>
    <w:uiPriority w:val="59"/>
    <w:pPr>
      <w:spacing w:after="0" w:line="240" w:lineRule="auto"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</w:style>
  <w:style w:type="table" w:styleId="767">
    <w:name w:val="Plain Table 1"/>
    <w:uiPriority w:val="59"/>
    <w:pPr>
      <w:spacing w:after="0" w:line="240" w:lineRule="auto"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cPr>
        <w:shd w:val="clear" w:color="ffffff" w:themeColor="text1" w:themeTint="0D" w:fill="f2f2f2" w:themeFill="text1" w:themeFillTint="0D"/>
      </w:tcPr>
    </w:tblStylePr>
    <w:tblStylePr w:type="band1Vert">
      <w:tcPr>
        <w:shd w:val="clear" w:color="ffffff" w:themeColor="text1" w:themeTint="0D" w:fill="f2f2f2" w:themeFill="text1" w:themeFillTint="0D"/>
      </w:tcPr>
    </w:tblStylePr>
    <w:tblStylePr w:type="firstCol">
      <w:rPr>
        <w:rFonts w:ascii="Liberation Sans" w:hAnsi="Liberation Sans"/>
        <w:b/>
        <w:color w:val="404040"/>
        <w:sz w:val="22"/>
      </w:rPr>
    </w:tblStylePr>
    <w:tblStylePr w:type="firstRow">
      <w:rPr>
        <w:rFonts w:ascii="Liberation Sans" w:hAnsi="Liberation Sans"/>
        <w:b/>
        <w:color w:val="404040"/>
        <w:sz w:val="22"/>
      </w:rPr>
    </w:tblStylePr>
    <w:tblStylePr w:type="lastCol">
      <w:rPr>
        <w:rFonts w:ascii="Liberation Sans" w:hAnsi="Liberation Sans"/>
        <w:b/>
        <w:color w:val="404040"/>
        <w:sz w:val="22"/>
      </w:rPr>
    </w:tblStylePr>
    <w:tblStylePr w:type="lastRow">
      <w:rPr>
        <w:rFonts w:ascii="Liberation Sans" w:hAnsi="Liberation Sans"/>
        <w:b/>
        <w:color w:val="404040"/>
        <w:sz w:val="22"/>
      </w:rPr>
    </w:tblStylePr>
  </w:style>
  <w:style w:type="table" w:styleId="768">
    <w:name w:val="Plain Table 2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rFonts w:ascii="Liberation Sans" w:hAnsi="Liberation Sans"/>
        <w:b/>
        <w:color w:val="404040"/>
        <w:sz w:val="22"/>
      </w:rPr>
    </w:tblStylePr>
    <w:tblStylePr w:type="firstRow">
      <w:rPr>
        <w:rFonts w:ascii="Liberation Sans" w:hAnsi="Liberation Sans"/>
        <w:b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Col">
      <w:rPr>
        <w:rFonts w:ascii="Liberation Sans" w:hAnsi="Liberation Sans"/>
        <w:b/>
        <w:color w:val="404040"/>
        <w:sz w:val="22"/>
      </w:rPr>
    </w:tblStylePr>
    <w:tblStylePr w:type="lastRow">
      <w:rPr>
        <w:rFonts w:ascii="Liberation Sans" w:hAnsi="Liberation Sans"/>
        <w:b/>
        <w:color w:val="404040"/>
        <w:sz w:val="22"/>
      </w:rPr>
    </w:tblStylePr>
  </w:style>
  <w:style w:type="table" w:styleId="769">
    <w:name w:val="Plain Table 3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Liberation Sans" w:hAnsi="Liberation Sans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Liberation Sans" w:hAnsi="Liberation Sans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b/>
        <w:caps/>
        <w:color w:val="404040"/>
      </w:rPr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404040" w:sz="4" w:space="0"/>
        </w:tcBorders>
      </w:tcPr>
    </w:tblStylePr>
    <w:tblStylePr w:type="firstRow">
      <w:rPr>
        <w:b/>
        <w:caps/>
        <w:color w:val="404040"/>
      </w:rPr>
      <w:tcPr>
        <w:tcBorders>
          <w:top w:val="none" w:color="000000" w:sz="4" w:space="0"/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b/>
        <w:caps/>
        <w:color w:val="404040"/>
      </w:rPr>
    </w:tblStylePr>
    <w:tblStylePr w:type="lastRow">
      <w:rPr>
        <w:b/>
        <w:caps/>
        <w:color w:val="404040"/>
      </w:rPr>
    </w:tblStylePr>
  </w:style>
  <w:style w:type="table" w:styleId="770">
    <w:name w:val="Plain Table 4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Liberation Sans" w:hAnsi="Liberation Sans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Liberation Sans" w:hAnsi="Liberation Sans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71">
    <w:name w:val="Plain Table 5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Liberation Sans" w:hAnsi="Liberation Sans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Liberation Sans" w:hAnsi="Liberation Sans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i/>
        <w:color w:val="404040"/>
      </w:rPr>
      <w:pPr>
        <w:jc w:val="right"/>
      </w:pPr>
      <w:tcPr>
        <w:shd w:val="clear" w:color="ffffff"/>
        <w:tcBorders>
          <w:right w:val="single" w:color="404040" w:sz="4" w:space="0"/>
        </w:tcBorders>
      </w:tcPr>
    </w:tblStylePr>
    <w:tblStylePr w:type="firstRow">
      <w:rPr>
        <w:i/>
        <w:color w:val="404040"/>
      </w:rPr>
      <w:tcPr>
        <w:shd w:val="clear" w:color="ffffff"/>
        <w:tcBorders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/>
        <w:tcBorders>
          <w:left w:val="single" w:color="404040" w:sz="4" w:space="0"/>
        </w:tcBorders>
      </w:tcPr>
    </w:tblStylePr>
    <w:tblStylePr w:type="lastRow">
      <w:rPr>
        <w:i/>
        <w:color w:val="404040"/>
      </w:rPr>
      <w:tcPr>
        <w:shd w:val="clear" w:color="ffffff"/>
        <w:tcBorders>
          <w:top w:val="single" w:color="404040" w:sz="4" w:space="0"/>
          <w:left w:val="none" w:color="000000" w:sz="4" w:space="0"/>
          <w:right w:val="none" w:color="000000" w:sz="4" w:space="0"/>
        </w:tcBorders>
      </w:tcPr>
    </w:tblStylePr>
  </w:style>
  <w:style w:type="table" w:styleId="772">
    <w:name w:val="Grid Table 1 Light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67" w:sz="4" w:space="0"/>
        <w:left w:val="single" w:color="000000" w:themeColor="text1" w:themeTint="67" w:sz="4" w:space="0"/>
        <w:bottom w:val="single" w:color="000000" w:themeColor="text1" w:themeTint="67" w:sz="4" w:space="0"/>
        <w:right w:val="single" w:color="000000" w:themeColor="text1" w:themeTint="67" w:sz="4" w:space="0"/>
        <w:insideH w:val="single" w:color="000000" w:themeColor="text1" w:themeTint="67" w:sz="4" w:space="0"/>
        <w:insideV w:val="single" w:color="000000" w:themeColor="text1" w:themeTint="67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tcBorders>
          <w:top w:val="single" w:color="000000" w:themeColor="text1" w:themeTint="67" w:sz="4" w:space="0"/>
          <w:left w:val="single" w:color="000000" w:themeColor="text1" w:themeTint="67" w:sz="4" w:space="0"/>
          <w:bottom w:val="single" w:color="000000" w:themeColor="text1" w:themeTint="67" w:sz="4" w:space="0"/>
          <w:right w:val="single" w:color="000000" w:themeColor="text1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text1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73">
    <w:name w:val="Grid Table 1 Light - Accent 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1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74">
    <w:name w:val="Grid Table 1 Light - Accent 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2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75">
    <w:name w:val="Grid Table 1 Light - Accent 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3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76">
    <w:name w:val="Grid Table 1 Light - Accent 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4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77">
    <w:name w:val="Grid Table 1 Light - Accent 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5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78">
    <w:name w:val="Grid Table 1 Light - Accent 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6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79">
    <w:name w:val="Grid Table 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Liberation Sans" w:hAnsi="Liberation Sans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text1" w:themeTint="95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text1" w:themeTint="9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80">
    <w:name w:val="Grid Table 2 - Accent 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shd w:val="clear" w:color="ffffff" w:themeColor="accent1" w:themeTint="34" w:fill="dae5f1" w:themeFill="accent1" w:themeFillTint="34"/>
      </w:tcPr>
    </w:tblStylePr>
    <w:tblStylePr w:type="band1Vert">
      <w:rPr>
        <w:rFonts w:ascii="Liberation Sans" w:hAnsi="Liberation Sans"/>
        <w:color w:val="404040"/>
        <w:sz w:val="22"/>
      </w:rPr>
      <w:tcPr>
        <w:shd w:val="clear" w:color="ffffff" w:themeColor="accent1" w:themeTint="34" w:fill="dae5f1" w:themeFill="accen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1" w:themeTint="EA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1" w:themeTint="E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81">
    <w:name w:val="Grid Table 2 - Accent 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band1Vert">
      <w:rPr>
        <w:rFonts w:ascii="Liberation Sans" w:hAnsi="Liberation Sans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2" w:themeTint="97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82">
    <w:name w:val="Grid Table 2 - Accent 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band1Vert">
      <w:rPr>
        <w:rFonts w:ascii="Liberation Sans" w:hAnsi="Liberation Sans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3" w:themeTint="FE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83">
    <w:name w:val="Grid Table 2 - Accent 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band1Vert">
      <w:rPr>
        <w:rFonts w:ascii="Liberation Sans" w:hAnsi="Liberation Sans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4" w:themeTint="9A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84">
    <w:name w:val="Grid Table 2 - Accent 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band1Vert">
      <w:rPr>
        <w:rFonts w:ascii="Liberation Sans" w:hAnsi="Liberation Sans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5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85">
    <w:name w:val="Grid Table 2 - Accent 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band1Vert">
      <w:rPr>
        <w:rFonts w:ascii="Liberation Sans" w:hAnsi="Liberation Sans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6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86">
    <w:name w:val="Grid Table 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Liberation Sans" w:hAnsi="Liberation Sans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87">
    <w:name w:val="Grid Table 3 - Accent 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shd w:val="clear" w:color="ffffff" w:themeColor="accent1" w:themeTint="34" w:fill="dae5f1" w:themeFill="accent1" w:themeFillTint="34"/>
      </w:tcPr>
    </w:tblStylePr>
    <w:tblStylePr w:type="band1Vert">
      <w:rPr>
        <w:rFonts w:ascii="Liberation Sans" w:hAnsi="Liberation Sans"/>
        <w:color w:val="404040"/>
        <w:sz w:val="22"/>
      </w:rPr>
      <w:tcPr>
        <w:shd w:val="clear" w:color="ffffff" w:themeColor="accent1" w:themeTint="34" w:fill="dae5f1" w:themeFill="accent1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88">
    <w:name w:val="Grid Table 3 - Accent 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band1Vert">
      <w:rPr>
        <w:rFonts w:ascii="Liberation Sans" w:hAnsi="Liberation Sans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firstCol">
      <w:rPr>
        <w:i/>
        <w:color w:val="404040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89">
    <w:name w:val="Grid Table 3 - Accent 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band1Vert">
      <w:rPr>
        <w:rFonts w:ascii="Liberation Sans" w:hAnsi="Liberation Sans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90">
    <w:name w:val="Grid Table 3 - Accent 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band1Vert">
      <w:rPr>
        <w:rFonts w:ascii="Liberation Sans" w:hAnsi="Liberation Sans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91">
    <w:name w:val="Grid Table 3 - Accent 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band1Vert">
      <w:rPr>
        <w:rFonts w:ascii="Liberation Sans" w:hAnsi="Liberation Sans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92">
    <w:name w:val="Grid Table 3 - Accent 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band1Vert">
      <w:rPr>
        <w:rFonts w:ascii="Liberation Sans" w:hAnsi="Liberation Sans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93">
    <w:name w:val="Grid Table 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left w:val="single" w:color="000000" w:themeColor="text1" w:themeTint="90" w:sz="4" w:space="0"/>
        <w:bottom w:val="single" w:color="000000" w:themeColor="text1" w:themeTint="90" w:sz="4" w:space="0"/>
        <w:right w:val="single" w:color="000000" w:themeColor="text1" w:themeTint="90" w:sz="4" w:space="0"/>
        <w:insideH w:val="single" w:color="000000" w:themeColor="text1" w:themeTint="90" w:sz="4" w:space="0"/>
        <w:insideV w:val="single" w:color="000000" w:themeColor="text1" w:themeTint="90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Liberation Sans" w:hAnsi="Liberation Sans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b/>
        <w:color w:val="404040"/>
      </w:rPr>
    </w:tblStylePr>
    <w:tblStylePr w:type="firstRow">
      <w:rPr>
        <w:rFonts w:ascii="Liberation Sans" w:hAnsi="Liberation Sans"/>
        <w:b/>
        <w:color w:val="ffffff"/>
        <w:sz w:val="22"/>
      </w:rPr>
      <w:tcPr>
        <w:shd w:val="clear" w:color="ffffff" w:themeColor="text1" w:fill="000000" w:themeFill="text1"/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</w:tcBorders>
      </w:tcPr>
    </w:tblStylePr>
  </w:style>
  <w:style w:type="table" w:styleId="794">
    <w:name w:val="Grid Table 4 - Accent 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  <w:insideV w:val="single" w:color="000000" w:themeColor="accent1" w:themeTint="90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shd w:val="clear" w:color="ffffff" w:themeColor="accent1" w:themeTint="32" w:fill="dce6f1" w:themeFill="accent1" w:themeFillTint="32"/>
      </w:tcPr>
    </w:tblStylePr>
    <w:tblStylePr w:type="band1Vert">
      <w:rPr>
        <w:rFonts w:ascii="Liberation Sans" w:hAnsi="Liberation Sans"/>
        <w:color w:val="404040"/>
        <w:sz w:val="22"/>
      </w:rPr>
      <w:tcPr>
        <w:shd w:val="clear" w:color="ffffff" w:themeColor="accent1" w:themeTint="32" w:fill="dce6f1" w:themeFill="accent1" w:themeFillTint="32"/>
      </w:tcPr>
    </w:tblStylePr>
    <w:tblStylePr w:type="firstCol">
      <w:rPr>
        <w:b/>
        <w:color w:val="404040"/>
      </w:rPr>
    </w:tblStylePr>
    <w:tblStylePr w:type="firstRow">
      <w:rPr>
        <w:rFonts w:ascii="Liberation Sans" w:hAnsi="Liberation Sans"/>
        <w:b/>
        <w:color w:val="ffffff"/>
        <w:sz w:val="22"/>
      </w:rPr>
      <w:tcPr>
        <w:shd w:val="clear" w:color="ffffff" w:themeColor="accent1" w:themeTint="EA" w:fill="5d8dc2" w:themeFill="accent1" w:themeFillTint="EA"/>
        <w:tcBorders>
          <w:top w:val="single" w:color="000000" w:themeColor="accent1" w:themeTint="EA" w:sz="4" w:space="0"/>
          <w:left w:val="single" w:color="000000" w:themeColor="accent1" w:themeTint="EA" w:sz="4" w:space="0"/>
          <w:bottom w:val="single" w:color="000000" w:themeColor="accent1" w:themeTint="EA" w:sz="4" w:space="0"/>
          <w:right w:val="single" w:color="000000" w:themeColor="accent1" w:themeTint="EA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1" w:themeTint="EA" w:sz="4" w:space="0"/>
        </w:tcBorders>
      </w:tcPr>
    </w:tblStylePr>
  </w:style>
  <w:style w:type="table" w:styleId="795">
    <w:name w:val="Grid Table 4 - Accent 2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  <w:insideV w:val="single" w:color="000000" w:themeColor="accent2" w:themeTint="90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band1Vert">
      <w:rPr>
        <w:rFonts w:ascii="Liberation Sans" w:hAnsi="Liberation Sans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rFonts w:ascii="Liberation Sans" w:hAnsi="Liberation Sans"/>
        <w:b/>
        <w:color w:val="ffffff"/>
        <w:sz w:val="22"/>
      </w:rPr>
      <w:tcPr>
        <w:shd w:val="clear" w:color="ffffff" w:themeColor="accent2" w:themeTint="97" w:fill="d99694" w:themeFill="accent2" w:themeFillTint="97"/>
        <w:tcBorders>
          <w:top w:val="single" w:color="000000" w:themeColor="accent2" w:themeTint="97" w:sz="4" w:space="0"/>
          <w:left w:val="single" w:color="000000" w:themeColor="accent2" w:themeTint="97" w:sz="4" w:space="0"/>
          <w:bottom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2" w:themeTint="97" w:sz="4" w:space="0"/>
        </w:tcBorders>
      </w:tcPr>
    </w:tblStylePr>
  </w:style>
  <w:style w:type="table" w:styleId="796">
    <w:name w:val="Grid Table 4 - Accent 3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  <w:insideV w:val="single" w:color="000000" w:themeColor="accent3" w:themeTint="90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band1Vert">
      <w:rPr>
        <w:rFonts w:ascii="Liberation Sans" w:hAnsi="Liberation Sans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rFonts w:ascii="Liberation Sans" w:hAnsi="Liberation Sans"/>
        <w:b/>
        <w:color w:val="ffffff"/>
        <w:sz w:val="22"/>
      </w:rPr>
      <w:tcPr>
        <w:shd w:val="clear" w:color="ffffff" w:themeColor="accent3" w:themeTint="FE" w:fill="9bba59" w:themeFill="accent3" w:themeFillTint="FE"/>
        <w:tcBorders>
          <w:top w:val="single" w:color="000000" w:themeColor="accent3" w:themeTint="FE" w:sz="4" w:space="0"/>
          <w:left w:val="single" w:color="000000" w:themeColor="accent3" w:themeTint="FE" w:sz="4" w:space="0"/>
          <w:bottom w:val="single" w:color="000000" w:themeColor="accent3" w:themeTint="FE" w:sz="4" w:space="0"/>
          <w:right w:val="single" w:color="000000" w:themeColor="accent3" w:themeTint="FE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3" w:themeTint="FE" w:sz="4" w:space="0"/>
        </w:tcBorders>
      </w:tcPr>
    </w:tblStylePr>
  </w:style>
  <w:style w:type="table" w:styleId="797">
    <w:name w:val="Grid Table 4 - Accent 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  <w:insideV w:val="single" w:color="000000" w:themeColor="accent4" w:themeTint="90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band1Vert">
      <w:rPr>
        <w:rFonts w:ascii="Liberation Sans" w:hAnsi="Liberation Sans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rFonts w:ascii="Liberation Sans" w:hAnsi="Liberation Sans"/>
        <w:b/>
        <w:color w:val="ffffff"/>
        <w:sz w:val="22"/>
      </w:rPr>
      <w:tcPr>
        <w:shd w:val="clear" w:color="ffffff" w:themeColor="accent4" w:themeTint="9A" w:fill="b2a1c6" w:themeFill="accent4" w:themeFillTint="9A"/>
        <w:tcBorders>
          <w:top w:val="single" w:color="000000" w:themeColor="accent4" w:themeTint="9A" w:sz="4" w:space="0"/>
          <w:left w:val="single" w:color="000000" w:themeColor="accent4" w:themeTint="9A" w:sz="4" w:space="0"/>
          <w:bottom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4" w:themeTint="9A" w:sz="4" w:space="0"/>
        </w:tcBorders>
      </w:tcPr>
    </w:tblStylePr>
  </w:style>
  <w:style w:type="table" w:styleId="798">
    <w:name w:val="Grid Table 4 - Accent 5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band1Vert">
      <w:rPr>
        <w:rFonts w:ascii="Liberation Sans" w:hAnsi="Liberation Sans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rFonts w:ascii="Liberation Sans" w:hAnsi="Liberation Sans"/>
        <w:b/>
        <w:color w:val="ffffff"/>
        <w:sz w:val="22"/>
      </w:rPr>
      <w:tcPr>
        <w:shd w:val="clear" w:color="ffffff" w:themeColor="accent5" w:fill="4bacc6" w:themeFill="accent5"/>
        <w:tcBorders>
          <w:top w:val="single" w:color="000000" w:themeColor="accent5" w:sz="4" w:space="0"/>
          <w:left w:val="single" w:color="000000" w:themeColor="accent5" w:sz="4" w:space="0"/>
          <w:bottom w:val="single" w:color="000000" w:themeColor="accent5" w:sz="4" w:space="0"/>
          <w:right w:val="single" w:color="000000" w:themeColor="accent5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5" w:sz="4" w:space="0"/>
        </w:tcBorders>
      </w:tcPr>
    </w:tblStylePr>
  </w:style>
  <w:style w:type="table" w:styleId="799">
    <w:name w:val="Grid Table 4 - Accent 6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band1Vert">
      <w:rPr>
        <w:rFonts w:ascii="Liberation Sans" w:hAnsi="Liberation Sans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rFonts w:ascii="Liberation Sans" w:hAnsi="Liberation Sans"/>
        <w:b/>
        <w:color w:val="ffffff"/>
        <w:sz w:val="22"/>
      </w:rPr>
      <w:tcPr>
        <w:shd w:val="clear" w:color="ffffff" w:themeColor="accent6" w:fill="f79646" w:themeFill="accent6"/>
        <w:tcBorders>
          <w:top w:val="single" w:color="000000" w:themeColor="accent6" w:sz="4" w:space="0"/>
          <w:left w:val="single" w:color="000000" w:themeColor="accent6" w:sz="4" w:space="0"/>
          <w:bottom w:val="single" w:color="000000" w:themeColor="accent6" w:sz="4" w:space="0"/>
          <w:right w:val="single" w:color="000000" w:themeColor="accent6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6" w:sz="4" w:space="0"/>
        </w:tcBorders>
      </w:tcPr>
    </w:tblStylePr>
  </w:style>
  <w:style w:type="table" w:styleId="800">
    <w:name w:val="Grid Table 5 Dark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text1" w:themeTint="40" w:fill="bfbfbf" w:themeFill="text1" w:themeFillTint="40"/>
    </w:tblPr>
    <w:tblStylePr w:type="band1Horz">
      <w:tcPr>
        <w:shd w:val="clear" w:color="ffffff" w:themeColor="text1" w:themeTint="75" w:fill="8a8a8a" w:themeFill="text1" w:themeFillTint="75"/>
      </w:tcPr>
    </w:tblStylePr>
    <w:tblStylePr w:type="band1Vert">
      <w:tcPr>
        <w:shd w:val="clear" w:color="ffffff" w:themeColor="text1" w:themeTint="75" w:fill="8a8a8a" w:themeFill="text1" w:themeFillTint="75"/>
      </w:tcPr>
    </w:tblStylePr>
    <w:tblStylePr w:type="firstCol">
      <w:rPr>
        <w:rFonts w:ascii="Liberation Sans" w:hAnsi="Liberation Sans"/>
        <w:b/>
        <w:color w:val="ffffff"/>
        <w:sz w:val="22"/>
      </w:rPr>
      <w:tcPr>
        <w:shd w:val="clear" w:color="ffffff" w:themeColor="text1" w:fill="000000" w:themeFill="text1"/>
      </w:tcPr>
    </w:tblStylePr>
    <w:tblStylePr w:type="firstRow">
      <w:rPr>
        <w:rFonts w:ascii="Liberation Sans" w:hAnsi="Liberation Sans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rFonts w:ascii="Liberation Sans" w:hAnsi="Liberation Sans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Row">
      <w:rPr>
        <w:rFonts w:ascii="Liberation Sans" w:hAnsi="Liberation Sans"/>
        <w:b/>
        <w:color w:val="ffffff"/>
        <w:sz w:val="22"/>
      </w:rPr>
      <w:tcPr>
        <w:shd w:val="clear" w:color="ffffff" w:themeColor="text1" w:fill="000000" w:themeFill="text1"/>
        <w:tcBorders>
          <w:top w:val="single" w:color="000000" w:themeColor="light1" w:sz="4" w:space="0"/>
        </w:tcBorders>
      </w:tcPr>
    </w:tblStylePr>
  </w:style>
  <w:style w:type="table" w:styleId="801">
    <w:name w:val="Grid Table 5 Dark- Accent 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1" w:themeTint="34" w:fill="dae5f1" w:themeFill="accent1" w:themeFillTint="34"/>
    </w:tblPr>
    <w:tblStylePr w:type="band1Horz">
      <w:tcPr>
        <w:shd w:val="clear" w:color="ffffff" w:themeColor="accent1" w:themeTint="75" w:fill="adc5e0" w:themeFill="accent1" w:themeFillTint="75"/>
      </w:tcPr>
    </w:tblStylePr>
    <w:tblStylePr w:type="band1Vert">
      <w:tcPr>
        <w:shd w:val="clear" w:color="ffffff" w:themeColor="accent1" w:themeTint="75" w:fill="adc5e0" w:themeFill="accent1" w:themeFillTint="75"/>
      </w:tcPr>
    </w:tblStylePr>
    <w:tblStylePr w:type="firstCol">
      <w:rPr>
        <w:rFonts w:ascii="Liberation Sans" w:hAnsi="Liberation Sans"/>
        <w:b/>
        <w:color w:val="ffffff"/>
        <w:sz w:val="22"/>
      </w:rPr>
      <w:tcPr>
        <w:shd w:val="clear" w:color="ffffff" w:themeColor="accent1" w:fill="4f81bd" w:themeFill="accent1"/>
      </w:tcPr>
    </w:tblStylePr>
    <w:tblStylePr w:type="firstRow">
      <w:rPr>
        <w:rFonts w:ascii="Liberation Sans" w:hAnsi="Liberation Sans"/>
        <w:b/>
        <w:color w:val="ffffff"/>
        <w:sz w:val="22"/>
      </w:rPr>
      <w:tcPr>
        <w:shd w:val="clear" w:color="ffffff" w:themeColor="accent1" w:fill="4f81bd" w:themeFill="accent1"/>
      </w:tcPr>
    </w:tblStylePr>
    <w:tblStylePr w:type="lastCol">
      <w:rPr>
        <w:rFonts w:ascii="Liberation Sans" w:hAnsi="Liberation Sans"/>
        <w:b/>
        <w:color w:val="ffffff"/>
        <w:sz w:val="22"/>
      </w:rPr>
      <w:tcPr>
        <w:shd w:val="clear" w:color="ffffff" w:themeColor="accent1" w:fill="4f81bd" w:themeFill="accent1"/>
      </w:tcPr>
    </w:tblStylePr>
    <w:tblStylePr w:type="lastRow">
      <w:rPr>
        <w:rFonts w:ascii="Liberation Sans" w:hAnsi="Liberation Sans"/>
        <w:b/>
        <w:color w:val="ffffff"/>
        <w:sz w:val="22"/>
      </w:rPr>
      <w:tcPr>
        <w:shd w:val="clear" w:color="ffffff" w:themeColor="accent1" w:fill="4f81bd" w:themeFill="accent1"/>
        <w:tcBorders>
          <w:top w:val="single" w:color="000000" w:themeColor="light1" w:sz="4" w:space="0"/>
        </w:tcBorders>
      </w:tcPr>
    </w:tblStylePr>
  </w:style>
  <w:style w:type="table" w:styleId="802">
    <w:name w:val="Grid Table 5 Dark - Accent 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2" w:themeTint="32" w:fill="f2dcdb" w:themeFill="accent2" w:themeFillTint="32"/>
    </w:tblPr>
    <w:tblStylePr w:type="band1Horz">
      <w:tcPr>
        <w:shd w:val="clear" w:color="ffffff" w:themeColor="accent2" w:themeTint="75" w:fill="e1adac" w:themeFill="accent2" w:themeFillTint="75"/>
      </w:tcPr>
    </w:tblStylePr>
    <w:tblStylePr w:type="band1Vert">
      <w:tcPr>
        <w:shd w:val="clear" w:color="ffffff" w:themeColor="accent2" w:themeTint="75" w:fill="e1adac" w:themeFill="accent2" w:themeFillTint="75"/>
      </w:tcPr>
    </w:tblStylePr>
    <w:tblStylePr w:type="firstCol">
      <w:rPr>
        <w:rFonts w:ascii="Liberation Sans" w:hAnsi="Liberation Sans"/>
        <w:b/>
        <w:color w:val="ffffff"/>
        <w:sz w:val="22"/>
      </w:rPr>
      <w:tcPr>
        <w:shd w:val="clear" w:color="ffffff" w:themeColor="accent2" w:fill="c0504d" w:themeFill="accent2"/>
      </w:tcPr>
    </w:tblStylePr>
    <w:tblStylePr w:type="firstRow">
      <w:rPr>
        <w:rFonts w:ascii="Liberation Sans" w:hAnsi="Liberation Sans"/>
        <w:b/>
        <w:color w:val="ffffff"/>
        <w:sz w:val="22"/>
      </w:rPr>
      <w:tcPr>
        <w:shd w:val="clear" w:color="ffffff" w:themeColor="accent2" w:fill="c0504d" w:themeFill="accent2"/>
      </w:tcPr>
    </w:tblStylePr>
    <w:tblStylePr w:type="lastCol">
      <w:rPr>
        <w:rFonts w:ascii="Liberation Sans" w:hAnsi="Liberation Sans"/>
        <w:b/>
        <w:color w:val="ffffff"/>
        <w:sz w:val="22"/>
      </w:rPr>
      <w:tcPr>
        <w:shd w:val="clear" w:color="ffffff" w:themeColor="accent2" w:fill="c0504d" w:themeFill="accent2"/>
      </w:tcPr>
    </w:tblStylePr>
    <w:tblStylePr w:type="lastRow">
      <w:rPr>
        <w:rFonts w:ascii="Liberation Sans" w:hAnsi="Liberation Sans"/>
        <w:b/>
        <w:color w:val="ffffff"/>
        <w:sz w:val="22"/>
      </w:rPr>
      <w:tcPr>
        <w:shd w:val="clear" w:color="ffffff" w:themeColor="accent2" w:fill="c0504d" w:themeFill="accent2"/>
        <w:tcBorders>
          <w:top w:val="single" w:color="000000" w:themeColor="light1" w:sz="4" w:space="0"/>
        </w:tcBorders>
      </w:tcPr>
    </w:tblStylePr>
  </w:style>
  <w:style w:type="table" w:styleId="803">
    <w:name w:val="Grid Table 5 Dark - Accent 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3" w:themeTint="34" w:fill="eaf0dd" w:themeFill="accent3" w:themeFillTint="34"/>
    </w:tblPr>
    <w:tblStylePr w:type="band1Horz">
      <w:tcPr>
        <w:shd w:val="clear" w:color="ffffff" w:themeColor="accent3" w:themeTint="75" w:fill="d1dfb2" w:themeFill="accent3" w:themeFillTint="75"/>
      </w:tcPr>
    </w:tblStylePr>
    <w:tblStylePr w:type="band1Vert">
      <w:tcPr>
        <w:shd w:val="clear" w:color="ffffff" w:themeColor="accent3" w:themeTint="75" w:fill="d1dfb2" w:themeFill="accent3" w:themeFillTint="75"/>
      </w:tcPr>
    </w:tblStylePr>
    <w:tblStylePr w:type="firstCol">
      <w:rPr>
        <w:rFonts w:ascii="Liberation Sans" w:hAnsi="Liberation Sans"/>
        <w:b/>
        <w:color w:val="ffffff"/>
        <w:sz w:val="22"/>
      </w:rPr>
      <w:tcPr>
        <w:shd w:val="clear" w:color="ffffff" w:themeColor="accent3" w:fill="9bbb59" w:themeFill="accent3"/>
      </w:tcPr>
    </w:tblStylePr>
    <w:tblStylePr w:type="firstRow">
      <w:rPr>
        <w:rFonts w:ascii="Liberation Sans" w:hAnsi="Liberation Sans"/>
        <w:b/>
        <w:color w:val="ffffff"/>
        <w:sz w:val="22"/>
      </w:rPr>
      <w:tcPr>
        <w:shd w:val="clear" w:color="ffffff" w:themeColor="accent3" w:fill="9bbb59" w:themeFill="accent3"/>
      </w:tcPr>
    </w:tblStylePr>
    <w:tblStylePr w:type="lastCol">
      <w:rPr>
        <w:rFonts w:ascii="Liberation Sans" w:hAnsi="Liberation Sans"/>
        <w:b/>
        <w:color w:val="ffffff"/>
        <w:sz w:val="22"/>
      </w:rPr>
      <w:tcPr>
        <w:shd w:val="clear" w:color="ffffff" w:themeColor="accent3" w:fill="9bbb59" w:themeFill="accent3"/>
      </w:tcPr>
    </w:tblStylePr>
    <w:tblStylePr w:type="lastRow">
      <w:rPr>
        <w:rFonts w:ascii="Liberation Sans" w:hAnsi="Liberation Sans"/>
        <w:b/>
        <w:color w:val="ffffff"/>
        <w:sz w:val="22"/>
      </w:rPr>
      <w:tcPr>
        <w:shd w:val="clear" w:color="ffffff" w:themeColor="accent3" w:fill="9bbb59" w:themeFill="accent3"/>
        <w:tcBorders>
          <w:top w:val="single" w:color="000000" w:themeColor="light1" w:sz="4" w:space="0"/>
        </w:tcBorders>
      </w:tcPr>
    </w:tblStylePr>
  </w:style>
  <w:style w:type="table" w:styleId="804">
    <w:name w:val="Grid Table 5 Dark- Accent 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4" w:themeTint="34" w:fill="e5dfec" w:themeFill="accent4" w:themeFillTint="34"/>
    </w:tblPr>
    <w:tblStylePr w:type="band1Horz">
      <w:tcPr>
        <w:shd w:val="clear" w:color="ffffff" w:themeColor="accent4" w:themeTint="75" w:fill="c4b7d4" w:themeFill="accent4" w:themeFillTint="75"/>
      </w:tcPr>
    </w:tblStylePr>
    <w:tblStylePr w:type="band1Vert">
      <w:tcPr>
        <w:shd w:val="clear" w:color="ffffff" w:themeColor="accent4" w:themeTint="75" w:fill="c4b7d4" w:themeFill="accent4" w:themeFillTint="75"/>
      </w:tcPr>
    </w:tblStylePr>
    <w:tblStylePr w:type="firstCol">
      <w:rPr>
        <w:rFonts w:ascii="Liberation Sans" w:hAnsi="Liberation Sans"/>
        <w:b/>
        <w:color w:val="ffffff"/>
        <w:sz w:val="22"/>
      </w:rPr>
      <w:tcPr>
        <w:shd w:val="clear" w:color="ffffff" w:themeColor="accent4" w:fill="8064a2" w:themeFill="accent4"/>
      </w:tcPr>
    </w:tblStylePr>
    <w:tblStylePr w:type="firstRow">
      <w:rPr>
        <w:rFonts w:ascii="Liberation Sans" w:hAnsi="Liberation Sans"/>
        <w:b/>
        <w:color w:val="ffffff"/>
        <w:sz w:val="22"/>
      </w:rPr>
      <w:tcPr>
        <w:shd w:val="clear" w:color="ffffff" w:themeColor="accent4" w:fill="8064a2" w:themeFill="accent4"/>
      </w:tcPr>
    </w:tblStylePr>
    <w:tblStylePr w:type="lastCol">
      <w:rPr>
        <w:rFonts w:ascii="Liberation Sans" w:hAnsi="Liberation Sans"/>
        <w:b/>
        <w:color w:val="ffffff"/>
        <w:sz w:val="22"/>
      </w:rPr>
      <w:tcPr>
        <w:shd w:val="clear" w:color="ffffff" w:themeColor="accent4" w:fill="8064a2" w:themeFill="accent4"/>
      </w:tcPr>
    </w:tblStylePr>
    <w:tblStylePr w:type="lastRow">
      <w:rPr>
        <w:rFonts w:ascii="Liberation Sans" w:hAnsi="Liberation Sans"/>
        <w:b/>
        <w:color w:val="ffffff"/>
        <w:sz w:val="22"/>
      </w:rPr>
      <w:tcPr>
        <w:shd w:val="clear" w:color="ffffff" w:themeColor="accent4" w:fill="8064a2" w:themeFill="accent4"/>
        <w:tcBorders>
          <w:top w:val="single" w:color="000000" w:themeColor="light1" w:sz="4" w:space="0"/>
        </w:tcBorders>
      </w:tcPr>
    </w:tblStylePr>
  </w:style>
  <w:style w:type="table" w:styleId="805">
    <w:name w:val="Grid Table 5 Dark - Accent 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5" w:themeTint="34" w:fill="daeef3" w:themeFill="accent5" w:themeFillTint="34"/>
    </w:tblPr>
    <w:tblStylePr w:type="band1Horz">
      <w:tcPr>
        <w:shd w:val="clear" w:color="ffffff" w:themeColor="accent5" w:themeTint="75" w:fill="abd9e4" w:themeFill="accent5" w:themeFillTint="75"/>
      </w:tcPr>
    </w:tblStylePr>
    <w:tblStylePr w:type="band1Vert">
      <w:tcPr>
        <w:shd w:val="clear" w:color="ffffff" w:themeColor="accent5" w:themeTint="75" w:fill="abd9e4" w:themeFill="accent5" w:themeFillTint="75"/>
      </w:tcPr>
    </w:tblStylePr>
    <w:tblStylePr w:type="firstCol">
      <w:rPr>
        <w:rFonts w:ascii="Liberation Sans" w:hAnsi="Liberation Sans"/>
        <w:b/>
        <w:color w:val="ffffff"/>
        <w:sz w:val="22"/>
      </w:rPr>
      <w:tcPr>
        <w:shd w:val="clear" w:color="ffffff" w:themeColor="accent5" w:fill="4bacc6" w:themeFill="accent5"/>
      </w:tcPr>
    </w:tblStylePr>
    <w:tblStylePr w:type="firstRow">
      <w:rPr>
        <w:rFonts w:ascii="Liberation Sans" w:hAnsi="Liberation Sans"/>
        <w:b/>
        <w:color w:val="ffffff"/>
        <w:sz w:val="22"/>
      </w:rPr>
      <w:tcPr>
        <w:shd w:val="clear" w:color="ffffff" w:themeColor="accent5" w:fill="4bacc6" w:themeFill="accent5"/>
      </w:tcPr>
    </w:tblStylePr>
    <w:tblStylePr w:type="lastCol">
      <w:rPr>
        <w:rFonts w:ascii="Liberation Sans" w:hAnsi="Liberation Sans"/>
        <w:b/>
        <w:color w:val="ffffff"/>
        <w:sz w:val="22"/>
      </w:rPr>
      <w:tcPr>
        <w:shd w:val="clear" w:color="ffffff" w:themeColor="accent5" w:fill="4bacc6" w:themeFill="accent5"/>
      </w:tcPr>
    </w:tblStylePr>
    <w:tblStylePr w:type="lastRow">
      <w:rPr>
        <w:rFonts w:ascii="Liberation Sans" w:hAnsi="Liberation Sans"/>
        <w:b/>
        <w:color w:val="ffffff"/>
        <w:sz w:val="22"/>
      </w:rPr>
      <w:tcPr>
        <w:shd w:val="clear" w:color="ffffff" w:themeColor="accent5" w:fill="4bacc6" w:themeFill="accent5"/>
        <w:tcBorders>
          <w:top w:val="single" w:color="000000" w:themeColor="light1" w:sz="4" w:space="0"/>
        </w:tcBorders>
      </w:tcPr>
    </w:tblStylePr>
  </w:style>
  <w:style w:type="table" w:styleId="806">
    <w:name w:val="Grid Table 5 Dark - Accent 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6" w:themeTint="34" w:fill="fde9d8" w:themeFill="accent6" w:themeFillTint="34"/>
    </w:tblPr>
    <w:tblStylePr w:type="band1Horz">
      <w:tcPr>
        <w:shd w:val="clear" w:color="ffffff" w:themeColor="accent6" w:themeTint="75" w:fill="fbcda8" w:themeFill="accent6" w:themeFillTint="75"/>
      </w:tcPr>
    </w:tblStylePr>
    <w:tblStylePr w:type="band1Vert">
      <w:tcPr>
        <w:shd w:val="clear" w:color="ffffff" w:themeColor="accent6" w:themeTint="75" w:fill="fbcda8" w:themeFill="accent6" w:themeFillTint="75"/>
      </w:tcPr>
    </w:tblStylePr>
    <w:tblStylePr w:type="firstCol">
      <w:rPr>
        <w:rFonts w:ascii="Liberation Sans" w:hAnsi="Liberation Sans"/>
        <w:b/>
        <w:color w:val="ffffff"/>
        <w:sz w:val="22"/>
      </w:rPr>
      <w:tcPr>
        <w:shd w:val="clear" w:color="ffffff" w:themeColor="accent6" w:fill="f79646" w:themeFill="accent6"/>
      </w:tcPr>
    </w:tblStylePr>
    <w:tblStylePr w:type="firstRow">
      <w:rPr>
        <w:rFonts w:ascii="Liberation Sans" w:hAnsi="Liberation Sans"/>
        <w:b/>
        <w:color w:val="ffffff"/>
        <w:sz w:val="22"/>
      </w:rPr>
      <w:tcPr>
        <w:shd w:val="clear" w:color="ffffff" w:themeColor="accent6" w:fill="f79646" w:themeFill="accent6"/>
      </w:tcPr>
    </w:tblStylePr>
    <w:tblStylePr w:type="lastCol">
      <w:rPr>
        <w:rFonts w:ascii="Liberation Sans" w:hAnsi="Liberation Sans"/>
        <w:b/>
        <w:color w:val="ffffff"/>
        <w:sz w:val="22"/>
      </w:rPr>
      <w:tcPr>
        <w:shd w:val="clear" w:color="ffffff" w:themeColor="accent6" w:fill="f79646" w:themeFill="accent6"/>
      </w:tcPr>
    </w:tblStylePr>
    <w:tblStylePr w:type="lastRow">
      <w:rPr>
        <w:rFonts w:ascii="Liberation Sans" w:hAnsi="Liberation Sans"/>
        <w:b/>
        <w:color w:val="ffffff"/>
        <w:sz w:val="22"/>
      </w:rPr>
      <w:tcPr>
        <w:shd w:val="clear" w:color="ffffff" w:themeColor="accent6" w:fill="f79646" w:themeFill="accent6"/>
        <w:tcBorders>
          <w:top w:val="single" w:color="000000" w:themeColor="light1" w:sz="4" w:space="0"/>
        </w:tcBorders>
      </w:tcPr>
    </w:tblStylePr>
  </w:style>
  <w:style w:type="table" w:styleId="807">
    <w:name w:val="Grid Table 6 Colorful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left w:val="single" w:color="000000" w:themeColor="text1" w:themeTint="80" w:sz="4" w:space="0"/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blStylePr w:type="band1Horz">
      <w:rPr>
        <w:rFonts w:ascii="Liberation Sans" w:hAnsi="Liberation Sans"/>
        <w:color w:val="404040" w:themeColor="text1" w:themeTint="80" w:themeShade="95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tcPr>
        <w:shd w:val="clear" w:color="ffffff" w:themeColor="text1" w:themeTint="34" w:fill="cbcbcb" w:themeFill="text1" w:themeFillTint="34"/>
      </w:tcPr>
    </w:tblStylePr>
    <w:tblStylePr w:type="band2Horz">
      <w:rPr>
        <w:rFonts w:ascii="Liberation Sans" w:hAnsi="Liberation Sans"/>
        <w:color w:val="404040" w:themeColor="text1" w:themeTint="80" w:themeShade="95"/>
        <w:sz w:val="22"/>
      </w:rPr>
    </w:tblStylePr>
    <w:tblStylePr w:type="firstCol">
      <w:rPr>
        <w:b/>
        <w:color w:val="4a4a4a" w:themeColor="text1" w:themeTint="80" w:themeShade="95"/>
      </w:rPr>
    </w:tblStylePr>
    <w:tblStylePr w:type="firstRow">
      <w:rPr>
        <w:b/>
        <w:color w:val="4a4a4a" w:themeColor="text1" w:themeTint="80" w:themeShade="95"/>
      </w:rPr>
      <w:tcPr>
        <w:tcBorders>
          <w:bottom w:val="single" w:color="000000" w:themeColor="text1" w:themeTint="80" w:sz="12" w:space="0"/>
        </w:tcBorders>
      </w:tcPr>
    </w:tblStylePr>
    <w:tblStylePr w:type="lastCol">
      <w:rPr>
        <w:b/>
        <w:color w:val="4a4a4a" w:themeColor="text1" w:themeTint="80" w:themeShade="95"/>
      </w:rPr>
    </w:tblStylePr>
    <w:tblStylePr w:type="lastRow">
      <w:rPr>
        <w:b/>
        <w:color w:val="4a4a4a" w:themeColor="text1" w:themeTint="80" w:themeShade="95"/>
      </w:rPr>
    </w:tblStylePr>
    <w:tblStylePr w:type="wholeTable">
      <w:rPr>
        <w:rFonts w:ascii="Liberation Sans" w:hAnsi="Liberation Sans"/>
        <w:color w:val="404040" w:themeColor="text1" w:themeTint="80" w:themeShade="95"/>
        <w:sz w:val="22"/>
      </w:rPr>
    </w:tblStylePr>
  </w:style>
  <w:style w:type="table" w:styleId="808">
    <w:name w:val="Grid Table 6 Colorful - Accent 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80" w:sz="4" w:space="0"/>
        <w:left w:val="single" w:color="000000" w:themeColor="accent1" w:themeTint="80" w:sz="4" w:space="0"/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blStylePr w:type="band1Horz">
      <w:rPr>
        <w:rFonts w:ascii="Liberation Sans" w:hAnsi="Liberation Sans"/>
        <w:color w:val="404040" w:themeColor="accent1" w:themeTint="80" w:themeShade="95"/>
        <w:sz w:val="22"/>
      </w:rPr>
      <w:tcPr>
        <w:shd w:val="clear" w:color="ffffff" w:themeColor="accent1" w:themeTint="34" w:fill="dae5f1" w:themeFill="accent1" w:themeFillTint="34"/>
      </w:tcPr>
    </w:tblStylePr>
    <w:tblStylePr w:type="band1Vert">
      <w:tcPr>
        <w:shd w:val="clear" w:color="ffffff" w:themeColor="accent1" w:themeTint="34" w:fill="dae5f1" w:themeFill="accent1" w:themeFillTint="34"/>
      </w:tcPr>
    </w:tblStylePr>
    <w:tblStylePr w:type="band2Horz">
      <w:rPr>
        <w:rFonts w:ascii="Liberation Sans" w:hAnsi="Liberation Sans"/>
        <w:color w:val="404040" w:themeColor="accent1" w:themeTint="80" w:themeShade="95"/>
        <w:sz w:val="22"/>
      </w:rPr>
    </w:tblStylePr>
    <w:tblStylePr w:type="firstCol">
      <w:rPr>
        <w:b/>
        <w:color w:val="3e70a3" w:themeColor="accent1" w:themeTint="80" w:themeShade="95"/>
      </w:rPr>
    </w:tblStylePr>
    <w:tblStylePr w:type="firstRow">
      <w:rPr>
        <w:b/>
        <w:color w:val="3e70a3" w:themeColor="accent1" w:themeTint="80" w:themeShade="95"/>
      </w:rPr>
      <w:tcPr>
        <w:tcBorders>
          <w:bottom w:val="single" w:color="000000" w:themeColor="accent1" w:themeTint="80" w:sz="12" w:space="0"/>
        </w:tcBorders>
      </w:tcPr>
    </w:tblStylePr>
    <w:tblStylePr w:type="lastCol">
      <w:rPr>
        <w:b/>
        <w:color w:val="3e70a3" w:themeColor="accent1" w:themeTint="80" w:themeShade="95"/>
      </w:rPr>
    </w:tblStylePr>
    <w:tblStylePr w:type="lastRow">
      <w:rPr>
        <w:b/>
        <w:color w:val="3e70a3" w:themeColor="accent1" w:themeTint="80" w:themeShade="95"/>
      </w:rPr>
    </w:tblStylePr>
    <w:tblStylePr w:type="wholeTable">
      <w:rPr>
        <w:rFonts w:ascii="Liberation Sans" w:hAnsi="Liberation Sans"/>
        <w:color w:val="404040" w:themeColor="accent1" w:themeTint="80" w:themeShade="95"/>
        <w:sz w:val="22"/>
      </w:rPr>
    </w:tblStylePr>
  </w:style>
  <w:style w:type="table" w:styleId="809">
    <w:name w:val="Grid Table 6 Colorful - Accent 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Liberation Sans" w:hAnsi="Liberation Sans"/>
        <w:color w:val="404040" w:themeColor="accent2" w:themeTint="97" w:themeShade="95"/>
        <w:sz w:val="22"/>
      </w:rPr>
      <w:tcPr>
        <w:shd w:val="clear" w:color="ffffff" w:themeColor="accent2" w:themeTint="32" w:fill="f2dcdb" w:themeFill="accent2" w:themeFillTint="32"/>
      </w:tcPr>
    </w:tblStylePr>
    <w:tblStylePr w:type="band1Vert">
      <w:tcPr>
        <w:shd w:val="clear" w:color="ffffff" w:themeColor="accent2" w:themeTint="32" w:fill="f2dcdb" w:themeFill="accent2" w:themeFillTint="32"/>
      </w:tcPr>
    </w:tblStylePr>
    <w:tblStylePr w:type="band2Horz">
      <w:rPr>
        <w:rFonts w:ascii="Liberation Sans" w:hAnsi="Liberation Sans"/>
        <w:color w:val="404040" w:themeColor="accent2" w:themeTint="97" w:themeShade="95"/>
        <w:sz w:val="22"/>
      </w:rPr>
    </w:tblStylePr>
    <w:tblStylePr w:type="firstCol">
      <w:rPr>
        <w:b/>
        <w:color w:val="9c3a37" w:themeColor="accent2" w:themeTint="97" w:themeShade="95"/>
      </w:rPr>
    </w:tblStylePr>
    <w:tblStylePr w:type="firstRow">
      <w:rPr>
        <w:b/>
        <w:color w:val="9c3a37" w:themeColor="accent2" w:themeTint="97" w:themeShade="95"/>
      </w:rPr>
      <w:tcPr>
        <w:tcBorders>
          <w:bottom w:val="single" w:color="000000" w:themeColor="accent2" w:themeTint="97" w:sz="12" w:space="0"/>
        </w:tcBorders>
      </w:tcPr>
    </w:tblStylePr>
    <w:tblStylePr w:type="lastCol">
      <w:rPr>
        <w:b/>
        <w:color w:val="9c3a37" w:themeColor="accent2" w:themeTint="97" w:themeShade="95"/>
      </w:rPr>
    </w:tblStylePr>
    <w:tblStylePr w:type="lastRow">
      <w:rPr>
        <w:b/>
        <w:color w:val="9c3a37" w:themeColor="accent2" w:themeTint="97" w:themeShade="95"/>
      </w:rPr>
    </w:tblStylePr>
    <w:tblStylePr w:type="wholeTable">
      <w:rPr>
        <w:rFonts w:ascii="Liberation Sans" w:hAnsi="Liberation Sans"/>
        <w:color w:val="404040" w:themeColor="accent2" w:themeTint="97" w:themeShade="95"/>
        <w:sz w:val="22"/>
      </w:rPr>
    </w:tblStylePr>
  </w:style>
  <w:style w:type="table" w:styleId="810">
    <w:name w:val="Grid Table 6 Colorful - Accent 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FE" w:sz="4" w:space="0"/>
        <w:left w:val="single" w:color="000000" w:themeColor="accent3" w:themeTint="FE" w:sz="4" w:space="0"/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Liberation Sans" w:hAnsi="Liberation Sans"/>
        <w:color w:val="404040" w:themeColor="accent3" w:themeTint="FE" w:themeShade="95"/>
        <w:sz w:val="22"/>
      </w:rPr>
      <w:tcPr>
        <w:shd w:val="clear" w:color="ffffff" w:themeColor="accent3" w:themeTint="34" w:fill="eaf0dd" w:themeFill="accent3" w:themeFillTint="34"/>
      </w:tcPr>
    </w:tblStylePr>
    <w:tblStylePr w:type="band1Vert">
      <w:tcPr>
        <w:shd w:val="clear" w:color="ffffff" w:themeColor="accent3" w:themeTint="34" w:fill="eaf0dd" w:themeFill="accent3" w:themeFillTint="34"/>
      </w:tcPr>
    </w:tblStylePr>
    <w:tblStylePr w:type="band2Horz">
      <w:rPr>
        <w:rFonts w:ascii="Liberation Sans" w:hAnsi="Liberation Sans"/>
        <w:color w:val="404040" w:themeColor="accent3" w:themeTint="FE" w:themeShade="95"/>
        <w:sz w:val="22"/>
      </w:rPr>
    </w:tblStylePr>
    <w:tblStylePr w:type="firstCol">
      <w:rPr>
        <w:b/>
        <w:color w:val="5c702f" w:themeColor="accent3" w:themeTint="FE" w:themeShade="95"/>
      </w:rPr>
    </w:tblStylePr>
    <w:tblStylePr w:type="firstRow">
      <w:rPr>
        <w:b/>
        <w:color w:val="5c702f" w:themeColor="accent3" w:themeTint="FE" w:themeShade="95"/>
      </w:rPr>
      <w:tcPr>
        <w:tcBorders>
          <w:bottom w:val="single" w:color="000000" w:themeColor="accent3" w:themeTint="FE" w:sz="12" w:space="0"/>
        </w:tcBorders>
      </w:tcPr>
    </w:tblStylePr>
    <w:tblStylePr w:type="lastCol">
      <w:rPr>
        <w:b/>
        <w:color w:val="5c702f" w:themeColor="accent3" w:themeTint="FE" w:themeShade="95"/>
      </w:rPr>
    </w:tblStylePr>
    <w:tblStylePr w:type="lastRow">
      <w:rPr>
        <w:b/>
        <w:color w:val="5c702f" w:themeColor="accent3" w:themeTint="FE" w:themeShade="95"/>
      </w:rPr>
    </w:tblStylePr>
    <w:tblStylePr w:type="wholeTable">
      <w:rPr>
        <w:rFonts w:ascii="Liberation Sans" w:hAnsi="Liberation Sans"/>
        <w:color w:val="404040" w:themeColor="accent3" w:themeTint="FE" w:themeShade="95"/>
        <w:sz w:val="22"/>
      </w:rPr>
    </w:tblStylePr>
  </w:style>
  <w:style w:type="table" w:styleId="811">
    <w:name w:val="Grid Table 6 Colorful - Accent 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Liberation Sans" w:hAnsi="Liberation Sans"/>
        <w:color w:val="404040" w:themeColor="accent4" w:themeTint="9A" w:themeShade="95"/>
        <w:sz w:val="22"/>
      </w:rPr>
      <w:tcPr>
        <w:shd w:val="clear" w:color="ffffff" w:themeColor="accent4" w:themeTint="34" w:fill="e5dfec" w:themeFill="accent4" w:themeFillTint="34"/>
      </w:tcPr>
    </w:tblStylePr>
    <w:tblStylePr w:type="band1Vert">
      <w:tcPr>
        <w:shd w:val="clear" w:color="ffffff" w:themeColor="accent4" w:themeTint="34" w:fill="e5dfec" w:themeFill="accent4" w:themeFillTint="34"/>
      </w:tcPr>
    </w:tblStylePr>
    <w:tblStylePr w:type="band2Horz">
      <w:rPr>
        <w:rFonts w:ascii="Liberation Sans" w:hAnsi="Liberation Sans"/>
        <w:color w:val="404040" w:themeColor="accent4" w:themeTint="9A" w:themeShade="95"/>
        <w:sz w:val="22"/>
      </w:rPr>
    </w:tblStylePr>
    <w:tblStylePr w:type="firstCol">
      <w:rPr>
        <w:b/>
        <w:color w:val="664f82" w:themeColor="accent4" w:themeTint="9A" w:themeShade="95"/>
      </w:rPr>
    </w:tblStylePr>
    <w:tblStylePr w:type="firstRow">
      <w:rPr>
        <w:b/>
        <w:color w:val="664f82" w:themeColor="accent4" w:themeTint="9A" w:themeShade="95"/>
      </w:rPr>
      <w:tcPr>
        <w:tcBorders>
          <w:bottom w:val="single" w:color="000000" w:themeColor="accent4" w:themeTint="9A" w:sz="12" w:space="0"/>
        </w:tcBorders>
      </w:tcPr>
    </w:tblStylePr>
    <w:tblStylePr w:type="lastCol">
      <w:rPr>
        <w:b/>
        <w:color w:val="664f82" w:themeColor="accent4" w:themeTint="9A" w:themeShade="95"/>
      </w:rPr>
    </w:tblStylePr>
    <w:tblStylePr w:type="lastRow">
      <w:rPr>
        <w:b/>
        <w:color w:val="664f82" w:themeColor="accent4" w:themeTint="9A" w:themeShade="95"/>
      </w:rPr>
    </w:tblStylePr>
    <w:tblStylePr w:type="wholeTable">
      <w:rPr>
        <w:rFonts w:ascii="Liberation Sans" w:hAnsi="Liberation Sans"/>
        <w:color w:val="404040" w:themeColor="accent4" w:themeTint="9A" w:themeShade="95"/>
        <w:sz w:val="22"/>
      </w:rPr>
    </w:tblStylePr>
  </w:style>
  <w:style w:type="table" w:styleId="812">
    <w:name w:val="Grid Table 6 Colorful - Accent 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sz="4" w:space="0"/>
        <w:left w:val="single" w:color="000000" w:themeColor="accent5" w:sz="4" w:space="0"/>
        <w:bottom w:val="single" w:color="000000" w:themeColor="accent5" w:sz="4" w:space="0"/>
        <w:right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Liberation Sans" w:hAnsi="Liberation Sans"/>
        <w:color w:val="404040" w:themeColor="accent5" w:themeShade="95"/>
        <w:sz w:val="22"/>
      </w:rPr>
      <w:tcPr>
        <w:shd w:val="clear" w:color="ffffff" w:themeColor="accent5" w:themeTint="34" w:fill="daeef3" w:themeFill="accent5" w:themeFillTint="34"/>
      </w:tcPr>
    </w:tblStylePr>
    <w:tblStylePr w:type="band1Vert">
      <w:tcPr>
        <w:shd w:val="clear" w:color="ffffff" w:themeColor="accent5" w:themeTint="34" w:fill="daeef3" w:themeFill="accent5" w:themeFillTint="34"/>
      </w:tcPr>
    </w:tblStylePr>
    <w:tblStylePr w:type="band2Horz">
      <w:rPr>
        <w:rFonts w:ascii="Liberation Sans" w:hAnsi="Liberation Sans"/>
        <w:color w:val="404040" w:themeColor="accent5" w:themeShade="95"/>
        <w:sz w:val="22"/>
      </w:rPr>
    </w:tblStylePr>
    <w:tblStylePr w:type="firstCol">
      <w:rPr>
        <w:b/>
        <w:color w:val="266777" w:themeColor="accent5" w:themeShade="95"/>
      </w:rPr>
    </w:tblStylePr>
    <w:tblStylePr w:type="firstRow">
      <w:rPr>
        <w:b/>
        <w:color w:val="266777" w:themeColor="accent5" w:themeShade="95"/>
      </w:rPr>
      <w:tcPr>
        <w:tcBorders>
          <w:bottom w:val="single" w:color="000000" w:themeColor="accent5" w:sz="12" w:space="0"/>
        </w:tcBorders>
      </w:tcPr>
    </w:tblStylePr>
    <w:tblStylePr w:type="lastCol">
      <w:rPr>
        <w:b/>
        <w:color w:val="266777" w:themeColor="accent5" w:themeShade="95"/>
      </w:rPr>
    </w:tblStylePr>
    <w:tblStylePr w:type="lastRow">
      <w:rPr>
        <w:b/>
        <w:color w:val="266777" w:themeColor="accent5" w:themeShade="95"/>
      </w:rPr>
    </w:tblStylePr>
    <w:tblStylePr w:type="wholeTable">
      <w:rPr>
        <w:rFonts w:ascii="Liberation Sans" w:hAnsi="Liberation Sans"/>
        <w:color w:val="404040" w:themeColor="accent5" w:themeShade="95"/>
        <w:sz w:val="22"/>
      </w:rPr>
    </w:tblStylePr>
  </w:style>
  <w:style w:type="table" w:styleId="813">
    <w:name w:val="Grid Table 6 Colorful - Accent 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sz="4" w:space="0"/>
        <w:left w:val="single" w:color="000000" w:themeColor="accent6" w:sz="4" w:space="0"/>
        <w:bottom w:val="single" w:color="000000" w:themeColor="accent6" w:sz="4" w:space="0"/>
        <w:right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Liberation Sans" w:hAnsi="Liberation Sans"/>
        <w:color w:val="404040" w:themeColor="accent5" w:themeShade="95"/>
        <w:sz w:val="22"/>
      </w:rPr>
      <w:tcPr>
        <w:shd w:val="clear" w:color="ffffff" w:themeColor="accent6" w:themeTint="34" w:fill="fde9d8" w:themeFill="accent6" w:themeFillTint="34"/>
      </w:tcPr>
    </w:tblStylePr>
    <w:tblStylePr w:type="band1Vert">
      <w:tcPr>
        <w:shd w:val="clear" w:color="ffffff" w:themeColor="accent6" w:themeTint="34" w:fill="fde9d8" w:themeFill="accent6" w:themeFillTint="34"/>
      </w:tcPr>
    </w:tblStylePr>
    <w:tblStylePr w:type="band2Horz">
      <w:rPr>
        <w:rFonts w:ascii="Liberation Sans" w:hAnsi="Liberation Sans"/>
        <w:color w:val="404040" w:themeColor="accent5" w:themeShade="95"/>
        <w:sz w:val="22"/>
      </w:rPr>
    </w:tblStylePr>
    <w:tblStylePr w:type="firstCol">
      <w:rPr>
        <w:b/>
        <w:color w:val="266777" w:themeColor="accent5" w:themeShade="95"/>
      </w:rPr>
    </w:tblStylePr>
    <w:tblStylePr w:type="firstRow">
      <w:rPr>
        <w:b/>
        <w:color w:val="266777" w:themeColor="accent5" w:themeShade="95"/>
      </w:rPr>
      <w:tcPr>
        <w:tcBorders>
          <w:bottom w:val="single" w:color="000000" w:themeColor="accent6" w:sz="12" w:space="0"/>
        </w:tcBorders>
      </w:tcPr>
    </w:tblStylePr>
    <w:tblStylePr w:type="lastCol">
      <w:rPr>
        <w:b/>
        <w:color w:val="266777" w:themeColor="accent5" w:themeShade="95"/>
      </w:rPr>
    </w:tblStylePr>
    <w:tblStylePr w:type="lastRow">
      <w:rPr>
        <w:b/>
        <w:color w:val="266777" w:themeColor="accent5" w:themeShade="95"/>
      </w:rPr>
    </w:tblStylePr>
    <w:tblStylePr w:type="wholeTable">
      <w:rPr>
        <w:rFonts w:ascii="Liberation Sans" w:hAnsi="Liberation Sans"/>
        <w:color w:val="404040" w:themeColor="accent5" w:themeShade="95"/>
        <w:sz w:val="22"/>
      </w:rPr>
    </w:tblStylePr>
  </w:style>
  <w:style w:type="table" w:styleId="814">
    <w:name w:val="Grid Table 7 Colorful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blStylePr w:type="band1Horz">
      <w:rPr>
        <w:rFonts w:ascii="Liberation Sans" w:hAnsi="Liberation Sans"/>
        <w:color w:val="4a4a4a" w:themeColor="text1" w:themeTint="80" w:themeShade="95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tcPr>
        <w:shd w:val="clear" w:color="ffffff" w:themeColor="text1" w:themeTint="0D" w:fill="f2f2f2" w:themeFill="text1" w:themeFillTint="0D"/>
      </w:tcPr>
    </w:tblStylePr>
    <w:tblStylePr w:type="band2Horz">
      <w:rPr>
        <w:rFonts w:ascii="Liberation Sans" w:hAnsi="Liberation Sans"/>
        <w:color w:val="4a4a4a" w:themeColor="text1" w:themeTint="80" w:themeShade="95"/>
        <w:sz w:val="22"/>
      </w:rPr>
    </w:tblStylePr>
    <w:tblStylePr w:type="firstCol">
      <w:rPr>
        <w:rFonts w:ascii="Liberation Sans" w:hAnsi="Liberation Sans"/>
        <w:i/>
        <w:color w:val="4a4a4a" w:themeColor="text1" w:themeTint="80" w:themeShade="95"/>
        <w:sz w:val="22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text1" w:themeTint="80" w:sz="4" w:space="0"/>
        </w:tcBorders>
      </w:tcPr>
    </w:tblStylePr>
    <w:tblStylePr w:type="firstRow">
      <w:rPr>
        <w:rFonts w:ascii="Liberation Sans" w:hAnsi="Liberation Sans"/>
        <w:b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text1" w:themeTint="80" w:sz="4" w:space="0"/>
          <w:right w:val="none" w:color="000000" w:sz="4" w:space="0"/>
        </w:tcBorders>
      </w:tcPr>
    </w:tblStylePr>
    <w:tblStylePr w:type="lastCol">
      <w:rPr>
        <w:rFonts w:ascii="Liberation Sans" w:hAnsi="Liberation Sans"/>
        <w:i/>
        <w:color w:val="4a4a4a" w:themeColor="text1" w:themeTint="80" w:themeShade="95"/>
        <w:sz w:val="22"/>
      </w:rPr>
      <w:tcPr>
        <w:shd w:val="clear" w:color="ffffff"/>
        <w:tcBorders>
          <w:top w:val="none" w:color="000000" w:sz="4" w:space="0"/>
          <w:left w:val="single" w:color="000000" w:themeColor="text1" w:themeTint="8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Liberation Sans" w:hAnsi="Liberation Sans"/>
        <w:b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15">
    <w:name w:val="Grid Table 7 Colorful - Accent 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blStylePr w:type="band1Horz">
      <w:rPr>
        <w:rFonts w:ascii="Liberation Sans" w:hAnsi="Liberation Sans"/>
        <w:color w:val="3e70a3" w:themeColor="accent1" w:themeTint="80" w:themeShade="95"/>
        <w:sz w:val="22"/>
      </w:rPr>
      <w:tcPr>
        <w:shd w:val="clear" w:color="ffffff" w:themeColor="accent1" w:themeTint="34" w:fill="dae5f1" w:themeFill="accent1" w:themeFillTint="34"/>
      </w:tcPr>
    </w:tblStylePr>
    <w:tblStylePr w:type="band1Vert">
      <w:tcPr>
        <w:shd w:val="clear" w:color="ffffff" w:themeColor="accent1" w:themeTint="34" w:fill="dae5f1" w:themeFill="accent1" w:themeFillTint="34"/>
      </w:tcPr>
    </w:tblStylePr>
    <w:tblStylePr w:type="band2Horz">
      <w:rPr>
        <w:rFonts w:ascii="Liberation Sans" w:hAnsi="Liberation Sans"/>
        <w:color w:val="3e70a3" w:themeColor="accent1" w:themeTint="80" w:themeShade="95"/>
        <w:sz w:val="22"/>
      </w:rPr>
    </w:tblStylePr>
    <w:tblStylePr w:type="firstCol">
      <w:rPr>
        <w:rFonts w:ascii="Liberation Sans" w:hAnsi="Liberation Sans"/>
        <w:i/>
        <w:color w:val="3e70a3" w:themeColor="accent1" w:themeTint="80" w:themeShade="95"/>
        <w:sz w:val="22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1" w:themeTint="80" w:sz="4" w:space="0"/>
        </w:tcBorders>
      </w:tcPr>
    </w:tblStylePr>
    <w:tblStylePr w:type="firstRow">
      <w:rPr>
        <w:rFonts w:ascii="Liberation Sans" w:hAnsi="Liberation Sans"/>
        <w:b/>
        <w:color w:val="3e70a3" w:themeColor="accent1" w:themeTint="80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1" w:themeTint="80" w:sz="4" w:space="0"/>
          <w:right w:val="none" w:color="000000" w:sz="4" w:space="0"/>
        </w:tcBorders>
      </w:tcPr>
    </w:tblStylePr>
    <w:tblStylePr w:type="lastCol">
      <w:rPr>
        <w:rFonts w:ascii="Liberation Sans" w:hAnsi="Liberation Sans"/>
        <w:i/>
        <w:color w:val="3e70a3" w:themeColor="accent1" w:themeTint="80" w:themeShade="95"/>
        <w:sz w:val="22"/>
      </w:rPr>
      <w:tcPr>
        <w:shd w:val="clear" w:color="ffffff"/>
        <w:tcBorders>
          <w:top w:val="none" w:color="000000" w:sz="4" w:space="0"/>
          <w:left w:val="single" w:color="000000" w:themeColor="accent1" w:themeTint="8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Liberation Sans" w:hAnsi="Liberation Sans"/>
        <w:b/>
        <w:color w:val="3e70a3" w:themeColor="accen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accent1" w:themeTint="8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16">
    <w:name w:val="Grid Table 7 Colorful - Accent 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Liberation Sans" w:hAnsi="Liberation Sans"/>
        <w:color w:val="9c3a37" w:themeColor="accent2" w:themeTint="97" w:themeShade="95"/>
        <w:sz w:val="22"/>
      </w:rPr>
      <w:tcPr>
        <w:shd w:val="clear" w:color="ffffff" w:themeColor="accent2" w:themeTint="32" w:fill="f2dcdb" w:themeFill="accent2" w:themeFillTint="32"/>
      </w:tcPr>
    </w:tblStylePr>
    <w:tblStylePr w:type="band1Vert">
      <w:tcPr>
        <w:shd w:val="clear" w:color="ffffff" w:themeColor="accent2" w:themeTint="32" w:fill="f2dcdb" w:themeFill="accent2" w:themeFillTint="32"/>
      </w:tcPr>
    </w:tblStylePr>
    <w:tblStylePr w:type="band2Horz">
      <w:rPr>
        <w:rFonts w:ascii="Liberation Sans" w:hAnsi="Liberation Sans"/>
        <w:color w:val="9c3a37" w:themeColor="accent2" w:themeTint="97" w:themeShade="95"/>
        <w:sz w:val="22"/>
      </w:rPr>
    </w:tblStylePr>
    <w:tblStylePr w:type="firstCol">
      <w:rPr>
        <w:rFonts w:ascii="Liberation Sans" w:hAnsi="Liberation Sans"/>
        <w:i/>
        <w:color w:val="9c3a37" w:themeColor="accent2" w:themeTint="97" w:themeShade="95"/>
        <w:sz w:val="22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2" w:themeTint="97" w:sz="4" w:space="0"/>
        </w:tcBorders>
      </w:tcPr>
    </w:tblStylePr>
    <w:tblStylePr w:type="firstRow">
      <w:rPr>
        <w:rFonts w:ascii="Liberation Sans" w:hAnsi="Liberation Sans"/>
        <w:b/>
        <w:color w:val="9c3a37" w:themeColor="accent2" w:themeTint="97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2" w:themeTint="97" w:sz="4" w:space="0"/>
          <w:right w:val="none" w:color="000000" w:sz="4" w:space="0"/>
        </w:tcBorders>
      </w:tcPr>
    </w:tblStylePr>
    <w:tblStylePr w:type="lastCol">
      <w:rPr>
        <w:rFonts w:ascii="Liberation Sans" w:hAnsi="Liberation Sans"/>
        <w:i/>
        <w:color w:val="9c3a37" w:themeColor="accent2" w:themeTint="97" w:themeShade="95"/>
        <w:sz w:val="22"/>
      </w:rPr>
      <w:tcPr>
        <w:shd w:val="clear" w:color="ffffff"/>
        <w:tcBorders>
          <w:top w:val="none" w:color="000000" w:sz="4" w:space="0"/>
          <w:left w:val="single" w:color="000000" w:themeColor="accent2" w:themeTint="97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Liberation Sans" w:hAnsi="Liberation Sans"/>
        <w:b/>
        <w:color w:val="9c3a37" w:themeColor="accent2" w:themeTint="97" w:themeShade="95"/>
        <w:sz w:val="22"/>
      </w:r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17">
    <w:name w:val="Grid Table 7 Colorful - Accent 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Liberation Sans" w:hAnsi="Liberation Sans"/>
        <w:color w:val="5c702f" w:themeColor="accent3" w:themeTint="FE" w:themeShade="95"/>
        <w:sz w:val="22"/>
      </w:rPr>
      <w:tcPr>
        <w:shd w:val="clear" w:color="ffffff" w:themeColor="accent3" w:themeTint="34" w:fill="eaf0dd" w:themeFill="accent3" w:themeFillTint="34"/>
      </w:tcPr>
    </w:tblStylePr>
    <w:tblStylePr w:type="band1Vert">
      <w:tcPr>
        <w:shd w:val="clear" w:color="ffffff" w:themeColor="accent3" w:themeTint="34" w:fill="eaf0dd" w:themeFill="accent3" w:themeFillTint="34"/>
      </w:tcPr>
    </w:tblStylePr>
    <w:tblStylePr w:type="band2Horz">
      <w:rPr>
        <w:rFonts w:ascii="Liberation Sans" w:hAnsi="Liberation Sans"/>
        <w:color w:val="5c702f" w:themeColor="accent3" w:themeTint="FE" w:themeShade="95"/>
        <w:sz w:val="22"/>
      </w:rPr>
    </w:tblStylePr>
    <w:tblStylePr w:type="firstCol">
      <w:rPr>
        <w:rFonts w:ascii="Liberation Sans" w:hAnsi="Liberation Sans"/>
        <w:i/>
        <w:color w:val="5c702f" w:themeColor="accent3" w:themeTint="FE" w:themeShade="95"/>
        <w:sz w:val="22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3" w:themeTint="FE" w:sz="4" w:space="0"/>
        </w:tcBorders>
      </w:tcPr>
    </w:tblStylePr>
    <w:tblStylePr w:type="firstRow">
      <w:rPr>
        <w:rFonts w:ascii="Liberation Sans" w:hAnsi="Liberation Sans"/>
        <w:b/>
        <w:color w:val="5c702f" w:themeColor="accent3" w:themeTint="FE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3" w:themeTint="FE" w:sz="4" w:space="0"/>
          <w:right w:val="none" w:color="000000" w:sz="4" w:space="0"/>
        </w:tcBorders>
      </w:tcPr>
    </w:tblStylePr>
    <w:tblStylePr w:type="lastCol">
      <w:rPr>
        <w:rFonts w:ascii="Liberation Sans" w:hAnsi="Liberation Sans"/>
        <w:i/>
        <w:color w:val="5c702f" w:themeColor="accent3" w:themeTint="FE" w:themeShade="95"/>
        <w:sz w:val="22"/>
      </w:rPr>
      <w:tcPr>
        <w:shd w:val="clear" w:color="ffffff"/>
        <w:tcBorders>
          <w:top w:val="none" w:color="000000" w:sz="4" w:space="0"/>
          <w:left w:val="single" w:color="000000" w:themeColor="accent3" w:themeTint="FE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Liberation Sans" w:hAnsi="Liberation Sans"/>
        <w:b/>
        <w:color w:val="5c702f" w:themeColor="accent3" w:themeTint="FE" w:themeShade="95"/>
        <w:sz w:val="22"/>
      </w:rPr>
      <w:tcPr>
        <w:shd w:val="clear" w:color="ffffff" w:themeColor="light1" w:fill="ffffff" w:themeFill="light1"/>
        <w:tcBorders>
          <w:top w:val="single" w:color="000000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18">
    <w:name w:val="Grid Table 7 Colorful - Accent 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Liberation Sans" w:hAnsi="Liberation Sans"/>
        <w:color w:val="664f82" w:themeColor="accent4" w:themeTint="9A" w:themeShade="95"/>
        <w:sz w:val="22"/>
      </w:rPr>
      <w:tcPr>
        <w:shd w:val="clear" w:color="ffffff" w:themeColor="accent4" w:themeTint="34" w:fill="e5dfec" w:themeFill="accent4" w:themeFillTint="34"/>
      </w:tcPr>
    </w:tblStylePr>
    <w:tblStylePr w:type="band1Vert">
      <w:tcPr>
        <w:shd w:val="clear" w:color="ffffff" w:themeColor="accent4" w:themeTint="34" w:fill="e5dfec" w:themeFill="accent4" w:themeFillTint="34"/>
      </w:tcPr>
    </w:tblStylePr>
    <w:tblStylePr w:type="band2Horz">
      <w:rPr>
        <w:rFonts w:ascii="Liberation Sans" w:hAnsi="Liberation Sans"/>
        <w:color w:val="664f82" w:themeColor="accent4" w:themeTint="9A" w:themeShade="95"/>
        <w:sz w:val="22"/>
      </w:rPr>
    </w:tblStylePr>
    <w:tblStylePr w:type="firstCol">
      <w:rPr>
        <w:rFonts w:ascii="Liberation Sans" w:hAnsi="Liberation Sans"/>
        <w:i/>
        <w:color w:val="664f82" w:themeColor="accent4" w:themeTint="9A" w:themeShade="95"/>
        <w:sz w:val="22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4" w:themeTint="9A" w:sz="4" w:space="0"/>
        </w:tcBorders>
      </w:tcPr>
    </w:tblStylePr>
    <w:tblStylePr w:type="firstRow">
      <w:rPr>
        <w:rFonts w:ascii="Liberation Sans" w:hAnsi="Liberation Sans"/>
        <w:b/>
        <w:color w:val="664f82" w:themeColor="accent4" w:themeTint="9A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4" w:themeTint="9A" w:sz="4" w:space="0"/>
          <w:right w:val="none" w:color="000000" w:sz="4" w:space="0"/>
        </w:tcBorders>
      </w:tcPr>
    </w:tblStylePr>
    <w:tblStylePr w:type="lastCol">
      <w:rPr>
        <w:rFonts w:ascii="Liberation Sans" w:hAnsi="Liberation Sans"/>
        <w:i/>
        <w:color w:val="664f82" w:themeColor="accent4" w:themeTint="9A" w:themeShade="95"/>
        <w:sz w:val="22"/>
      </w:rPr>
      <w:tcPr>
        <w:shd w:val="clear" w:color="ffffff"/>
        <w:tcBorders>
          <w:top w:val="none" w:color="000000" w:sz="4" w:space="0"/>
          <w:left w:val="single" w:color="000000" w:themeColor="accent4" w:themeTint="9A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Liberation Sans" w:hAnsi="Liberation Sans"/>
        <w:b/>
        <w:color w:val="664f82" w:themeColor="accent4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19">
    <w:name w:val="Grid Table 7 Colorful - Accent 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blStylePr w:type="band1Horz">
      <w:rPr>
        <w:rFonts w:ascii="Liberation Sans" w:hAnsi="Liberation Sans"/>
        <w:color w:val="266777" w:themeColor="accent5" w:themeShade="95"/>
        <w:sz w:val="22"/>
      </w:rPr>
      <w:tcPr>
        <w:shd w:val="clear" w:color="ffffff" w:themeColor="accent5" w:themeTint="34" w:fill="daeef3" w:themeFill="accent5" w:themeFillTint="34"/>
      </w:tcPr>
    </w:tblStylePr>
    <w:tblStylePr w:type="band1Vert">
      <w:tcPr>
        <w:shd w:val="clear" w:color="ffffff" w:themeColor="accent5" w:themeTint="34" w:fill="daeef3" w:themeFill="accent5" w:themeFillTint="34"/>
      </w:tcPr>
    </w:tblStylePr>
    <w:tblStylePr w:type="band2Horz">
      <w:rPr>
        <w:rFonts w:ascii="Liberation Sans" w:hAnsi="Liberation Sans"/>
        <w:color w:val="266777" w:themeColor="accent5" w:themeShade="95"/>
        <w:sz w:val="22"/>
      </w:rPr>
    </w:tblStylePr>
    <w:tblStylePr w:type="firstCol">
      <w:rPr>
        <w:rFonts w:ascii="Liberation Sans" w:hAnsi="Liberation Sans"/>
        <w:i/>
        <w:color w:val="266777" w:themeColor="accent5" w:themeShade="95"/>
        <w:sz w:val="22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5" w:themeTint="90" w:sz="4" w:space="0"/>
        </w:tcBorders>
      </w:tcPr>
    </w:tblStylePr>
    <w:tblStylePr w:type="firstRow">
      <w:rPr>
        <w:rFonts w:ascii="Liberation Sans" w:hAnsi="Liberation Sans"/>
        <w:b/>
        <w:color w:val="266777" w:themeColor="accent5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lastCol">
      <w:rPr>
        <w:rFonts w:ascii="Liberation Sans" w:hAnsi="Liberation Sans"/>
        <w:i/>
        <w:color w:val="266777" w:themeColor="accent5" w:themeShade="95"/>
        <w:sz w:val="22"/>
      </w:rPr>
      <w:tcPr>
        <w:shd w:val="clear" w:color="ffffff"/>
        <w:tcBorders>
          <w:top w:val="none" w:color="000000" w:sz="4" w:space="0"/>
          <w:left w:val="single" w:color="000000" w:themeColor="accent5" w:themeTint="9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Liberation Sans" w:hAnsi="Liberation Sans"/>
        <w:b/>
        <w:color w:val="266777" w:themeColor="accent5" w:themeShade="95"/>
        <w:sz w:val="22"/>
      </w:rPr>
      <w:tcPr>
        <w:shd w:val="clear" w:color="ffffff" w:themeColor="light1" w:fill="ffffff" w:themeFill="light1"/>
        <w:tcBorders>
          <w:top w:val="single" w:color="000000" w:themeColor="accent5" w:themeTint="9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20">
    <w:name w:val="Grid Table 7 Colorful - Accent 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blStylePr w:type="band1Horz">
      <w:rPr>
        <w:rFonts w:ascii="Liberation Sans" w:hAnsi="Liberation Sans"/>
        <w:color w:val="b05307" w:themeColor="accent6" w:themeShade="95"/>
        <w:sz w:val="22"/>
      </w:rPr>
      <w:tcPr>
        <w:shd w:val="clear" w:color="ffffff" w:themeColor="accent6" w:themeTint="34" w:fill="fde9d8" w:themeFill="accent6" w:themeFillTint="34"/>
      </w:tcPr>
    </w:tblStylePr>
    <w:tblStylePr w:type="band1Vert">
      <w:tcPr>
        <w:shd w:val="clear" w:color="ffffff" w:themeColor="accent6" w:themeTint="34" w:fill="fde9d8" w:themeFill="accent6" w:themeFillTint="34"/>
      </w:tcPr>
    </w:tblStylePr>
    <w:tblStylePr w:type="band2Horz">
      <w:rPr>
        <w:rFonts w:ascii="Liberation Sans" w:hAnsi="Liberation Sans"/>
        <w:color w:val="b05307" w:themeColor="accent6" w:themeShade="95"/>
        <w:sz w:val="22"/>
      </w:rPr>
    </w:tblStylePr>
    <w:tblStylePr w:type="firstCol">
      <w:rPr>
        <w:rFonts w:ascii="Liberation Sans" w:hAnsi="Liberation Sans"/>
        <w:i/>
        <w:color w:val="b05307" w:themeColor="accent6" w:themeShade="95"/>
        <w:sz w:val="22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6" w:themeTint="90" w:sz="4" w:space="0"/>
        </w:tcBorders>
      </w:tcPr>
    </w:tblStylePr>
    <w:tblStylePr w:type="firstRow">
      <w:rPr>
        <w:rFonts w:ascii="Liberation Sans" w:hAnsi="Liberation Sans"/>
        <w:b/>
        <w:color w:val="b05307" w:themeColor="accent6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lastCol">
      <w:rPr>
        <w:rFonts w:ascii="Liberation Sans" w:hAnsi="Liberation Sans"/>
        <w:i/>
        <w:color w:val="b05307" w:themeColor="accent6" w:themeShade="95"/>
        <w:sz w:val="22"/>
      </w:rPr>
      <w:tcPr>
        <w:shd w:val="clear" w:color="ffffff"/>
        <w:tcBorders>
          <w:top w:val="none" w:color="000000" w:sz="4" w:space="0"/>
          <w:left w:val="single" w:color="000000" w:themeColor="accent6" w:themeTint="9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Liberation Sans" w:hAnsi="Liberation Sans"/>
        <w:b/>
        <w:color w:val="b05307" w:themeColor="accent6" w:themeShade="95"/>
        <w:sz w:val="22"/>
      </w:rPr>
      <w:tcPr>
        <w:shd w:val="clear" w:color="ffffff" w:themeColor="light1" w:fill="ffffff" w:themeFill="light1"/>
        <w:tcBorders>
          <w:top w:val="single" w:color="000000" w:themeColor="accent6" w:themeTint="9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21">
    <w:name w:val="List Table 1 Light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22">
    <w:name w:val="List Table 1 Light - Accent 1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1" w:themeTint="40" w:fill="d3e0ee" w:themeFill="accent1" w:themeFillTint="40"/>
      </w:tcPr>
    </w:tblStylePr>
    <w:tblStylePr w:type="band1Vert">
      <w:tcPr>
        <w:shd w:val="clear" w:color="ffffff" w:themeColor="accent1" w:themeTint="40" w:fill="d3e0ee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23">
    <w:name w:val="List Table 1 Light - Accent 2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2" w:themeTint="40" w:fill="efd3d2" w:themeFill="accent2" w:themeFillTint="40"/>
      </w:tcPr>
    </w:tblStylePr>
    <w:tblStylePr w:type="band1Vert">
      <w:tcPr>
        <w:shd w:val="clear" w:color="ffffff" w:themeColor="accent2" w:themeTint="40" w:fill="efd3d2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2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2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24">
    <w:name w:val="List Table 1 Light - Accent 3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3" w:themeTint="40" w:fill="e6eed5" w:themeFill="accent3" w:themeFillTint="40"/>
      </w:tcPr>
    </w:tblStylePr>
    <w:tblStylePr w:type="band1Vert">
      <w:tcPr>
        <w:shd w:val="clear" w:color="ffffff" w:themeColor="accent3" w:themeTint="40" w:fill="e6eed5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3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3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25">
    <w:name w:val="List Table 1 Light - Accent 4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4" w:themeTint="40" w:fill="dfd8e7" w:themeFill="accent4" w:themeFillTint="40"/>
      </w:tcPr>
    </w:tblStylePr>
    <w:tblStylePr w:type="band1Vert">
      <w:tcPr>
        <w:shd w:val="clear" w:color="ffffff" w:themeColor="accent4" w:themeTint="40" w:fill="dfd8e7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4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4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26">
    <w:name w:val="List Table 1 Light - Accent 5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5" w:themeTint="40" w:fill="d1eaf0" w:themeFill="accent5" w:themeFillTint="40"/>
      </w:tcPr>
    </w:tblStylePr>
    <w:tblStylePr w:type="band1Vert">
      <w:tcPr>
        <w:shd w:val="clear" w:color="ffffff" w:themeColor="accent5" w:themeTint="40" w:fill="d1eaf0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5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27">
    <w:name w:val="List Table 1 Light - Accent 6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6" w:themeTint="40" w:fill="fce4d1" w:themeFill="accent6" w:themeFillTint="40"/>
      </w:tcPr>
    </w:tblStylePr>
    <w:tblStylePr w:type="band1Vert">
      <w:tcPr>
        <w:shd w:val="clear" w:color="ffffff" w:themeColor="accent6" w:themeTint="40" w:fill="fce4d1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6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28">
    <w:name w:val="List Table 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bottom w:val="single" w:color="000000" w:themeColor="text1" w:themeTint="90" w:sz="4" w:space="0"/>
        <w:insideH w:val="single" w:color="000000" w:themeColor="text1" w:themeTint="90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rPr>
        <w:rFonts w:ascii="Liberation Sans" w:hAnsi="Liberation Sans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firstCol">
      <w:rPr>
        <w:rFonts w:ascii="Liberation Sans" w:hAnsi="Liberation Sans"/>
        <w:b/>
        <w:color w:val="404040"/>
        <w:sz w:val="22"/>
      </w:rPr>
    </w:tblStylePr>
    <w:tblStylePr w:type="firstRow">
      <w:rPr>
        <w:rFonts w:ascii="Liberation Sans" w:hAnsi="Liberation Sans"/>
        <w:b/>
        <w:color w:val="404040"/>
        <w:sz w:val="22"/>
      </w:r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  <w:tblStylePr w:type="lastCol">
      <w:rPr>
        <w:rFonts w:ascii="Liberation Sans" w:hAnsi="Liberation Sans"/>
        <w:b/>
        <w:color w:val="404040"/>
        <w:sz w:val="22"/>
      </w:rPr>
    </w:tblStylePr>
    <w:tblStylePr w:type="lastRow">
      <w:rPr>
        <w:rFonts w:ascii="Liberation Sans" w:hAnsi="Liberation Sans"/>
        <w:b/>
        <w:color w:val="404040"/>
        <w:sz w:val="22"/>
      </w:r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</w:style>
  <w:style w:type="table" w:styleId="829">
    <w:name w:val="List Table 2 - Accent 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bottom w:val="single" w:color="000000" w:themeColor="accent1" w:themeTint="90" w:sz="4" w:space="0"/>
        <w:insideH w:val="single" w:color="000000" w:themeColor="accent1" w:themeTint="90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shd w:val="clear" w:color="ffffff" w:themeColor="accent1" w:themeTint="40" w:fill="d3e0ee" w:themeFill="accent1" w:themeFillTint="40"/>
      </w:tcPr>
    </w:tblStylePr>
    <w:tblStylePr w:type="band1Vert">
      <w:rPr>
        <w:rFonts w:ascii="Liberation Sans" w:hAnsi="Liberation Sans"/>
        <w:color w:val="404040"/>
        <w:sz w:val="22"/>
      </w:rPr>
      <w:tcPr>
        <w:shd w:val="clear" w:color="ffffff" w:themeColor="accent1" w:themeTint="40" w:fill="d3e0ee" w:themeFill="accent1" w:themeFillTint="40"/>
      </w:tcPr>
    </w:tblStylePr>
    <w:tblStylePr w:type="firstCol">
      <w:rPr>
        <w:rFonts w:ascii="Liberation Sans" w:hAnsi="Liberation Sans"/>
        <w:b/>
        <w:color w:val="404040"/>
        <w:sz w:val="22"/>
      </w:rPr>
    </w:tblStylePr>
    <w:tblStylePr w:type="firstRow">
      <w:rPr>
        <w:rFonts w:ascii="Liberation Sans" w:hAnsi="Liberation Sans"/>
        <w:b/>
        <w:color w:val="404040"/>
        <w:sz w:val="22"/>
      </w:r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  <w:tblStylePr w:type="lastCol">
      <w:rPr>
        <w:rFonts w:ascii="Liberation Sans" w:hAnsi="Liberation Sans"/>
        <w:b/>
        <w:color w:val="404040"/>
        <w:sz w:val="22"/>
      </w:rPr>
    </w:tblStylePr>
    <w:tblStylePr w:type="lastRow">
      <w:rPr>
        <w:rFonts w:ascii="Liberation Sans" w:hAnsi="Liberation Sans"/>
        <w:b/>
        <w:color w:val="404040"/>
        <w:sz w:val="22"/>
      </w:r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</w:style>
  <w:style w:type="table" w:styleId="830">
    <w:name w:val="List Table 2 - Accent 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bottom w:val="single" w:color="000000" w:themeColor="accent2" w:themeTint="90" w:sz="4" w:space="0"/>
        <w:insideH w:val="single" w:color="000000" w:themeColor="accent2" w:themeTint="90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shd w:val="clear" w:color="ffffff" w:themeColor="accent2" w:themeTint="40" w:fill="efd3d2" w:themeFill="accent2" w:themeFillTint="40"/>
      </w:tcPr>
    </w:tblStylePr>
    <w:tblStylePr w:type="band1Vert">
      <w:rPr>
        <w:rFonts w:ascii="Liberation Sans" w:hAnsi="Liberation Sans"/>
        <w:color w:val="404040"/>
        <w:sz w:val="22"/>
      </w:rPr>
      <w:tcPr>
        <w:shd w:val="clear" w:color="ffffff" w:themeColor="accent2" w:themeTint="40" w:fill="efd3d2" w:themeFill="accent2" w:themeFillTint="40"/>
      </w:tcPr>
    </w:tblStylePr>
    <w:tblStylePr w:type="firstCol">
      <w:rPr>
        <w:rFonts w:ascii="Liberation Sans" w:hAnsi="Liberation Sans"/>
        <w:b/>
        <w:color w:val="404040"/>
        <w:sz w:val="22"/>
      </w:rPr>
    </w:tblStylePr>
    <w:tblStylePr w:type="firstRow">
      <w:rPr>
        <w:rFonts w:ascii="Liberation Sans" w:hAnsi="Liberation Sans"/>
        <w:b/>
        <w:color w:val="404040"/>
        <w:sz w:val="22"/>
      </w:r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  <w:tblStylePr w:type="lastCol">
      <w:rPr>
        <w:rFonts w:ascii="Liberation Sans" w:hAnsi="Liberation Sans"/>
        <w:b/>
        <w:color w:val="404040"/>
        <w:sz w:val="22"/>
      </w:rPr>
    </w:tblStylePr>
    <w:tblStylePr w:type="lastRow">
      <w:rPr>
        <w:rFonts w:ascii="Liberation Sans" w:hAnsi="Liberation Sans"/>
        <w:b/>
        <w:color w:val="404040"/>
        <w:sz w:val="22"/>
      </w:r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</w:style>
  <w:style w:type="table" w:styleId="831">
    <w:name w:val="List Table 2 - Accent 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bottom w:val="single" w:color="000000" w:themeColor="accent3" w:themeTint="90" w:sz="4" w:space="0"/>
        <w:insideH w:val="single" w:color="000000" w:themeColor="accent3" w:themeTint="90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shd w:val="clear" w:color="ffffff" w:themeColor="accent3" w:themeTint="40" w:fill="e6eed5" w:themeFill="accent3" w:themeFillTint="40"/>
      </w:tcPr>
    </w:tblStylePr>
    <w:tblStylePr w:type="band1Vert">
      <w:rPr>
        <w:rFonts w:ascii="Liberation Sans" w:hAnsi="Liberation Sans"/>
        <w:color w:val="404040"/>
        <w:sz w:val="22"/>
      </w:rPr>
      <w:tcPr>
        <w:shd w:val="clear" w:color="ffffff" w:themeColor="accent3" w:themeTint="40" w:fill="e6eed5" w:themeFill="accent3" w:themeFillTint="40"/>
      </w:tcPr>
    </w:tblStylePr>
    <w:tblStylePr w:type="firstCol">
      <w:rPr>
        <w:rFonts w:ascii="Liberation Sans" w:hAnsi="Liberation Sans"/>
        <w:b/>
        <w:color w:val="404040"/>
        <w:sz w:val="22"/>
      </w:rPr>
    </w:tblStylePr>
    <w:tblStylePr w:type="firstRow">
      <w:rPr>
        <w:rFonts w:ascii="Liberation Sans" w:hAnsi="Liberation Sans"/>
        <w:b/>
        <w:color w:val="404040"/>
        <w:sz w:val="22"/>
      </w:r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  <w:tblStylePr w:type="lastCol">
      <w:rPr>
        <w:rFonts w:ascii="Liberation Sans" w:hAnsi="Liberation Sans"/>
        <w:b/>
        <w:color w:val="404040"/>
        <w:sz w:val="22"/>
      </w:rPr>
    </w:tblStylePr>
    <w:tblStylePr w:type="lastRow">
      <w:rPr>
        <w:rFonts w:ascii="Liberation Sans" w:hAnsi="Liberation Sans"/>
        <w:b/>
        <w:color w:val="404040"/>
        <w:sz w:val="22"/>
      </w:r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</w:style>
  <w:style w:type="table" w:styleId="832">
    <w:name w:val="List Table 2 - Accent 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bottom w:val="single" w:color="000000" w:themeColor="accent4" w:themeTint="90" w:sz="4" w:space="0"/>
        <w:insideH w:val="single" w:color="000000" w:themeColor="accent4" w:themeTint="90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shd w:val="clear" w:color="ffffff" w:themeColor="accent4" w:themeTint="40" w:fill="dfd8e7" w:themeFill="accent4" w:themeFillTint="40"/>
      </w:tcPr>
    </w:tblStylePr>
    <w:tblStylePr w:type="band1Vert">
      <w:rPr>
        <w:rFonts w:ascii="Liberation Sans" w:hAnsi="Liberation Sans"/>
        <w:color w:val="404040"/>
        <w:sz w:val="22"/>
      </w:rPr>
      <w:tcPr>
        <w:shd w:val="clear" w:color="ffffff" w:themeColor="accent4" w:themeTint="40" w:fill="dfd8e7" w:themeFill="accent4" w:themeFillTint="40"/>
      </w:tcPr>
    </w:tblStylePr>
    <w:tblStylePr w:type="firstCol">
      <w:rPr>
        <w:rFonts w:ascii="Liberation Sans" w:hAnsi="Liberation Sans"/>
        <w:b/>
        <w:color w:val="404040"/>
        <w:sz w:val="22"/>
      </w:rPr>
    </w:tblStylePr>
    <w:tblStylePr w:type="firstRow">
      <w:rPr>
        <w:rFonts w:ascii="Liberation Sans" w:hAnsi="Liberation Sans"/>
        <w:b/>
        <w:color w:val="404040"/>
        <w:sz w:val="22"/>
      </w:r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  <w:tblStylePr w:type="lastCol">
      <w:rPr>
        <w:rFonts w:ascii="Liberation Sans" w:hAnsi="Liberation Sans"/>
        <w:b/>
        <w:color w:val="404040"/>
        <w:sz w:val="22"/>
      </w:rPr>
    </w:tblStylePr>
    <w:tblStylePr w:type="lastRow">
      <w:rPr>
        <w:rFonts w:ascii="Liberation Sans" w:hAnsi="Liberation Sans"/>
        <w:b/>
        <w:color w:val="404040"/>
        <w:sz w:val="22"/>
      </w:r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</w:style>
  <w:style w:type="table" w:styleId="833">
    <w:name w:val="List Table 2 - Accent 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bottom w:val="single" w:color="000000" w:themeColor="accent5" w:themeTint="90" w:sz="4" w:space="0"/>
        <w:insideH w:val="single" w:color="000000" w:themeColor="accent5" w:themeTint="90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shd w:val="clear" w:color="ffffff" w:themeColor="accent5" w:themeTint="40" w:fill="d1eaf0" w:themeFill="accent5" w:themeFillTint="40"/>
      </w:tcPr>
    </w:tblStylePr>
    <w:tblStylePr w:type="band1Vert">
      <w:rPr>
        <w:rFonts w:ascii="Liberation Sans" w:hAnsi="Liberation Sans"/>
        <w:color w:val="404040"/>
        <w:sz w:val="22"/>
      </w:rPr>
      <w:tcPr>
        <w:shd w:val="clear" w:color="ffffff" w:themeColor="accent5" w:themeTint="40" w:fill="d1eaf0" w:themeFill="accent5" w:themeFillTint="40"/>
      </w:tcPr>
    </w:tblStylePr>
    <w:tblStylePr w:type="firstCol">
      <w:rPr>
        <w:rFonts w:ascii="Liberation Sans" w:hAnsi="Liberation Sans"/>
        <w:b/>
        <w:color w:val="404040"/>
        <w:sz w:val="22"/>
      </w:rPr>
    </w:tblStylePr>
    <w:tblStylePr w:type="firstRow">
      <w:rPr>
        <w:rFonts w:ascii="Liberation Sans" w:hAnsi="Liberation Sans"/>
        <w:b/>
        <w:color w:val="404040"/>
        <w:sz w:val="22"/>
      </w:r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lastCol">
      <w:rPr>
        <w:rFonts w:ascii="Liberation Sans" w:hAnsi="Liberation Sans"/>
        <w:b/>
        <w:color w:val="404040"/>
        <w:sz w:val="22"/>
      </w:rPr>
    </w:tblStylePr>
    <w:tblStylePr w:type="lastRow">
      <w:rPr>
        <w:rFonts w:ascii="Liberation Sans" w:hAnsi="Liberation Sans"/>
        <w:b/>
        <w:color w:val="404040"/>
        <w:sz w:val="22"/>
      </w:r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</w:style>
  <w:style w:type="table" w:styleId="834">
    <w:name w:val="List Table 2 - Accent 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bottom w:val="single" w:color="000000" w:themeColor="accent6" w:themeTint="90" w:sz="4" w:space="0"/>
        <w:insideH w:val="single" w:color="000000" w:themeColor="accent6" w:themeTint="90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shd w:val="clear" w:color="ffffff" w:themeColor="accent6" w:themeTint="40" w:fill="fce4d1" w:themeFill="accent6" w:themeFillTint="40"/>
      </w:tcPr>
    </w:tblStylePr>
    <w:tblStylePr w:type="band1Vert">
      <w:rPr>
        <w:rFonts w:ascii="Liberation Sans" w:hAnsi="Liberation Sans"/>
        <w:color w:val="404040"/>
        <w:sz w:val="22"/>
      </w:rPr>
      <w:tcPr>
        <w:shd w:val="clear" w:color="ffffff" w:themeColor="accent6" w:themeTint="40" w:fill="fce4d1" w:themeFill="accent6" w:themeFillTint="40"/>
      </w:tcPr>
    </w:tblStylePr>
    <w:tblStylePr w:type="firstCol">
      <w:rPr>
        <w:rFonts w:ascii="Liberation Sans" w:hAnsi="Liberation Sans"/>
        <w:b/>
        <w:color w:val="404040"/>
        <w:sz w:val="22"/>
      </w:rPr>
    </w:tblStylePr>
    <w:tblStylePr w:type="firstRow">
      <w:rPr>
        <w:rFonts w:ascii="Liberation Sans" w:hAnsi="Liberation Sans"/>
        <w:b/>
        <w:color w:val="404040"/>
        <w:sz w:val="22"/>
      </w:r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lastCol">
      <w:rPr>
        <w:rFonts w:ascii="Liberation Sans" w:hAnsi="Liberation Sans"/>
        <w:b/>
        <w:color w:val="404040"/>
        <w:sz w:val="22"/>
      </w:rPr>
    </w:tblStylePr>
    <w:tblStylePr w:type="lastRow">
      <w:rPr>
        <w:rFonts w:ascii="Liberation Sans" w:hAnsi="Liberation Sans"/>
        <w:b/>
        <w:color w:val="404040"/>
        <w:sz w:val="22"/>
      </w:r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</w:style>
  <w:style w:type="table" w:styleId="835">
    <w:name w:val="List Table 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rPr>
        <w:rFonts w:ascii="Liberation Sans" w:hAnsi="Liberation Sans"/>
        <w:color w:val="404040"/>
        <w:sz w:val="22"/>
      </w:r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Liberation Sans" w:hAnsi="Liberation Sans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36">
    <w:name w:val="List Table 3 - Accent 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4" w:space="0"/>
        <w:left w:val="single" w:color="000000" w:themeColor="accent1" w:sz="4" w:space="0"/>
        <w:bottom w:val="single" w:color="000000" w:themeColor="accent1" w:sz="4" w:space="0"/>
        <w:right w:val="single" w:color="000000" w:themeColor="accent1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tcBorders>
          <w:top w:val="single" w:color="000000" w:themeColor="accent1" w:sz="4" w:space="0"/>
          <w:bottom w:val="single" w:color="000000" w:themeColor="accent1" w:sz="4" w:space="0"/>
        </w:tcBorders>
      </w:tcPr>
    </w:tblStylePr>
    <w:tblStylePr w:type="band1Vert">
      <w:rPr>
        <w:rFonts w:ascii="Liberation Sans" w:hAnsi="Liberation Sans"/>
        <w:color w:val="404040"/>
        <w:sz w:val="22"/>
      </w:rPr>
      <w:tcPr>
        <w:tcBorders>
          <w:left w:val="single" w:color="000000" w:themeColor="accent1" w:sz="4" w:space="0"/>
          <w:right w:val="single" w:color="000000" w:themeColor="accent1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Liberation Sans" w:hAnsi="Liberation Sans"/>
        <w:b/>
        <w:color w:val="ffffff"/>
        <w:sz w:val="22"/>
      </w:rPr>
      <w:tcPr>
        <w:shd w:val="clear" w:color="ffffff" w:themeColor="accent1" w:fill="4f81bd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37">
    <w:name w:val="List Table 3 - Accent 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tcBorders>
          <w:top w:val="single" w:color="000000" w:themeColor="accent2" w:themeTint="97" w:sz="4" w:space="0"/>
          <w:bottom w:val="single" w:color="000000" w:themeColor="accent2" w:themeTint="97" w:sz="4" w:space="0"/>
        </w:tcBorders>
      </w:tcPr>
    </w:tblStylePr>
    <w:tblStylePr w:type="band1Vert">
      <w:rPr>
        <w:rFonts w:ascii="Liberation Sans" w:hAnsi="Liberation Sans"/>
        <w:color w:val="404040"/>
        <w:sz w:val="22"/>
      </w:rPr>
      <w:tcPr>
        <w:tcBorders>
          <w:left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Liberation Sans" w:hAnsi="Liberation Sans"/>
        <w:b/>
        <w:color w:val="ffffff"/>
        <w:sz w:val="22"/>
      </w:rPr>
      <w:tcPr>
        <w:shd w:val="clear" w:color="ffffff" w:themeColor="accent2" w:themeTint="97" w:fill="d99694" w:themeFill="accent2" w:themeFillTint="97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38">
    <w:name w:val="List Table 3 - Accent 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left w:val="single" w:color="000000" w:themeColor="accent3" w:themeTint="98" w:sz="4" w:space="0"/>
        <w:bottom w:val="single" w:color="000000" w:themeColor="accent3" w:themeTint="98" w:sz="4" w:space="0"/>
        <w:right w:val="single" w:color="000000" w:themeColor="accent3" w:themeTint="98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tcBorders>
          <w:top w:val="single" w:color="000000" w:themeColor="accent3" w:themeTint="98" w:sz="4" w:space="0"/>
          <w:bottom w:val="single" w:color="000000" w:themeColor="accent3" w:themeTint="98" w:sz="4" w:space="0"/>
        </w:tcBorders>
      </w:tcPr>
    </w:tblStylePr>
    <w:tblStylePr w:type="band1Vert">
      <w:rPr>
        <w:rFonts w:ascii="Liberation Sans" w:hAnsi="Liberation Sans"/>
        <w:color w:val="404040"/>
        <w:sz w:val="22"/>
      </w:rPr>
      <w:tcPr>
        <w:tcBorders>
          <w:left w:val="single" w:color="000000" w:themeColor="accent3" w:themeTint="98" w:sz="4" w:space="0"/>
          <w:right w:val="single" w:color="000000" w:themeColor="accent3" w:themeTint="98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Liberation Sans" w:hAnsi="Liberation Sans"/>
        <w:b/>
        <w:color w:val="ffffff"/>
        <w:sz w:val="22"/>
      </w:rPr>
      <w:tcPr>
        <w:shd w:val="clear" w:color="ffffff" w:themeColor="accent3" w:themeTint="98" w:fill="c3d69b" w:themeFill="accent3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39">
    <w:name w:val="List Table 3 - Accent 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tcBorders>
          <w:top w:val="single" w:color="000000" w:themeColor="accent4" w:themeTint="9A" w:sz="4" w:space="0"/>
          <w:bottom w:val="single" w:color="000000" w:themeColor="accent4" w:themeTint="9A" w:sz="4" w:space="0"/>
        </w:tcBorders>
      </w:tcPr>
    </w:tblStylePr>
    <w:tblStylePr w:type="band1Vert">
      <w:rPr>
        <w:rFonts w:ascii="Liberation Sans" w:hAnsi="Liberation Sans"/>
        <w:color w:val="404040"/>
        <w:sz w:val="22"/>
      </w:rPr>
      <w:tcPr>
        <w:tcBorders>
          <w:left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Liberation Sans" w:hAnsi="Liberation Sans"/>
        <w:b/>
        <w:color w:val="ffffff"/>
        <w:sz w:val="22"/>
      </w:rPr>
      <w:tcPr>
        <w:shd w:val="clear" w:color="ffffff" w:themeColor="accent4" w:themeTint="9A" w:fill="b2a1c6" w:themeFill="accent4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40">
    <w:name w:val="List Table 3 - Accent 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left w:val="single" w:color="000000" w:themeColor="accent5" w:themeTint="9A" w:sz="4" w:space="0"/>
        <w:bottom w:val="single" w:color="000000" w:themeColor="accent5" w:themeTint="9A" w:sz="4" w:space="0"/>
        <w:right w:val="single" w:color="000000" w:themeColor="accent5" w:themeTint="9A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tcBorders>
          <w:top w:val="single" w:color="000000" w:themeColor="accent5" w:themeTint="9A" w:sz="4" w:space="0"/>
          <w:bottom w:val="single" w:color="000000" w:themeColor="accent5" w:themeTint="9A" w:sz="4" w:space="0"/>
        </w:tcBorders>
      </w:tcPr>
    </w:tblStylePr>
    <w:tblStylePr w:type="band1Vert">
      <w:rPr>
        <w:rFonts w:ascii="Liberation Sans" w:hAnsi="Liberation Sans"/>
        <w:color w:val="404040"/>
        <w:sz w:val="22"/>
      </w:rPr>
      <w:tcPr>
        <w:tcBorders>
          <w:left w:val="single" w:color="000000" w:themeColor="accent5" w:themeTint="9A" w:sz="4" w:space="0"/>
          <w:right w:val="single" w:color="000000" w:themeColor="accent5" w:themeTint="9A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Liberation Sans" w:hAnsi="Liberation Sans"/>
        <w:b/>
        <w:color w:val="ffffff"/>
        <w:sz w:val="22"/>
      </w:rPr>
      <w:tcPr>
        <w:shd w:val="clear" w:color="ffffff" w:themeColor="accent5" w:themeTint="9A" w:fill="91cddc" w:themeFill="accent5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41">
    <w:name w:val="List Table 3 - Accent 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left w:val="single" w:color="000000" w:themeColor="accent6" w:themeTint="98" w:sz="4" w:space="0"/>
        <w:bottom w:val="single" w:color="000000" w:themeColor="accent6" w:themeTint="98" w:sz="4" w:space="0"/>
        <w:right w:val="single" w:color="000000" w:themeColor="accent6" w:themeTint="98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tcBorders>
          <w:top w:val="single" w:color="000000" w:themeColor="accent6" w:themeTint="98" w:sz="4" w:space="0"/>
          <w:bottom w:val="single" w:color="000000" w:themeColor="accent6" w:themeTint="98" w:sz="4" w:space="0"/>
        </w:tcBorders>
      </w:tcPr>
    </w:tblStylePr>
    <w:tblStylePr w:type="band1Vert">
      <w:rPr>
        <w:rFonts w:ascii="Liberation Sans" w:hAnsi="Liberation Sans"/>
        <w:color w:val="404040"/>
        <w:sz w:val="22"/>
      </w:rPr>
      <w:tcPr>
        <w:tcBorders>
          <w:left w:val="single" w:color="000000" w:themeColor="accent6" w:themeTint="98" w:sz="4" w:space="0"/>
          <w:right w:val="single" w:color="000000" w:themeColor="accent6" w:themeTint="98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Liberation Sans" w:hAnsi="Liberation Sans"/>
        <w:b/>
        <w:color w:val="ffffff"/>
        <w:sz w:val="22"/>
      </w:rPr>
      <w:tcPr>
        <w:shd w:val="clear" w:color="ffffff" w:themeColor="accent6" w:themeTint="98" w:fill="f9bf90" w:themeFill="accent6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42">
    <w:name w:val="List Table 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rPr>
        <w:rFonts w:ascii="Liberation Sans" w:hAnsi="Liberation Sans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firstCol">
      <w:rPr>
        <w:b/>
        <w:color w:val="404040"/>
      </w:rPr>
    </w:tblStylePr>
    <w:tblStylePr w:type="firstRow">
      <w:rPr>
        <w:rFonts w:ascii="Liberation Sans" w:hAnsi="Liberation Sans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43">
    <w:name w:val="List Table 4 - Accent 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shd w:val="clear" w:color="ffffff" w:themeColor="accent1" w:themeTint="40" w:fill="d3e0ee" w:themeFill="accent1" w:themeFillTint="40"/>
      </w:tcPr>
    </w:tblStylePr>
    <w:tblStylePr w:type="band1Vert">
      <w:rPr>
        <w:rFonts w:ascii="Liberation Sans" w:hAnsi="Liberation Sans"/>
        <w:color w:val="404040"/>
        <w:sz w:val="22"/>
      </w:rPr>
      <w:tcPr>
        <w:shd w:val="clear" w:color="ffffff" w:themeColor="accent1" w:themeTint="40" w:fill="d3e0ee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rFonts w:ascii="Liberation Sans" w:hAnsi="Liberation Sans"/>
        <w:b/>
        <w:color w:val="ffffff"/>
        <w:sz w:val="22"/>
      </w:rPr>
      <w:tcPr>
        <w:shd w:val="clear" w:color="ffffff" w:themeColor="accent1" w:fill="4f81bd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44">
    <w:name w:val="List Table 4 - Accent 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shd w:val="clear" w:color="ffffff" w:themeColor="accent2" w:themeTint="40" w:fill="efd3d2" w:themeFill="accent2" w:themeFillTint="40"/>
      </w:tcPr>
    </w:tblStylePr>
    <w:tblStylePr w:type="band1Vert">
      <w:rPr>
        <w:rFonts w:ascii="Liberation Sans" w:hAnsi="Liberation Sans"/>
        <w:color w:val="404040"/>
        <w:sz w:val="22"/>
      </w:rPr>
      <w:tcPr>
        <w:shd w:val="clear" w:color="ffffff" w:themeColor="accent2" w:themeTint="40" w:fill="efd3d2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rFonts w:ascii="Liberation Sans" w:hAnsi="Liberation Sans"/>
        <w:b/>
        <w:color w:val="ffffff"/>
        <w:sz w:val="22"/>
      </w:rPr>
      <w:tcPr>
        <w:shd w:val="clear" w:color="ffffff" w:themeColor="accent2" w:fill="c0504d" w:themeFill="accent2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45">
    <w:name w:val="List Table 4 - Accent 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shd w:val="clear" w:color="ffffff" w:themeColor="accent3" w:themeTint="40" w:fill="e6eed5" w:themeFill="accent3" w:themeFillTint="40"/>
      </w:tcPr>
    </w:tblStylePr>
    <w:tblStylePr w:type="band1Vert">
      <w:rPr>
        <w:rFonts w:ascii="Liberation Sans" w:hAnsi="Liberation Sans"/>
        <w:color w:val="404040"/>
        <w:sz w:val="22"/>
      </w:rPr>
      <w:tcPr>
        <w:shd w:val="clear" w:color="ffffff" w:themeColor="accent3" w:themeTint="40" w:fill="e6eed5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rFonts w:ascii="Liberation Sans" w:hAnsi="Liberation Sans"/>
        <w:b/>
        <w:color w:val="ffffff"/>
        <w:sz w:val="22"/>
      </w:rPr>
      <w:tcPr>
        <w:shd w:val="clear" w:color="ffffff" w:themeColor="accent3" w:fill="9bbb59" w:themeFill="accent3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46">
    <w:name w:val="List Table 4 - Accent 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shd w:val="clear" w:color="ffffff" w:themeColor="accent4" w:themeTint="40" w:fill="dfd8e7" w:themeFill="accent4" w:themeFillTint="40"/>
      </w:tcPr>
    </w:tblStylePr>
    <w:tblStylePr w:type="band1Vert">
      <w:rPr>
        <w:rFonts w:ascii="Liberation Sans" w:hAnsi="Liberation Sans"/>
        <w:color w:val="404040"/>
        <w:sz w:val="22"/>
      </w:rPr>
      <w:tcPr>
        <w:shd w:val="clear" w:color="ffffff" w:themeColor="accent4" w:themeTint="40" w:fill="dfd8e7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rFonts w:ascii="Liberation Sans" w:hAnsi="Liberation Sans"/>
        <w:b/>
        <w:color w:val="ffffff"/>
        <w:sz w:val="22"/>
      </w:rPr>
      <w:tcPr>
        <w:shd w:val="clear" w:color="ffffff" w:themeColor="accent4" w:fill="8064a2" w:themeFill="accent4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47">
    <w:name w:val="List Table 4 - Accent 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shd w:val="clear" w:color="ffffff" w:themeColor="accent5" w:themeTint="40" w:fill="d1eaf0" w:themeFill="accent5" w:themeFillTint="40"/>
      </w:tcPr>
    </w:tblStylePr>
    <w:tblStylePr w:type="band1Vert">
      <w:rPr>
        <w:rFonts w:ascii="Liberation Sans" w:hAnsi="Liberation Sans"/>
        <w:color w:val="404040"/>
        <w:sz w:val="22"/>
      </w:rPr>
      <w:tcPr>
        <w:shd w:val="clear" w:color="ffffff" w:themeColor="accent5" w:themeTint="40" w:fill="d1eaf0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rFonts w:ascii="Liberation Sans" w:hAnsi="Liberation Sans"/>
        <w:b/>
        <w:color w:val="ffffff"/>
        <w:sz w:val="22"/>
      </w:rPr>
      <w:tcPr>
        <w:shd w:val="clear" w:color="ffffff" w:themeColor="accent5" w:fill="4bacc6" w:themeFill="accent5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48">
    <w:name w:val="List Table 4 - Accent 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shd w:val="clear" w:color="ffffff" w:themeColor="accent6" w:themeTint="40" w:fill="fce4d1" w:themeFill="accent6" w:themeFillTint="40"/>
      </w:tcPr>
    </w:tblStylePr>
    <w:tblStylePr w:type="band1Vert">
      <w:rPr>
        <w:rFonts w:ascii="Liberation Sans" w:hAnsi="Liberation Sans"/>
        <w:color w:val="404040"/>
        <w:sz w:val="22"/>
      </w:rPr>
      <w:tcPr>
        <w:shd w:val="clear" w:color="ffffff" w:themeColor="accent6" w:themeTint="40" w:fill="fce4d1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rFonts w:ascii="Liberation Sans" w:hAnsi="Liberation Sans"/>
        <w:b/>
        <w:color w:val="ffffff"/>
        <w:sz w:val="22"/>
      </w:rPr>
      <w:tcPr>
        <w:shd w:val="clear" w:color="ffffff" w:themeColor="accent6" w:fill="f79646" w:themeFill="accent6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49">
    <w:name w:val="List Table 5 Dark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32" w:space="0"/>
        <w:left w:val="single" w:color="000000" w:themeColor="text1" w:themeTint="80" w:sz="32" w:space="0"/>
        <w:bottom w:val="single" w:color="000000" w:themeColor="text1" w:themeTint="80" w:sz="32" w:space="0"/>
        <w:right w:val="single" w:color="000000" w:themeColor="text1" w:themeTint="80" w:sz="32" w:space="0"/>
      </w:tblBorders>
      <w:shd w:val="clear" w:color="ffffff" w:themeColor="text1" w:themeTint="80" w:fill="7f7f7f" w:themeFill="text1" w:themeFillTint="80"/>
    </w:tblPr>
    <w:tblStylePr w:type="band1Horz"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text1" w:themeTint="80" w:fill="7f7f7f" w:themeFill="text1" w:themeFillTint="80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Liberation Sans" w:hAnsi="Liberation Sans"/>
        <w:b/>
        <w:color w:val="ffffff" w:themeColor="light1"/>
        <w:sz w:val="22"/>
      </w:rPr>
      <w:tcPr>
        <w:tcBorders>
          <w:left w:val="single" w:color="000000" w:themeColor="text1" w:themeTint="80" w:sz="32" w:space="0"/>
          <w:right w:val="single" w:color="000000" w:themeColor="light1" w:sz="4" w:space="0"/>
        </w:tcBorders>
      </w:tcPr>
    </w:tblStylePr>
    <w:tblStylePr w:type="firstRow">
      <w:rPr>
        <w:rFonts w:ascii="Liberation Sans" w:hAnsi="Liberation Sans"/>
        <w:b/>
        <w:color w:val="ffffff" w:themeColor="light1"/>
        <w:sz w:val="22"/>
      </w:rPr>
      <w:tcPr>
        <w:shd w:val="clear" w:color="ffffff" w:themeColor="text1" w:themeTint="80" w:fill="7f7f7f" w:themeFill="text1" w:themeFillTint="80"/>
        <w:tcBorders>
          <w:top w:val="single" w:color="000000" w:themeColor="text1" w:themeTint="80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text1" w:themeTint="80" w:sz="32" w:space="0"/>
        </w:tcBorders>
      </w:tcPr>
    </w:tblStylePr>
    <w:tblStylePr w:type="lastRow">
      <w:rPr>
        <w:rFonts w:ascii="Liberation Sans" w:hAnsi="Liberation Sans"/>
        <w:b/>
        <w:color w:val="ffffff" w:themeColor="light1"/>
        <w:sz w:val="22"/>
      </w:rPr>
    </w:tblStylePr>
    <w:tblStylePr w:type="wholeTable">
      <w:rPr>
        <w:rFonts w:ascii="Liberation Sans" w:hAnsi="Liberation Sans"/>
        <w:color w:val="ffffff" w:themeColor="light1"/>
        <w:sz w:val="22"/>
      </w:rPr>
    </w:tblStylePr>
  </w:style>
  <w:style w:type="table" w:styleId="850">
    <w:name w:val="List Table 5 Dark - Accent 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32" w:space="0"/>
        <w:left w:val="single" w:color="000000" w:themeColor="accent1" w:sz="32" w:space="0"/>
        <w:bottom w:val="single" w:color="000000" w:themeColor="accent1" w:sz="32" w:space="0"/>
        <w:right w:val="single" w:color="000000" w:themeColor="accent1" w:sz="32" w:space="0"/>
      </w:tblBorders>
      <w:shd w:val="clear" w:color="ffffff" w:themeColor="accent1" w:fill="4f81bd" w:themeFill="accent1"/>
    </w:tblPr>
    <w:tblStylePr w:type="band1Horz">
      <w:tcPr>
        <w:shd w:val="clear" w:color="ffffff" w:themeColor="accent1" w:fill="4f81bd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1" w:fill="4f81bd" w:themeFill="accent1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1" w:fill="4f81bd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Liberation Sans" w:hAnsi="Liberation Sans"/>
        <w:b/>
        <w:color w:val="ffffff" w:themeColor="light1"/>
        <w:sz w:val="22"/>
      </w:rPr>
      <w:tcPr>
        <w:tcBorders>
          <w:left w:val="single" w:color="000000" w:themeColor="accent1" w:sz="32" w:space="0"/>
          <w:right w:val="single" w:color="000000" w:themeColor="light1" w:sz="4" w:space="0"/>
        </w:tcBorders>
      </w:tcPr>
    </w:tblStylePr>
    <w:tblStylePr w:type="firstRow">
      <w:rPr>
        <w:rFonts w:ascii="Liberation Sans" w:hAnsi="Liberation Sans"/>
        <w:b/>
        <w:color w:val="ffffff" w:themeColor="light1"/>
        <w:sz w:val="22"/>
      </w:rPr>
      <w:tcPr>
        <w:shd w:val="clear" w:color="ffffff" w:themeColor="accent1" w:fill="4f81bd" w:themeFill="accent1"/>
        <w:tcBorders>
          <w:top w:val="single" w:color="000000" w:themeColor="accent1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1" w:sz="32" w:space="0"/>
        </w:tcBorders>
      </w:tcPr>
    </w:tblStylePr>
    <w:tblStylePr w:type="lastRow">
      <w:rPr>
        <w:rFonts w:ascii="Liberation Sans" w:hAnsi="Liberation Sans"/>
        <w:b/>
        <w:color w:val="ffffff" w:themeColor="light1"/>
        <w:sz w:val="22"/>
      </w:rPr>
    </w:tblStylePr>
    <w:tblStylePr w:type="wholeTable">
      <w:rPr>
        <w:rFonts w:ascii="Liberation Sans" w:hAnsi="Liberation Sans"/>
        <w:color w:val="ffffff" w:themeColor="light1"/>
        <w:sz w:val="22"/>
      </w:rPr>
    </w:tblStylePr>
  </w:style>
  <w:style w:type="table" w:styleId="851">
    <w:name w:val="List Table 5 Dark - Accent 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32" w:space="0"/>
        <w:left w:val="single" w:color="000000" w:themeColor="accent2" w:themeTint="97" w:sz="32" w:space="0"/>
        <w:bottom w:val="single" w:color="000000" w:themeColor="accent2" w:themeTint="97" w:sz="32" w:space="0"/>
        <w:right w:val="single" w:color="000000" w:themeColor="accent2" w:themeTint="97" w:sz="32" w:space="0"/>
      </w:tblBorders>
      <w:shd w:val="clear" w:color="ffffff" w:themeColor="accent2" w:themeTint="97" w:fill="d99694" w:themeFill="accent2" w:themeFillTint="97"/>
    </w:tblPr>
    <w:tblStylePr w:type="band1Horz">
      <w:tcPr>
        <w:shd w:val="clear" w:color="ffffff" w:themeColor="accent2" w:themeTint="97" w:fill="d99694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2" w:themeTint="97" w:fill="d99694" w:themeFill="accent2" w:themeFillTint="97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2" w:themeTint="97" w:fill="d99694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Liberation Sans" w:hAnsi="Liberation Sans"/>
        <w:b/>
        <w:color w:val="ffffff" w:themeColor="light1"/>
        <w:sz w:val="22"/>
      </w:rPr>
      <w:tcPr>
        <w:tcBorders>
          <w:left w:val="single" w:color="000000" w:themeColor="accent2" w:themeTint="97" w:sz="32" w:space="0"/>
          <w:right w:val="single" w:color="000000" w:themeColor="light1" w:sz="4" w:space="0"/>
        </w:tcBorders>
      </w:tcPr>
    </w:tblStylePr>
    <w:tblStylePr w:type="firstRow">
      <w:rPr>
        <w:rFonts w:ascii="Liberation Sans" w:hAnsi="Liberation Sans"/>
        <w:b/>
        <w:color w:val="ffffff" w:themeColor="light1"/>
        <w:sz w:val="22"/>
      </w:rPr>
      <w:tcPr>
        <w:shd w:val="clear" w:color="ffffff" w:themeColor="accent2" w:themeTint="97" w:fill="d99694" w:themeFill="accent2" w:themeFillTint="97"/>
        <w:tcBorders>
          <w:top w:val="single" w:color="000000" w:themeColor="accent2" w:themeTint="97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2" w:themeTint="97" w:sz="32" w:space="0"/>
        </w:tcBorders>
      </w:tcPr>
    </w:tblStylePr>
    <w:tblStylePr w:type="lastRow">
      <w:rPr>
        <w:rFonts w:ascii="Liberation Sans" w:hAnsi="Liberation Sans"/>
        <w:b/>
        <w:color w:val="ffffff" w:themeColor="light1"/>
        <w:sz w:val="22"/>
      </w:rPr>
    </w:tblStylePr>
    <w:tblStylePr w:type="wholeTable">
      <w:rPr>
        <w:rFonts w:ascii="Liberation Sans" w:hAnsi="Liberation Sans"/>
        <w:color w:val="ffffff" w:themeColor="light1"/>
        <w:sz w:val="22"/>
      </w:rPr>
    </w:tblStylePr>
  </w:style>
  <w:style w:type="table" w:styleId="852">
    <w:name w:val="List Table 5 Dark - Accent 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32" w:space="0"/>
        <w:left w:val="single" w:color="000000" w:themeColor="accent3" w:themeTint="98" w:sz="32" w:space="0"/>
        <w:bottom w:val="single" w:color="000000" w:themeColor="accent3" w:themeTint="98" w:sz="32" w:space="0"/>
        <w:right w:val="single" w:color="000000" w:themeColor="accent3" w:themeTint="98" w:sz="32" w:space="0"/>
      </w:tblBorders>
      <w:shd w:val="clear" w:color="ffffff" w:themeColor="accent3" w:themeTint="98" w:fill="c3d69b" w:themeFill="accent3" w:themeFillTint="98"/>
    </w:tblPr>
    <w:tblStylePr w:type="band1Horz">
      <w:tcPr>
        <w:shd w:val="clear" w:color="ffffff" w:themeColor="accent3" w:themeTint="98" w:fill="c3d69b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3" w:themeTint="98" w:fill="c3d69b" w:themeFill="accent3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3" w:themeTint="98" w:fill="c3d69b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Liberation Sans" w:hAnsi="Liberation Sans"/>
        <w:b/>
        <w:color w:val="ffffff" w:themeColor="light1"/>
        <w:sz w:val="22"/>
      </w:rPr>
      <w:tcPr>
        <w:tcBorders>
          <w:left w:val="single" w:color="000000" w:themeColor="accent3" w:themeTint="98" w:sz="32" w:space="0"/>
          <w:right w:val="single" w:color="000000" w:themeColor="light1" w:sz="4" w:space="0"/>
        </w:tcBorders>
      </w:tcPr>
    </w:tblStylePr>
    <w:tblStylePr w:type="firstRow">
      <w:rPr>
        <w:rFonts w:ascii="Liberation Sans" w:hAnsi="Liberation Sans"/>
        <w:b/>
        <w:color w:val="ffffff" w:themeColor="light1"/>
        <w:sz w:val="22"/>
      </w:rPr>
      <w:tcPr>
        <w:shd w:val="clear" w:color="ffffff" w:themeColor="accent3" w:themeTint="98" w:fill="c3d69b" w:themeFill="accent3" w:themeFillTint="98"/>
        <w:tcBorders>
          <w:top w:val="single" w:color="000000" w:themeColor="accent3" w:themeTint="98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3" w:themeTint="98" w:sz="32" w:space="0"/>
        </w:tcBorders>
      </w:tcPr>
    </w:tblStylePr>
    <w:tblStylePr w:type="lastRow">
      <w:rPr>
        <w:rFonts w:ascii="Liberation Sans" w:hAnsi="Liberation Sans"/>
        <w:b/>
        <w:color w:val="ffffff" w:themeColor="light1"/>
        <w:sz w:val="22"/>
      </w:rPr>
    </w:tblStylePr>
    <w:tblStylePr w:type="wholeTable">
      <w:rPr>
        <w:rFonts w:ascii="Liberation Sans" w:hAnsi="Liberation Sans"/>
        <w:color w:val="ffffff" w:themeColor="light1"/>
        <w:sz w:val="22"/>
      </w:rPr>
    </w:tblStylePr>
  </w:style>
  <w:style w:type="table" w:styleId="853">
    <w:name w:val="List Table 5 Dark - Accent 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32" w:space="0"/>
        <w:left w:val="single" w:color="000000" w:themeColor="accent4" w:themeTint="9A" w:sz="32" w:space="0"/>
        <w:bottom w:val="single" w:color="000000" w:themeColor="accent4" w:themeTint="9A" w:sz="32" w:space="0"/>
        <w:right w:val="single" w:color="000000" w:themeColor="accent4" w:themeTint="9A" w:sz="32" w:space="0"/>
      </w:tblBorders>
      <w:shd w:val="clear" w:color="ffffff" w:themeColor="accent4" w:themeTint="9A" w:fill="b2a1c6" w:themeFill="accent4" w:themeFillTint="9A"/>
    </w:tblPr>
    <w:tblStylePr w:type="band1Horz">
      <w:tcPr>
        <w:shd w:val="clear" w:color="ffffff" w:themeColor="accent4" w:themeTint="9A" w:fill="b2a1c6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4" w:themeTint="9A" w:fill="b2a1c6" w:themeFill="accent4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4" w:themeTint="9A" w:fill="b2a1c6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Liberation Sans" w:hAnsi="Liberation Sans"/>
        <w:b/>
        <w:color w:val="ffffff" w:themeColor="light1"/>
        <w:sz w:val="22"/>
      </w:rPr>
      <w:tcPr>
        <w:tcBorders>
          <w:left w:val="single" w:color="000000" w:themeColor="accent4" w:themeTint="9A" w:sz="32" w:space="0"/>
          <w:right w:val="single" w:color="000000" w:themeColor="light1" w:sz="4" w:space="0"/>
        </w:tcBorders>
      </w:tcPr>
    </w:tblStylePr>
    <w:tblStylePr w:type="firstRow">
      <w:rPr>
        <w:rFonts w:ascii="Liberation Sans" w:hAnsi="Liberation Sans"/>
        <w:b/>
        <w:color w:val="ffffff" w:themeColor="light1"/>
        <w:sz w:val="22"/>
      </w:rPr>
      <w:tcPr>
        <w:shd w:val="clear" w:color="ffffff" w:themeColor="accent4" w:themeTint="9A" w:fill="b2a1c6" w:themeFill="accent4" w:themeFillTint="9A"/>
        <w:tcBorders>
          <w:top w:val="single" w:color="000000" w:themeColor="accent4" w:themeTint="9A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4" w:themeTint="9A" w:sz="32" w:space="0"/>
        </w:tcBorders>
      </w:tcPr>
    </w:tblStylePr>
    <w:tblStylePr w:type="lastRow">
      <w:rPr>
        <w:rFonts w:ascii="Liberation Sans" w:hAnsi="Liberation Sans"/>
        <w:b/>
        <w:color w:val="ffffff" w:themeColor="light1"/>
        <w:sz w:val="22"/>
      </w:rPr>
    </w:tblStylePr>
    <w:tblStylePr w:type="wholeTable">
      <w:rPr>
        <w:rFonts w:ascii="Liberation Sans" w:hAnsi="Liberation Sans"/>
        <w:color w:val="ffffff" w:themeColor="light1"/>
        <w:sz w:val="22"/>
      </w:rPr>
    </w:tblStylePr>
  </w:style>
  <w:style w:type="table" w:styleId="854">
    <w:name w:val="List Table 5 Dark - Accent 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32" w:space="0"/>
        <w:left w:val="single" w:color="000000" w:themeColor="accent5" w:themeTint="9A" w:sz="32" w:space="0"/>
        <w:bottom w:val="single" w:color="000000" w:themeColor="accent5" w:themeTint="9A" w:sz="32" w:space="0"/>
        <w:right w:val="single" w:color="000000" w:themeColor="accent5" w:themeTint="9A" w:sz="32" w:space="0"/>
      </w:tblBorders>
      <w:shd w:val="clear" w:color="ffffff" w:themeColor="accent5" w:themeTint="9A" w:fill="91cddc" w:themeFill="accent5" w:themeFillTint="9A"/>
    </w:tblPr>
    <w:tblStylePr w:type="band1Horz">
      <w:tcPr>
        <w:shd w:val="clear" w:color="ffffff" w:themeColor="accent5" w:themeTint="9A" w:fill="91cddc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5" w:themeTint="9A" w:fill="91cddc" w:themeFill="accent5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5" w:themeTint="9A" w:fill="91cddc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Liberation Sans" w:hAnsi="Liberation Sans"/>
        <w:b/>
        <w:color w:val="ffffff" w:themeColor="light1"/>
        <w:sz w:val="22"/>
      </w:rPr>
      <w:tcPr>
        <w:tcBorders>
          <w:left w:val="single" w:color="000000" w:themeColor="accent5" w:themeTint="9A" w:sz="32" w:space="0"/>
          <w:right w:val="single" w:color="000000" w:themeColor="light1" w:sz="4" w:space="0"/>
        </w:tcBorders>
      </w:tcPr>
    </w:tblStylePr>
    <w:tblStylePr w:type="firstRow">
      <w:rPr>
        <w:rFonts w:ascii="Liberation Sans" w:hAnsi="Liberation Sans"/>
        <w:b/>
        <w:color w:val="ffffff" w:themeColor="light1"/>
        <w:sz w:val="22"/>
      </w:rPr>
      <w:tcPr>
        <w:shd w:val="clear" w:color="ffffff" w:themeColor="accent5" w:themeTint="9A" w:fill="91cddc" w:themeFill="accent5" w:themeFillTint="9A"/>
        <w:tcBorders>
          <w:top w:val="single" w:color="000000" w:themeColor="accent5" w:themeTint="9A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5" w:themeTint="9A" w:sz="32" w:space="0"/>
        </w:tcBorders>
      </w:tcPr>
    </w:tblStylePr>
    <w:tblStylePr w:type="lastRow">
      <w:rPr>
        <w:rFonts w:ascii="Liberation Sans" w:hAnsi="Liberation Sans"/>
        <w:b/>
        <w:color w:val="ffffff" w:themeColor="light1"/>
        <w:sz w:val="22"/>
      </w:rPr>
    </w:tblStylePr>
    <w:tblStylePr w:type="wholeTable">
      <w:rPr>
        <w:rFonts w:ascii="Liberation Sans" w:hAnsi="Liberation Sans"/>
        <w:color w:val="ffffff" w:themeColor="light1"/>
        <w:sz w:val="22"/>
      </w:rPr>
    </w:tblStylePr>
  </w:style>
  <w:style w:type="table" w:styleId="855">
    <w:name w:val="List Table 5 Dark - Accent 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32" w:space="0"/>
        <w:left w:val="single" w:color="000000" w:themeColor="accent6" w:themeTint="98" w:sz="32" w:space="0"/>
        <w:bottom w:val="single" w:color="000000" w:themeColor="accent6" w:themeTint="98" w:sz="32" w:space="0"/>
        <w:right w:val="single" w:color="000000" w:themeColor="accent6" w:themeTint="98" w:sz="32" w:space="0"/>
      </w:tblBorders>
      <w:shd w:val="clear" w:color="ffffff" w:themeColor="accent6" w:themeTint="98" w:fill="f9bf90" w:themeFill="accent6" w:themeFillTint="98"/>
    </w:tblPr>
    <w:tblStylePr w:type="band1Horz">
      <w:tcPr>
        <w:shd w:val="clear" w:color="ffffff" w:themeColor="accent6" w:themeTint="98" w:fill="f9bf90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6" w:themeTint="98" w:fill="f9bf90" w:themeFill="accent6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6" w:themeTint="98" w:fill="f9bf90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Liberation Sans" w:hAnsi="Liberation Sans"/>
        <w:b/>
        <w:color w:val="ffffff" w:themeColor="light1"/>
        <w:sz w:val="22"/>
      </w:rPr>
      <w:tcPr>
        <w:tcBorders>
          <w:left w:val="single" w:color="000000" w:themeColor="accent6" w:themeTint="98" w:sz="32" w:space="0"/>
          <w:right w:val="single" w:color="000000" w:themeColor="light1" w:sz="4" w:space="0"/>
        </w:tcBorders>
      </w:tcPr>
    </w:tblStylePr>
    <w:tblStylePr w:type="firstRow">
      <w:rPr>
        <w:rFonts w:ascii="Liberation Sans" w:hAnsi="Liberation Sans"/>
        <w:b/>
        <w:color w:val="ffffff" w:themeColor="light1"/>
        <w:sz w:val="22"/>
      </w:rPr>
      <w:tcPr>
        <w:shd w:val="clear" w:color="ffffff" w:themeColor="accent6" w:themeTint="98" w:fill="f9bf90" w:themeFill="accent6" w:themeFillTint="98"/>
        <w:tcBorders>
          <w:top w:val="single" w:color="000000" w:themeColor="accent6" w:themeTint="98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6" w:themeTint="98" w:sz="32" w:space="0"/>
        </w:tcBorders>
      </w:tcPr>
    </w:tblStylePr>
    <w:tblStylePr w:type="lastRow">
      <w:rPr>
        <w:rFonts w:ascii="Liberation Sans" w:hAnsi="Liberation Sans"/>
        <w:b/>
        <w:color w:val="ffffff" w:themeColor="light1"/>
        <w:sz w:val="22"/>
      </w:rPr>
    </w:tblStylePr>
    <w:tblStylePr w:type="wholeTable">
      <w:rPr>
        <w:rFonts w:ascii="Liberation Sans" w:hAnsi="Liberation Sans"/>
        <w:color w:val="ffffff" w:themeColor="light1"/>
        <w:sz w:val="22"/>
      </w:rPr>
    </w:tblStylePr>
  </w:style>
  <w:style w:type="table" w:styleId="856">
    <w:name w:val="List Table 6 Colorful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bottom w:val="single" w:color="000000" w:themeColor="text1" w:themeTint="80" w:sz="4" w:space="0"/>
      </w:tblBorders>
    </w:tblPr>
    <w:tblStylePr w:type="band1Horz">
      <w:rPr>
        <w:rFonts w:ascii="Liberation Sans" w:hAnsi="Liberation Sans"/>
        <w:color w:val="404040" w:themeColor="text1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band2Horz">
      <w:rPr>
        <w:rFonts w:ascii="Liberation Sans" w:hAnsi="Liberation Sans"/>
        <w:color w:val="404040" w:themeColor="text1"/>
        <w:sz w:val="22"/>
      </w:rPr>
    </w:tblStylePr>
    <w:tblStylePr w:type="firstCol">
      <w:rPr>
        <w:b/>
        <w:color w:val="000000" w:themeColor="text1"/>
      </w:rPr>
    </w:tblStylePr>
    <w:tblStylePr w:type="firstRow">
      <w:rPr>
        <w:b/>
        <w:color w:val="000000" w:themeColor="text1"/>
      </w:rPr>
      <w:tcPr>
        <w:tcBorders>
          <w:bottom w:val="single" w:color="000000" w:themeColor="text1" w:themeTint="80" w:sz="4" w:space="0"/>
        </w:tcBorders>
      </w:tcPr>
    </w:tblStylePr>
    <w:tblStylePr w:type="lastCol">
      <w:rPr>
        <w:b/>
        <w:color w:val="000000" w:themeColor="text1"/>
      </w:rPr>
    </w:tblStylePr>
    <w:tblStylePr w:type="lastRow">
      <w:rPr>
        <w:b/>
        <w:color w:val="000000" w:themeColor="text1"/>
      </w:rPr>
      <w:tcPr>
        <w:tcBorders>
          <w:top w:val="single" w:color="000000" w:themeColor="text1" w:themeTint="80" w:sz="4" w:space="0"/>
        </w:tcBorders>
      </w:tcPr>
    </w:tblStylePr>
  </w:style>
  <w:style w:type="table" w:styleId="857">
    <w:name w:val="List Table 6 Colorful - Accent 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4" w:space="0"/>
        <w:bottom w:val="single" w:color="000000" w:themeColor="accent1" w:sz="4" w:space="0"/>
      </w:tblBorders>
    </w:tblPr>
    <w:tblStylePr w:type="band1Horz">
      <w:rPr>
        <w:rFonts w:ascii="Liberation Sans" w:hAnsi="Liberation Sans"/>
        <w:color w:val="404040" w:themeColor="accent1" w:themeShade="95"/>
        <w:sz w:val="22"/>
      </w:rPr>
      <w:tcPr>
        <w:shd w:val="clear" w:color="ffffff" w:themeColor="accent1" w:themeTint="40" w:fill="d3e0ee" w:themeFill="accent1" w:themeFillTint="40"/>
      </w:tcPr>
    </w:tblStylePr>
    <w:tblStylePr w:type="band1Vert">
      <w:tcPr>
        <w:shd w:val="clear" w:color="ffffff" w:themeColor="accent1" w:themeTint="40" w:fill="d3e0ee" w:themeFill="accent1" w:themeFillTint="40"/>
      </w:tcPr>
    </w:tblStylePr>
    <w:tblStylePr w:type="band2Horz">
      <w:rPr>
        <w:rFonts w:ascii="Liberation Sans" w:hAnsi="Liberation Sans"/>
        <w:color w:val="404040" w:themeColor="accent1" w:themeShade="95"/>
        <w:sz w:val="22"/>
      </w:rPr>
    </w:tblStylePr>
    <w:tblStylePr w:type="firstCol">
      <w:rPr>
        <w:b/>
        <w:color w:val="2a4b71" w:themeColor="accent1" w:themeShade="95"/>
      </w:rPr>
    </w:tblStylePr>
    <w:tblStylePr w:type="firstRow">
      <w:rPr>
        <w:b/>
        <w:color w:val="2a4b71" w:themeColor="accent1" w:themeShade="95"/>
      </w:rPr>
      <w:tcPr>
        <w:tcBorders>
          <w:bottom w:val="single" w:color="000000" w:themeColor="accent1" w:sz="4" w:space="0"/>
        </w:tcBorders>
      </w:tcPr>
    </w:tblStylePr>
    <w:tblStylePr w:type="lastCol">
      <w:rPr>
        <w:b/>
        <w:color w:val="2a4b71" w:themeColor="accent1" w:themeShade="95"/>
      </w:rPr>
    </w:tblStylePr>
    <w:tblStylePr w:type="lastRow">
      <w:rPr>
        <w:b/>
        <w:color w:val="2a4b71" w:themeColor="accent1" w:themeShade="95"/>
      </w:rPr>
      <w:tcPr>
        <w:tcBorders>
          <w:top w:val="single" w:color="000000" w:themeColor="accent1" w:sz="4" w:space="0"/>
        </w:tcBorders>
      </w:tcPr>
    </w:tblStylePr>
  </w:style>
  <w:style w:type="table" w:styleId="858">
    <w:name w:val="List Table 6 Colorful - Accent 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bottom w:val="single" w:color="000000" w:themeColor="accent2" w:themeTint="97" w:sz="4" w:space="0"/>
      </w:tblBorders>
    </w:tblPr>
    <w:tblStylePr w:type="band1Horz">
      <w:rPr>
        <w:rFonts w:ascii="Liberation Sans" w:hAnsi="Liberation Sans"/>
        <w:color w:val="404040" w:themeColor="accent2" w:themeTint="97" w:themeShade="95"/>
        <w:sz w:val="22"/>
      </w:rPr>
      <w:tcPr>
        <w:shd w:val="clear" w:color="ffffff" w:themeColor="accent2" w:themeTint="40" w:fill="efd3d2" w:themeFill="accent2" w:themeFillTint="40"/>
      </w:tcPr>
    </w:tblStylePr>
    <w:tblStylePr w:type="band1Vert">
      <w:tcPr>
        <w:shd w:val="clear" w:color="ffffff" w:themeColor="accent2" w:themeTint="40" w:fill="efd3d2" w:themeFill="accent2" w:themeFillTint="40"/>
      </w:tcPr>
    </w:tblStylePr>
    <w:tblStylePr w:type="band2Horz">
      <w:rPr>
        <w:rFonts w:ascii="Liberation Sans" w:hAnsi="Liberation Sans"/>
        <w:color w:val="404040" w:themeColor="accent2" w:themeTint="97" w:themeShade="95"/>
        <w:sz w:val="22"/>
      </w:rPr>
    </w:tblStylePr>
    <w:tblStylePr w:type="firstCol">
      <w:rPr>
        <w:b/>
        <w:color w:val="9c3a37" w:themeColor="accent2" w:themeTint="97" w:themeShade="95"/>
      </w:rPr>
    </w:tblStylePr>
    <w:tblStylePr w:type="firstRow">
      <w:rPr>
        <w:b/>
        <w:color w:val="9c3a37" w:themeColor="accent2" w:themeTint="97" w:themeShade="95"/>
      </w:rPr>
      <w:tcPr>
        <w:tcBorders>
          <w:bottom w:val="single" w:color="000000" w:themeColor="accent2" w:themeTint="97" w:sz="4" w:space="0"/>
        </w:tcBorders>
      </w:tcPr>
    </w:tblStylePr>
    <w:tblStylePr w:type="lastCol">
      <w:rPr>
        <w:b/>
        <w:color w:val="9c3a37" w:themeColor="accent2" w:themeTint="97" w:themeShade="95"/>
      </w:rPr>
    </w:tblStylePr>
    <w:tblStylePr w:type="lastRow">
      <w:rPr>
        <w:b/>
        <w:color w:val="9c3a37" w:themeColor="accent2" w:themeTint="97" w:themeShade="95"/>
      </w:rPr>
      <w:tcPr>
        <w:tcBorders>
          <w:top w:val="single" w:color="000000" w:themeColor="accent2" w:themeTint="97" w:sz="4" w:space="0"/>
        </w:tcBorders>
      </w:tcPr>
    </w:tblStylePr>
  </w:style>
  <w:style w:type="table" w:styleId="859">
    <w:name w:val="List Table 6 Colorful - Accent 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bottom w:val="single" w:color="000000" w:themeColor="accent3" w:themeTint="98" w:sz="4" w:space="0"/>
      </w:tblBorders>
    </w:tblPr>
    <w:tblStylePr w:type="band1Horz">
      <w:rPr>
        <w:rFonts w:ascii="Liberation Sans" w:hAnsi="Liberation Sans"/>
        <w:color w:val="404040" w:themeColor="accent3" w:themeTint="98" w:themeShade="95"/>
        <w:sz w:val="22"/>
      </w:rPr>
      <w:tcPr>
        <w:shd w:val="clear" w:color="ffffff" w:themeColor="accent3" w:themeTint="40" w:fill="e6eed5" w:themeFill="accent3" w:themeFillTint="40"/>
      </w:tcPr>
    </w:tblStylePr>
    <w:tblStylePr w:type="band1Vert">
      <w:tcPr>
        <w:shd w:val="clear" w:color="ffffff" w:themeColor="accent3" w:themeTint="40" w:fill="e6eed5" w:themeFill="accent3" w:themeFillTint="40"/>
      </w:tcPr>
    </w:tblStylePr>
    <w:tblStylePr w:type="band2Horz">
      <w:rPr>
        <w:rFonts w:ascii="Liberation Sans" w:hAnsi="Liberation Sans"/>
        <w:color w:val="404040" w:themeColor="accent3" w:themeTint="98" w:themeShade="95"/>
        <w:sz w:val="22"/>
      </w:rPr>
    </w:tblStylePr>
    <w:tblStylePr w:type="firstCol">
      <w:rPr>
        <w:b/>
        <w:color w:val="7c983f" w:themeColor="accent3" w:themeTint="98" w:themeShade="95"/>
      </w:rPr>
    </w:tblStylePr>
    <w:tblStylePr w:type="firstRow">
      <w:rPr>
        <w:b/>
        <w:color w:val="7c983f" w:themeColor="accent3" w:themeTint="98" w:themeShade="95"/>
      </w:rPr>
      <w:tcPr>
        <w:tcBorders>
          <w:bottom w:val="single" w:color="000000" w:themeColor="accent3" w:themeTint="98" w:sz="4" w:space="0"/>
        </w:tcBorders>
      </w:tcPr>
    </w:tblStylePr>
    <w:tblStylePr w:type="lastCol">
      <w:rPr>
        <w:b/>
        <w:color w:val="7c983f" w:themeColor="accent3" w:themeTint="98" w:themeShade="95"/>
      </w:rPr>
    </w:tblStylePr>
    <w:tblStylePr w:type="lastRow">
      <w:rPr>
        <w:b/>
        <w:color w:val="7c983f" w:themeColor="accent3" w:themeTint="98" w:themeShade="95"/>
      </w:rPr>
      <w:tcPr>
        <w:tcBorders>
          <w:top w:val="single" w:color="000000" w:themeColor="accent3" w:themeTint="98" w:sz="4" w:space="0"/>
        </w:tcBorders>
      </w:tcPr>
    </w:tblStylePr>
  </w:style>
  <w:style w:type="table" w:styleId="860">
    <w:name w:val="List Table 6 Colorful - Accent 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bottom w:val="single" w:color="000000" w:themeColor="accent4" w:themeTint="9A" w:sz="4" w:space="0"/>
      </w:tblBorders>
    </w:tblPr>
    <w:tblStylePr w:type="band1Horz">
      <w:rPr>
        <w:rFonts w:ascii="Liberation Sans" w:hAnsi="Liberation Sans"/>
        <w:color w:val="404040" w:themeColor="accent4" w:themeTint="9A" w:themeShade="95"/>
        <w:sz w:val="22"/>
      </w:rPr>
      <w:tcPr>
        <w:shd w:val="clear" w:color="ffffff" w:themeColor="accent4" w:themeTint="40" w:fill="dfd8e7" w:themeFill="accent4" w:themeFillTint="40"/>
      </w:tcPr>
    </w:tblStylePr>
    <w:tblStylePr w:type="band1Vert">
      <w:tcPr>
        <w:shd w:val="clear" w:color="ffffff" w:themeColor="accent4" w:themeTint="40" w:fill="dfd8e7" w:themeFill="accent4" w:themeFillTint="40"/>
      </w:tcPr>
    </w:tblStylePr>
    <w:tblStylePr w:type="band2Horz">
      <w:rPr>
        <w:rFonts w:ascii="Liberation Sans" w:hAnsi="Liberation Sans"/>
        <w:color w:val="404040" w:themeColor="accent4" w:themeTint="9A" w:themeShade="95"/>
        <w:sz w:val="22"/>
      </w:rPr>
    </w:tblStylePr>
    <w:tblStylePr w:type="firstCol">
      <w:rPr>
        <w:b/>
        <w:color w:val="664f82" w:themeColor="accent4" w:themeTint="9A" w:themeShade="95"/>
      </w:rPr>
    </w:tblStylePr>
    <w:tblStylePr w:type="firstRow">
      <w:rPr>
        <w:b/>
        <w:color w:val="664f82" w:themeColor="accent4" w:themeTint="9A" w:themeShade="95"/>
      </w:rPr>
      <w:tcPr>
        <w:tcBorders>
          <w:bottom w:val="single" w:color="000000" w:themeColor="accent4" w:themeTint="9A" w:sz="4" w:space="0"/>
        </w:tcBorders>
      </w:tcPr>
    </w:tblStylePr>
    <w:tblStylePr w:type="lastCol">
      <w:rPr>
        <w:b/>
        <w:color w:val="664f82" w:themeColor="accent4" w:themeTint="9A" w:themeShade="95"/>
      </w:rPr>
    </w:tblStylePr>
    <w:tblStylePr w:type="lastRow">
      <w:rPr>
        <w:b/>
        <w:color w:val="664f82" w:themeColor="accent4" w:themeTint="9A" w:themeShade="95"/>
      </w:rPr>
      <w:tcPr>
        <w:tcBorders>
          <w:top w:val="single" w:color="000000" w:themeColor="accent4" w:themeTint="9A" w:sz="4" w:space="0"/>
        </w:tcBorders>
      </w:tcPr>
    </w:tblStylePr>
  </w:style>
  <w:style w:type="table" w:styleId="861">
    <w:name w:val="List Table 6 Colorful - Accent 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bottom w:val="single" w:color="000000" w:themeColor="accent5" w:themeTint="9A" w:sz="4" w:space="0"/>
      </w:tblBorders>
    </w:tblPr>
    <w:tblStylePr w:type="band1Horz">
      <w:rPr>
        <w:rFonts w:ascii="Liberation Sans" w:hAnsi="Liberation Sans"/>
        <w:color w:val="404040" w:themeColor="accent5" w:themeTint="9A" w:themeShade="95"/>
        <w:sz w:val="22"/>
      </w:rPr>
      <w:tcPr>
        <w:shd w:val="clear" w:color="ffffff" w:themeColor="accent5" w:themeTint="40" w:fill="d1eaf0" w:themeFill="accent5" w:themeFillTint="40"/>
      </w:tcPr>
    </w:tblStylePr>
    <w:tblStylePr w:type="band1Vert">
      <w:tcPr>
        <w:shd w:val="clear" w:color="ffffff" w:themeColor="accent5" w:themeTint="40" w:fill="d1eaf0" w:themeFill="accent5" w:themeFillTint="40"/>
      </w:tcPr>
    </w:tblStylePr>
    <w:tblStylePr w:type="band2Horz">
      <w:rPr>
        <w:rFonts w:ascii="Liberation Sans" w:hAnsi="Liberation Sans"/>
        <w:color w:val="404040" w:themeColor="accent5" w:themeTint="9A" w:themeShade="95"/>
        <w:sz w:val="22"/>
      </w:rPr>
    </w:tblStylePr>
    <w:tblStylePr w:type="firstCol">
      <w:rPr>
        <w:b/>
        <w:color w:val="338aa0" w:themeColor="accent5" w:themeTint="9A" w:themeShade="95"/>
      </w:rPr>
    </w:tblStylePr>
    <w:tblStylePr w:type="firstRow">
      <w:rPr>
        <w:b/>
        <w:color w:val="338aa0" w:themeColor="accent5" w:themeTint="9A" w:themeShade="95"/>
      </w:rPr>
      <w:tcPr>
        <w:tcBorders>
          <w:bottom w:val="single" w:color="000000" w:themeColor="accent5" w:themeTint="9A" w:sz="4" w:space="0"/>
        </w:tcBorders>
      </w:tcPr>
    </w:tblStylePr>
    <w:tblStylePr w:type="lastCol">
      <w:rPr>
        <w:b/>
        <w:color w:val="338aa0" w:themeColor="accent5" w:themeTint="9A" w:themeShade="95"/>
      </w:rPr>
    </w:tblStylePr>
    <w:tblStylePr w:type="lastRow">
      <w:rPr>
        <w:b/>
        <w:color w:val="338aa0" w:themeColor="accent5" w:themeTint="9A" w:themeShade="95"/>
      </w:rPr>
      <w:tcPr>
        <w:tcBorders>
          <w:top w:val="single" w:color="000000" w:themeColor="accent5" w:themeTint="9A" w:sz="4" w:space="0"/>
        </w:tcBorders>
      </w:tcPr>
    </w:tblStylePr>
  </w:style>
  <w:style w:type="table" w:styleId="862">
    <w:name w:val="List Table 6 Colorful - Accent 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bottom w:val="single" w:color="000000" w:themeColor="accent6" w:themeTint="98" w:sz="4" w:space="0"/>
      </w:tblBorders>
    </w:tblPr>
    <w:tblStylePr w:type="band1Horz">
      <w:rPr>
        <w:rFonts w:ascii="Liberation Sans" w:hAnsi="Liberation Sans"/>
        <w:color w:val="404040" w:themeColor="accent6" w:themeTint="98" w:themeShade="95"/>
        <w:sz w:val="22"/>
      </w:rPr>
      <w:tcPr>
        <w:shd w:val="clear" w:color="ffffff" w:themeColor="accent6" w:themeTint="40" w:fill="fce4d1" w:themeFill="accent6" w:themeFillTint="40"/>
      </w:tcPr>
    </w:tblStylePr>
    <w:tblStylePr w:type="band1Vert">
      <w:tcPr>
        <w:shd w:val="clear" w:color="ffffff" w:themeColor="accent6" w:themeTint="40" w:fill="fce4d1" w:themeFill="accent6" w:themeFillTint="40"/>
      </w:tcPr>
    </w:tblStylePr>
    <w:tblStylePr w:type="band2Horz">
      <w:rPr>
        <w:rFonts w:ascii="Liberation Sans" w:hAnsi="Liberation Sans"/>
        <w:color w:val="404040" w:themeColor="accent6" w:themeTint="98" w:themeShade="95"/>
        <w:sz w:val="22"/>
      </w:rPr>
    </w:tblStylePr>
    <w:tblStylePr w:type="firstCol">
      <w:rPr>
        <w:b/>
        <w:color w:val="d9680c" w:themeColor="accent6" w:themeTint="98" w:themeShade="95"/>
      </w:rPr>
    </w:tblStylePr>
    <w:tblStylePr w:type="firstRow">
      <w:rPr>
        <w:b/>
        <w:color w:val="d9680c" w:themeColor="accent6" w:themeTint="98" w:themeShade="95"/>
      </w:rPr>
      <w:tcPr>
        <w:tcBorders>
          <w:bottom w:val="single" w:color="000000" w:themeColor="accent6" w:themeTint="98" w:sz="4" w:space="0"/>
        </w:tcBorders>
      </w:tcPr>
    </w:tblStylePr>
    <w:tblStylePr w:type="lastCol">
      <w:rPr>
        <w:b/>
        <w:color w:val="d9680c" w:themeColor="accent6" w:themeTint="98" w:themeShade="95"/>
      </w:rPr>
    </w:tblStylePr>
    <w:tblStylePr w:type="lastRow">
      <w:rPr>
        <w:b/>
        <w:color w:val="d9680c" w:themeColor="accent6" w:themeTint="98" w:themeShade="95"/>
      </w:rPr>
      <w:tcPr>
        <w:tcBorders>
          <w:top w:val="single" w:color="000000" w:themeColor="accent6" w:themeTint="98" w:sz="4" w:space="0"/>
        </w:tcBorders>
      </w:tcPr>
    </w:tblStylePr>
  </w:style>
  <w:style w:type="table" w:styleId="863">
    <w:name w:val="List Table 7 Colorful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text1" w:themeTint="80" w:sz="4" w:space="0"/>
      </w:tblBorders>
    </w:tblPr>
    <w:tblStylePr w:type="band1Horz">
      <w:rPr>
        <w:rFonts w:ascii="Liberation Sans" w:hAnsi="Liberation Sans"/>
        <w:color w:val="4a4a4a" w:themeColor="text1" w:themeTint="80" w:themeShade="95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band2Horz">
      <w:rPr>
        <w:rFonts w:ascii="Liberation Sans" w:hAnsi="Liberation Sans"/>
        <w:color w:val="4a4a4a" w:themeColor="text1" w:themeTint="80" w:themeShade="95"/>
        <w:sz w:val="22"/>
      </w:rPr>
    </w:tblStylePr>
    <w:tblStylePr w:type="firstCol">
      <w:rPr>
        <w:rFonts w:ascii="Liberation Sans" w:hAnsi="Liberation Sans"/>
        <w:i/>
        <w:color w:val="4a4a4a" w:themeColor="text1" w:themeTint="80" w:themeShade="95"/>
        <w:sz w:val="22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text1" w:themeTint="80" w:sz="4" w:space="0"/>
        </w:tcBorders>
      </w:tcPr>
    </w:tblStylePr>
    <w:tblStylePr w:type="firstRow">
      <w:rPr>
        <w:rFonts w:ascii="Liberation Sans" w:hAnsi="Liberation Sans"/>
        <w:i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text1" w:themeTint="80" w:sz="4" w:space="0"/>
          <w:right w:val="none" w:color="000000" w:sz="4" w:space="0"/>
        </w:tcBorders>
      </w:tcPr>
    </w:tblStylePr>
    <w:tblStylePr w:type="lastCol">
      <w:rPr>
        <w:rFonts w:ascii="Liberation Sans" w:hAnsi="Liberation Sans"/>
        <w:i/>
        <w:color w:val="4a4a4a" w:themeColor="text1" w:themeTint="80" w:themeShade="95"/>
        <w:sz w:val="22"/>
      </w:rPr>
      <w:tcPr>
        <w:shd w:val="clear" w:color="ffffff"/>
        <w:tcBorders>
          <w:top w:val="none" w:color="000000" w:sz="4" w:space="0"/>
          <w:left w:val="single" w:color="000000" w:themeColor="text1" w:themeTint="8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Liberation Sans" w:hAnsi="Liberation Sans"/>
        <w:i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wholeTable">
      <w:rPr>
        <w:rFonts w:ascii="Liberation Sans" w:hAnsi="Liberation Sans"/>
        <w:color w:val="4a4a4a" w:themeColor="text1" w:themeTint="80" w:themeShade="95"/>
        <w:sz w:val="22"/>
      </w:rPr>
    </w:tblStylePr>
  </w:style>
  <w:style w:type="table" w:styleId="864">
    <w:name w:val="List Table 7 Colorful - Accent 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1" w:sz="4" w:space="0"/>
      </w:tblBorders>
    </w:tblPr>
    <w:tblStylePr w:type="band1Horz">
      <w:rPr>
        <w:rFonts w:ascii="Liberation Sans" w:hAnsi="Liberation Sans"/>
        <w:color w:val="2a4b71" w:themeColor="accent1" w:themeShade="95"/>
        <w:sz w:val="22"/>
      </w:rPr>
      <w:tcPr>
        <w:shd w:val="clear" w:color="ffffff" w:themeColor="accent1" w:themeTint="40" w:fill="d3e0ee" w:themeFill="accent1" w:themeFillTint="40"/>
      </w:tcPr>
    </w:tblStylePr>
    <w:tblStylePr w:type="band1Vert">
      <w:tcPr>
        <w:shd w:val="clear" w:color="ffffff" w:themeColor="accent1" w:themeTint="40" w:fill="d3e0ee" w:themeFill="accent1" w:themeFillTint="40"/>
      </w:tcPr>
    </w:tblStylePr>
    <w:tblStylePr w:type="band2Horz">
      <w:rPr>
        <w:rFonts w:ascii="Liberation Sans" w:hAnsi="Liberation Sans"/>
        <w:color w:val="2a4b71" w:themeColor="accent1" w:themeShade="95"/>
        <w:sz w:val="22"/>
      </w:rPr>
    </w:tblStylePr>
    <w:tblStylePr w:type="firstCol">
      <w:rPr>
        <w:rFonts w:ascii="Liberation Sans" w:hAnsi="Liberation Sans"/>
        <w:i/>
        <w:color w:val="2a4b71" w:themeColor="accent1" w:themeShade="95"/>
        <w:sz w:val="22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1" w:sz="4" w:space="0"/>
        </w:tcBorders>
      </w:tcPr>
    </w:tblStylePr>
    <w:tblStylePr w:type="firstRow">
      <w:rPr>
        <w:rFonts w:ascii="Liberation Sans" w:hAnsi="Liberation Sans"/>
        <w:i/>
        <w:color w:val="2a4b71" w:themeColor="accent1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  <w:tblStylePr w:type="lastCol">
      <w:rPr>
        <w:rFonts w:ascii="Liberation Sans" w:hAnsi="Liberation Sans"/>
        <w:i/>
        <w:color w:val="2a4b71" w:themeColor="accent1" w:themeShade="95"/>
        <w:sz w:val="22"/>
      </w:rPr>
      <w:tcPr>
        <w:shd w:val="clear" w:color="ffffff"/>
        <w:tcBorders>
          <w:top w:val="none" w:color="000000" w:sz="4" w:space="0"/>
          <w:left w:val="single" w:color="000000" w:themeColor="accent1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Liberation Sans" w:hAnsi="Liberation Sans"/>
        <w:i/>
        <w:color w:val="2a4b71" w:themeColor="accent1" w:themeShade="95"/>
        <w:sz w:val="22"/>
      </w:rPr>
      <w:tcPr>
        <w:shd w:val="clear" w:color="ffffff" w:themeColor="light1" w:fill="ffffff" w:themeFill="light1"/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wholeTable">
      <w:rPr>
        <w:rFonts w:ascii="Liberation Sans" w:hAnsi="Liberation Sans"/>
        <w:color w:val="2a4b71" w:themeColor="accent1" w:themeShade="95"/>
        <w:sz w:val="22"/>
      </w:rPr>
    </w:tblStylePr>
  </w:style>
  <w:style w:type="table" w:styleId="865">
    <w:name w:val="List Table 7 Colorful - Accent 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2" w:themeTint="97" w:sz="4" w:space="0"/>
      </w:tblBorders>
    </w:tblPr>
    <w:tblStylePr w:type="band1Horz">
      <w:rPr>
        <w:rFonts w:ascii="Liberation Sans" w:hAnsi="Liberation Sans"/>
        <w:color w:val="9c3a37" w:themeColor="accent2" w:themeTint="97" w:themeShade="95"/>
        <w:sz w:val="22"/>
      </w:rPr>
      <w:tcPr>
        <w:shd w:val="clear" w:color="ffffff" w:themeColor="accent2" w:themeTint="40" w:fill="efd3d2" w:themeFill="accent2" w:themeFillTint="40"/>
      </w:tcPr>
    </w:tblStylePr>
    <w:tblStylePr w:type="band1Vert">
      <w:tcPr>
        <w:shd w:val="clear" w:color="ffffff" w:themeColor="accent2" w:themeTint="40" w:fill="efd3d2" w:themeFill="accent2" w:themeFillTint="40"/>
      </w:tcPr>
    </w:tblStylePr>
    <w:tblStylePr w:type="band2Horz">
      <w:rPr>
        <w:rFonts w:ascii="Liberation Sans" w:hAnsi="Liberation Sans"/>
        <w:color w:val="9c3a37" w:themeColor="accent2" w:themeTint="97" w:themeShade="95"/>
        <w:sz w:val="22"/>
      </w:rPr>
    </w:tblStylePr>
    <w:tblStylePr w:type="firstCol">
      <w:rPr>
        <w:rFonts w:ascii="Liberation Sans" w:hAnsi="Liberation Sans"/>
        <w:i/>
        <w:color w:val="9c3a37" w:themeColor="accent2" w:themeTint="97" w:themeShade="95"/>
        <w:sz w:val="22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2" w:themeTint="97" w:sz="4" w:space="0"/>
        </w:tcBorders>
      </w:tcPr>
    </w:tblStylePr>
    <w:tblStylePr w:type="firstRow">
      <w:rPr>
        <w:rFonts w:ascii="Liberation Sans" w:hAnsi="Liberation Sans"/>
        <w:i/>
        <w:color w:val="9c3a37" w:themeColor="accent2" w:themeTint="97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2" w:themeTint="97" w:sz="4" w:space="0"/>
          <w:right w:val="none" w:color="000000" w:sz="4" w:space="0"/>
        </w:tcBorders>
      </w:tcPr>
    </w:tblStylePr>
    <w:tblStylePr w:type="lastCol">
      <w:rPr>
        <w:rFonts w:ascii="Liberation Sans" w:hAnsi="Liberation Sans"/>
        <w:i/>
        <w:color w:val="9c3a37" w:themeColor="accent2" w:themeTint="97" w:themeShade="95"/>
        <w:sz w:val="22"/>
      </w:rPr>
      <w:tcPr>
        <w:shd w:val="clear" w:color="ffffff"/>
        <w:tcBorders>
          <w:top w:val="none" w:color="000000" w:sz="4" w:space="0"/>
          <w:left w:val="single" w:color="000000" w:themeColor="accent2" w:themeTint="97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Liberation Sans" w:hAnsi="Liberation Sans"/>
        <w:i/>
        <w:color w:val="9c3a37" w:themeColor="accent2" w:themeTint="97" w:themeShade="95"/>
        <w:sz w:val="22"/>
      </w:r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wholeTable">
      <w:rPr>
        <w:rFonts w:ascii="Liberation Sans" w:hAnsi="Liberation Sans"/>
        <w:color w:val="9c3a37" w:themeColor="accent2" w:themeTint="97" w:themeShade="95"/>
        <w:sz w:val="22"/>
      </w:rPr>
    </w:tblStylePr>
  </w:style>
  <w:style w:type="table" w:styleId="866">
    <w:name w:val="List Table 7 Colorful - Accent 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3" w:themeTint="98" w:sz="4" w:space="0"/>
      </w:tblBorders>
    </w:tblPr>
    <w:tblStylePr w:type="band1Horz">
      <w:rPr>
        <w:rFonts w:ascii="Liberation Sans" w:hAnsi="Liberation Sans"/>
        <w:color w:val="7c983f" w:themeColor="accent3" w:themeTint="98" w:themeShade="95"/>
        <w:sz w:val="22"/>
      </w:rPr>
      <w:tcPr>
        <w:shd w:val="clear" w:color="ffffff" w:themeColor="accent3" w:themeTint="40" w:fill="e6eed5" w:themeFill="accent3" w:themeFillTint="40"/>
      </w:tcPr>
    </w:tblStylePr>
    <w:tblStylePr w:type="band1Vert">
      <w:tcPr>
        <w:shd w:val="clear" w:color="ffffff" w:themeColor="accent3" w:themeTint="40" w:fill="e6eed5" w:themeFill="accent3" w:themeFillTint="40"/>
      </w:tcPr>
    </w:tblStylePr>
    <w:tblStylePr w:type="band2Horz">
      <w:rPr>
        <w:rFonts w:ascii="Liberation Sans" w:hAnsi="Liberation Sans"/>
        <w:color w:val="7c983f" w:themeColor="accent3" w:themeTint="98" w:themeShade="95"/>
        <w:sz w:val="22"/>
      </w:rPr>
    </w:tblStylePr>
    <w:tblStylePr w:type="firstCol">
      <w:rPr>
        <w:rFonts w:ascii="Liberation Sans" w:hAnsi="Liberation Sans"/>
        <w:i/>
        <w:color w:val="7c983f" w:themeColor="accent3" w:themeTint="98" w:themeShade="95"/>
        <w:sz w:val="22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3" w:themeTint="98" w:sz="4" w:space="0"/>
        </w:tcBorders>
      </w:tcPr>
    </w:tblStylePr>
    <w:tblStylePr w:type="firstRow">
      <w:rPr>
        <w:rFonts w:ascii="Liberation Sans" w:hAnsi="Liberation Sans"/>
        <w:i/>
        <w:color w:val="7c983f" w:themeColor="accent3" w:themeTint="98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3" w:themeTint="98" w:sz="4" w:space="0"/>
          <w:right w:val="none" w:color="000000" w:sz="4" w:space="0"/>
        </w:tcBorders>
      </w:tcPr>
    </w:tblStylePr>
    <w:tblStylePr w:type="lastCol">
      <w:rPr>
        <w:rFonts w:ascii="Liberation Sans" w:hAnsi="Liberation Sans"/>
        <w:i/>
        <w:color w:val="7c983f" w:themeColor="accent3" w:themeTint="98" w:themeShade="95"/>
        <w:sz w:val="22"/>
      </w:rPr>
      <w:tcPr>
        <w:shd w:val="clear" w:color="ffffff"/>
        <w:tcBorders>
          <w:top w:val="none" w:color="000000" w:sz="4" w:space="0"/>
          <w:left w:val="single" w:color="000000" w:themeColor="accent3" w:themeTint="98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Liberation Sans" w:hAnsi="Liberation Sans"/>
        <w:i/>
        <w:color w:val="7c983f" w:themeColor="accent3" w:themeTint="98" w:themeShade="95"/>
        <w:sz w:val="22"/>
      </w:rPr>
      <w:tcPr>
        <w:shd w:val="clear" w:color="ffffff" w:themeColor="light1" w:fill="ffffff" w:themeFill="light1"/>
        <w:tcBorders>
          <w:top w:val="single" w:color="000000" w:themeColor="accent3" w:themeTint="98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wholeTable">
      <w:rPr>
        <w:rFonts w:ascii="Liberation Sans" w:hAnsi="Liberation Sans"/>
        <w:color w:val="7c983f" w:themeColor="accent3" w:themeTint="98" w:themeShade="95"/>
        <w:sz w:val="22"/>
      </w:rPr>
    </w:tblStylePr>
  </w:style>
  <w:style w:type="table" w:styleId="867">
    <w:name w:val="List Table 7 Colorful - Accent 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4" w:themeTint="9A" w:sz="4" w:space="0"/>
      </w:tblBorders>
    </w:tblPr>
    <w:tblStylePr w:type="band1Horz">
      <w:rPr>
        <w:rFonts w:ascii="Liberation Sans" w:hAnsi="Liberation Sans"/>
        <w:color w:val="664f82" w:themeColor="accent4" w:themeTint="9A" w:themeShade="95"/>
        <w:sz w:val="22"/>
      </w:rPr>
      <w:tcPr>
        <w:shd w:val="clear" w:color="ffffff" w:themeColor="accent4" w:themeTint="40" w:fill="dfd8e7" w:themeFill="accent4" w:themeFillTint="40"/>
      </w:tcPr>
    </w:tblStylePr>
    <w:tblStylePr w:type="band1Vert">
      <w:tcPr>
        <w:shd w:val="clear" w:color="ffffff" w:themeColor="accent4" w:themeTint="40" w:fill="dfd8e7" w:themeFill="accent4" w:themeFillTint="40"/>
      </w:tcPr>
    </w:tblStylePr>
    <w:tblStylePr w:type="band2Horz">
      <w:rPr>
        <w:rFonts w:ascii="Liberation Sans" w:hAnsi="Liberation Sans"/>
        <w:color w:val="664f82" w:themeColor="accent4" w:themeTint="9A" w:themeShade="95"/>
        <w:sz w:val="22"/>
      </w:rPr>
    </w:tblStylePr>
    <w:tblStylePr w:type="firstCol">
      <w:rPr>
        <w:rFonts w:ascii="Liberation Sans" w:hAnsi="Liberation Sans"/>
        <w:i/>
        <w:color w:val="664f82" w:themeColor="accent4" w:themeTint="9A" w:themeShade="95"/>
        <w:sz w:val="22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4" w:themeTint="9A" w:sz="4" w:space="0"/>
        </w:tcBorders>
      </w:tcPr>
    </w:tblStylePr>
    <w:tblStylePr w:type="firstRow">
      <w:rPr>
        <w:rFonts w:ascii="Liberation Sans" w:hAnsi="Liberation Sans"/>
        <w:i/>
        <w:color w:val="664f82" w:themeColor="accent4" w:themeTint="9A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4" w:themeTint="9A" w:sz="4" w:space="0"/>
          <w:right w:val="none" w:color="000000" w:sz="4" w:space="0"/>
        </w:tcBorders>
      </w:tcPr>
    </w:tblStylePr>
    <w:tblStylePr w:type="lastCol">
      <w:rPr>
        <w:rFonts w:ascii="Liberation Sans" w:hAnsi="Liberation Sans"/>
        <w:i/>
        <w:color w:val="664f82" w:themeColor="accent4" w:themeTint="9A" w:themeShade="95"/>
        <w:sz w:val="22"/>
      </w:rPr>
      <w:tcPr>
        <w:shd w:val="clear" w:color="ffffff"/>
        <w:tcBorders>
          <w:top w:val="none" w:color="000000" w:sz="4" w:space="0"/>
          <w:left w:val="single" w:color="000000" w:themeColor="accent4" w:themeTint="9A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Liberation Sans" w:hAnsi="Liberation Sans"/>
        <w:i/>
        <w:color w:val="664f82" w:themeColor="accent4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wholeTable">
      <w:rPr>
        <w:rFonts w:ascii="Liberation Sans" w:hAnsi="Liberation Sans"/>
        <w:color w:val="664f82" w:themeColor="accent4" w:themeTint="9A" w:themeShade="95"/>
        <w:sz w:val="22"/>
      </w:rPr>
    </w:tblStylePr>
  </w:style>
  <w:style w:type="table" w:styleId="868">
    <w:name w:val="List Table 7 Colorful - Accent 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5" w:themeTint="9A" w:sz="4" w:space="0"/>
      </w:tblBorders>
    </w:tblPr>
    <w:tblStylePr w:type="band1Horz">
      <w:rPr>
        <w:rFonts w:ascii="Liberation Sans" w:hAnsi="Liberation Sans"/>
        <w:color w:val="338aa0" w:themeColor="accent5" w:themeTint="9A" w:themeShade="95"/>
        <w:sz w:val="22"/>
      </w:rPr>
      <w:tcPr>
        <w:shd w:val="clear" w:color="ffffff" w:themeColor="accent5" w:themeTint="40" w:fill="d1eaf0" w:themeFill="accent5" w:themeFillTint="40"/>
      </w:tcPr>
    </w:tblStylePr>
    <w:tblStylePr w:type="band1Vert">
      <w:tcPr>
        <w:shd w:val="clear" w:color="ffffff" w:themeColor="accent5" w:themeTint="40" w:fill="d1eaf0" w:themeFill="accent5" w:themeFillTint="40"/>
      </w:tcPr>
    </w:tblStylePr>
    <w:tblStylePr w:type="band2Horz">
      <w:rPr>
        <w:rFonts w:ascii="Liberation Sans" w:hAnsi="Liberation Sans"/>
        <w:color w:val="338aa0" w:themeColor="accent5" w:themeTint="9A" w:themeShade="95"/>
        <w:sz w:val="22"/>
      </w:rPr>
    </w:tblStylePr>
    <w:tblStylePr w:type="firstCol">
      <w:rPr>
        <w:rFonts w:ascii="Liberation Sans" w:hAnsi="Liberation Sans"/>
        <w:i/>
        <w:color w:val="338aa0" w:themeColor="accent5" w:themeTint="9A" w:themeShade="95"/>
        <w:sz w:val="22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5" w:themeTint="9A" w:sz="4" w:space="0"/>
        </w:tcBorders>
      </w:tcPr>
    </w:tblStylePr>
    <w:tblStylePr w:type="firstRow">
      <w:rPr>
        <w:rFonts w:ascii="Liberation Sans" w:hAnsi="Liberation Sans"/>
        <w:i/>
        <w:color w:val="338aa0" w:themeColor="accent5" w:themeTint="9A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5" w:themeTint="9A" w:sz="4" w:space="0"/>
          <w:right w:val="none" w:color="000000" w:sz="4" w:space="0"/>
        </w:tcBorders>
      </w:tcPr>
    </w:tblStylePr>
    <w:tblStylePr w:type="lastCol">
      <w:rPr>
        <w:rFonts w:ascii="Liberation Sans" w:hAnsi="Liberation Sans"/>
        <w:i/>
        <w:color w:val="338aa0" w:themeColor="accent5" w:themeTint="9A" w:themeShade="95"/>
        <w:sz w:val="22"/>
      </w:rPr>
      <w:tcPr>
        <w:shd w:val="clear" w:color="ffffff"/>
        <w:tcBorders>
          <w:top w:val="none" w:color="000000" w:sz="4" w:space="0"/>
          <w:left w:val="single" w:color="000000" w:themeColor="accent5" w:themeTint="9A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Liberation Sans" w:hAnsi="Liberation Sans"/>
        <w:i/>
        <w:color w:val="338aa0" w:themeColor="accent5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5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wholeTable">
      <w:rPr>
        <w:rFonts w:ascii="Liberation Sans" w:hAnsi="Liberation Sans"/>
        <w:color w:val="338aa0" w:themeColor="accent5" w:themeTint="9A" w:themeShade="95"/>
        <w:sz w:val="22"/>
      </w:rPr>
    </w:tblStylePr>
  </w:style>
  <w:style w:type="table" w:styleId="869">
    <w:name w:val="List Table 7 Colorful - Accent 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6" w:themeTint="98" w:sz="4" w:space="0"/>
      </w:tblBorders>
    </w:tblPr>
    <w:tblStylePr w:type="band1Horz">
      <w:rPr>
        <w:rFonts w:ascii="Liberation Sans" w:hAnsi="Liberation Sans"/>
        <w:color w:val="d9680c" w:themeColor="accent6" w:themeTint="98" w:themeShade="95"/>
        <w:sz w:val="22"/>
      </w:rPr>
      <w:tcPr>
        <w:shd w:val="clear" w:color="ffffff" w:themeColor="accent6" w:themeTint="40" w:fill="fce4d1" w:themeFill="accent6" w:themeFillTint="40"/>
      </w:tcPr>
    </w:tblStylePr>
    <w:tblStylePr w:type="band1Vert">
      <w:tcPr>
        <w:shd w:val="clear" w:color="ffffff" w:themeColor="accent6" w:themeTint="40" w:fill="fce4d1" w:themeFill="accent6" w:themeFillTint="40"/>
      </w:tcPr>
    </w:tblStylePr>
    <w:tblStylePr w:type="band2Horz">
      <w:rPr>
        <w:rFonts w:ascii="Liberation Sans" w:hAnsi="Liberation Sans"/>
        <w:color w:val="d9680c" w:themeColor="accent6" w:themeTint="98" w:themeShade="95"/>
        <w:sz w:val="22"/>
      </w:rPr>
    </w:tblStylePr>
    <w:tblStylePr w:type="firstCol">
      <w:rPr>
        <w:rFonts w:ascii="Liberation Sans" w:hAnsi="Liberation Sans"/>
        <w:i/>
        <w:color w:val="d9680c" w:themeColor="accent6" w:themeTint="98" w:themeShade="95"/>
        <w:sz w:val="22"/>
      </w:rPr>
      <w:pPr>
        <w:jc w:val="right"/>
      </w:p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6" w:themeTint="98" w:sz="4" w:space="0"/>
        </w:tcBorders>
      </w:tcPr>
    </w:tblStylePr>
    <w:tblStylePr w:type="firstRow">
      <w:rPr>
        <w:rFonts w:ascii="Liberation Sans" w:hAnsi="Liberation Sans"/>
        <w:i/>
        <w:color w:val="d9680c" w:themeColor="accent6" w:themeTint="98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6" w:themeTint="98" w:sz="4" w:space="0"/>
          <w:right w:val="none" w:color="000000" w:sz="4" w:space="0"/>
        </w:tcBorders>
      </w:tcPr>
    </w:tblStylePr>
    <w:tblStylePr w:type="lastCol">
      <w:rPr>
        <w:rFonts w:ascii="Liberation Sans" w:hAnsi="Liberation Sans"/>
        <w:i/>
        <w:color w:val="d9680c" w:themeColor="accent6" w:themeTint="98" w:themeShade="95"/>
        <w:sz w:val="22"/>
      </w:rPr>
      <w:tcPr>
        <w:shd w:val="clear" w:color="ffffff"/>
        <w:tcBorders>
          <w:top w:val="none" w:color="000000" w:sz="4" w:space="0"/>
          <w:left w:val="single" w:color="000000" w:themeColor="accent6" w:themeTint="98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Liberation Sans" w:hAnsi="Liberation Sans"/>
        <w:i/>
        <w:color w:val="d9680c" w:themeColor="accent6" w:themeTint="98" w:themeShade="95"/>
        <w:sz w:val="22"/>
      </w:rPr>
      <w:tcPr>
        <w:shd w:val="clear" w:color="ffffff" w:themeColor="light1" w:fill="ffffff" w:themeFill="light1"/>
        <w:tcBorders>
          <w:top w:val="single" w:color="000000" w:themeColor="accent6" w:themeTint="98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wholeTable">
      <w:rPr>
        <w:rFonts w:ascii="Liberation Sans" w:hAnsi="Liberation Sans"/>
        <w:color w:val="d9680c" w:themeColor="accent6" w:themeTint="98" w:themeShade="95"/>
        <w:sz w:val="22"/>
      </w:rPr>
    </w:tblStylePr>
  </w:style>
  <w:style w:type="table" w:styleId="870">
    <w:name w:val="Lined - Accent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Liberation Sans" w:hAnsi="Liberation Sans"/>
        <w:color w:val="404040"/>
        <w:sz w:val="22"/>
      </w:rPr>
    </w:tblStylePr>
    <w:tblStylePr w:type="band1Vert">
      <w:rPr>
        <w:rFonts w:ascii="Liberation Sans" w:hAnsi="Liberation Sans"/>
        <w:color w:val="404040"/>
        <w:sz w:val="22"/>
      </w:rPr>
    </w:tblStylePr>
    <w:tblStylePr w:type="band2Horz">
      <w:rPr>
        <w:rFonts w:ascii="Liberation Sans" w:hAnsi="Liberation Sans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2Vert">
      <w:rPr>
        <w:rFonts w:ascii="Liberation Sans" w:hAnsi="Liberation Sans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rFonts w:ascii="Liberation Sans" w:hAnsi="Liberation Sans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firstRow">
      <w:rPr>
        <w:rFonts w:ascii="Liberation Sans" w:hAnsi="Liberation Sans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Col">
      <w:rPr>
        <w:rFonts w:ascii="Liberation Sans" w:hAnsi="Liberation Sans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Row">
      <w:rPr>
        <w:rFonts w:ascii="Liberation Sans" w:hAnsi="Liberation Sans"/>
        <w:color w:val="f2f2f2"/>
        <w:sz w:val="22"/>
      </w:rPr>
      <w:tcPr>
        <w:shd w:val="clear" w:color="ffffff" w:themeColor="text1" w:themeTint="80" w:fill="7f7f7f" w:themeFill="text1" w:themeFillTint="80"/>
      </w:tcPr>
    </w:tblStylePr>
  </w:style>
  <w:style w:type="table" w:styleId="871">
    <w:name w:val="Lined - Accent 1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Liberation Sans" w:hAnsi="Liberation Sans"/>
        <w:color w:val="404040"/>
        <w:sz w:val="22"/>
      </w:rPr>
    </w:tblStylePr>
    <w:tblStylePr w:type="band1Vert">
      <w:rPr>
        <w:rFonts w:ascii="Liberation Sans" w:hAnsi="Liberation Sans"/>
        <w:color w:val="404040"/>
        <w:sz w:val="22"/>
      </w:rPr>
    </w:tblStylePr>
    <w:tblStylePr w:type="band2Horz">
      <w:rPr>
        <w:rFonts w:ascii="Liberation Sans" w:hAnsi="Liberation Sans"/>
        <w:color w:val="404040"/>
        <w:sz w:val="22"/>
      </w:rPr>
      <w:tcPr>
        <w:shd w:val="clear" w:color="ffffff" w:themeColor="accent1" w:themeTint="50" w:fill="c7d7ea" w:themeFill="accent1" w:themeFillTint="50"/>
      </w:tcPr>
    </w:tblStylePr>
    <w:tblStylePr w:type="band2Vert">
      <w:rPr>
        <w:rFonts w:ascii="Liberation Sans" w:hAnsi="Liberation Sans"/>
        <w:color w:val="404040"/>
        <w:sz w:val="22"/>
      </w:rPr>
      <w:tcPr>
        <w:shd w:val="clear" w:color="ffffff" w:themeColor="accent1" w:themeTint="50" w:fill="c7d7ea" w:themeFill="accent1" w:themeFillTint="50"/>
      </w:tcPr>
    </w:tblStylePr>
    <w:tblStylePr w:type="firstCol">
      <w:rPr>
        <w:rFonts w:ascii="Liberation Sans" w:hAnsi="Liberation Sans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  <w:tblStylePr w:type="firstRow">
      <w:rPr>
        <w:rFonts w:ascii="Liberation Sans" w:hAnsi="Liberation Sans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  <w:tblStylePr w:type="lastCol">
      <w:rPr>
        <w:rFonts w:ascii="Liberation Sans" w:hAnsi="Liberation Sans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  <w:tblStylePr w:type="lastRow">
      <w:rPr>
        <w:rFonts w:ascii="Liberation Sans" w:hAnsi="Liberation Sans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</w:style>
  <w:style w:type="table" w:styleId="872">
    <w:name w:val="Lined - Accent 2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Liberation Sans" w:hAnsi="Liberation Sans"/>
        <w:color w:val="404040"/>
        <w:sz w:val="22"/>
      </w:rPr>
    </w:tblStylePr>
    <w:tblStylePr w:type="band1Vert">
      <w:rPr>
        <w:rFonts w:ascii="Liberation Sans" w:hAnsi="Liberation Sans"/>
        <w:color w:val="404040"/>
        <w:sz w:val="22"/>
      </w:rPr>
    </w:tblStylePr>
    <w:tblStylePr w:type="band2Horz">
      <w:rPr>
        <w:rFonts w:ascii="Liberation Sans" w:hAnsi="Liberation Sans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band2Vert">
      <w:rPr>
        <w:rFonts w:ascii="Liberation Sans" w:hAnsi="Liberation Sans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firstCol">
      <w:rPr>
        <w:rFonts w:ascii="Liberation Sans" w:hAnsi="Liberation Sans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  <w:tblStylePr w:type="firstRow">
      <w:rPr>
        <w:rFonts w:ascii="Liberation Sans" w:hAnsi="Liberation Sans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  <w:tblStylePr w:type="lastCol">
      <w:rPr>
        <w:rFonts w:ascii="Liberation Sans" w:hAnsi="Liberation Sans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  <w:tblStylePr w:type="lastRow">
      <w:rPr>
        <w:rFonts w:ascii="Liberation Sans" w:hAnsi="Liberation Sans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</w:style>
  <w:style w:type="table" w:styleId="873">
    <w:name w:val="Lined - Accent 3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Liberation Sans" w:hAnsi="Liberation Sans"/>
        <w:color w:val="404040"/>
        <w:sz w:val="22"/>
      </w:rPr>
    </w:tblStylePr>
    <w:tblStylePr w:type="band1Vert">
      <w:rPr>
        <w:rFonts w:ascii="Liberation Sans" w:hAnsi="Liberation Sans"/>
        <w:color w:val="404040"/>
        <w:sz w:val="22"/>
      </w:rPr>
    </w:tblStylePr>
    <w:tblStylePr w:type="band2Horz">
      <w:rPr>
        <w:rFonts w:ascii="Liberation Sans" w:hAnsi="Liberation Sans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band2Vert">
      <w:rPr>
        <w:rFonts w:ascii="Liberation Sans" w:hAnsi="Liberation Sans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firstCol">
      <w:rPr>
        <w:rFonts w:ascii="Liberation Sans" w:hAnsi="Liberation Sans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  <w:tblStylePr w:type="firstRow">
      <w:rPr>
        <w:rFonts w:ascii="Liberation Sans" w:hAnsi="Liberation Sans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  <w:tblStylePr w:type="lastCol">
      <w:rPr>
        <w:rFonts w:ascii="Liberation Sans" w:hAnsi="Liberation Sans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  <w:tblStylePr w:type="lastRow">
      <w:rPr>
        <w:rFonts w:ascii="Liberation Sans" w:hAnsi="Liberation Sans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</w:style>
  <w:style w:type="table" w:styleId="874">
    <w:name w:val="Lined - Accent 4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Liberation Sans" w:hAnsi="Liberation Sans"/>
        <w:color w:val="404040"/>
        <w:sz w:val="22"/>
      </w:rPr>
    </w:tblStylePr>
    <w:tblStylePr w:type="band1Vert">
      <w:rPr>
        <w:rFonts w:ascii="Liberation Sans" w:hAnsi="Liberation Sans"/>
        <w:color w:val="404040"/>
        <w:sz w:val="22"/>
      </w:rPr>
    </w:tblStylePr>
    <w:tblStylePr w:type="band2Horz">
      <w:rPr>
        <w:rFonts w:ascii="Liberation Sans" w:hAnsi="Liberation Sans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band2Vert">
      <w:rPr>
        <w:rFonts w:ascii="Liberation Sans" w:hAnsi="Liberation Sans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firstCol">
      <w:rPr>
        <w:rFonts w:ascii="Liberation Sans" w:hAnsi="Liberation Sans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  <w:tblStylePr w:type="firstRow">
      <w:rPr>
        <w:rFonts w:ascii="Liberation Sans" w:hAnsi="Liberation Sans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  <w:tblStylePr w:type="lastCol">
      <w:rPr>
        <w:rFonts w:ascii="Liberation Sans" w:hAnsi="Liberation Sans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  <w:tblStylePr w:type="lastRow">
      <w:rPr>
        <w:rFonts w:ascii="Liberation Sans" w:hAnsi="Liberation Sans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</w:style>
  <w:style w:type="table" w:styleId="875">
    <w:name w:val="Lined - Accent 5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Liberation Sans" w:hAnsi="Liberation Sans"/>
        <w:color w:val="404040"/>
        <w:sz w:val="22"/>
      </w:rPr>
    </w:tblStylePr>
    <w:tblStylePr w:type="band1Vert">
      <w:rPr>
        <w:rFonts w:ascii="Liberation Sans" w:hAnsi="Liberation Sans"/>
        <w:color w:val="404040"/>
        <w:sz w:val="22"/>
      </w:rPr>
    </w:tblStylePr>
    <w:tblStylePr w:type="band2Horz">
      <w:rPr>
        <w:rFonts w:ascii="Liberation Sans" w:hAnsi="Liberation Sans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band2Vert">
      <w:rPr>
        <w:rFonts w:ascii="Liberation Sans" w:hAnsi="Liberation Sans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firstCol">
      <w:rPr>
        <w:rFonts w:ascii="Liberation Sans" w:hAnsi="Liberation Sans"/>
        <w:color w:val="f2f2f2"/>
        <w:sz w:val="22"/>
      </w:rPr>
      <w:tcPr>
        <w:shd w:val="clear" w:color="ffffff" w:themeColor="accent5" w:fill="4bacc6" w:themeFill="accent5"/>
      </w:tcPr>
    </w:tblStylePr>
    <w:tblStylePr w:type="firstRow">
      <w:rPr>
        <w:rFonts w:ascii="Liberation Sans" w:hAnsi="Liberation Sans"/>
        <w:color w:val="f2f2f2"/>
        <w:sz w:val="22"/>
      </w:rPr>
      <w:tcPr>
        <w:shd w:val="clear" w:color="ffffff" w:themeColor="accent5" w:fill="4bacc6" w:themeFill="accent5"/>
      </w:tcPr>
    </w:tblStylePr>
    <w:tblStylePr w:type="lastCol">
      <w:rPr>
        <w:rFonts w:ascii="Liberation Sans" w:hAnsi="Liberation Sans"/>
        <w:color w:val="f2f2f2"/>
        <w:sz w:val="22"/>
      </w:rPr>
      <w:tcPr>
        <w:shd w:val="clear" w:color="ffffff" w:themeColor="accent5" w:fill="4bacc6" w:themeFill="accent5"/>
      </w:tcPr>
    </w:tblStylePr>
    <w:tblStylePr w:type="lastRow">
      <w:rPr>
        <w:rFonts w:ascii="Liberation Sans" w:hAnsi="Liberation Sans"/>
        <w:color w:val="f2f2f2"/>
        <w:sz w:val="22"/>
      </w:rPr>
      <w:tcPr>
        <w:shd w:val="clear" w:color="ffffff" w:themeColor="accent5" w:fill="4bacc6" w:themeFill="accent5"/>
      </w:tcPr>
    </w:tblStylePr>
  </w:style>
  <w:style w:type="table" w:styleId="876">
    <w:name w:val="Lined - Accent 6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Liberation Sans" w:hAnsi="Liberation Sans"/>
        <w:color w:val="404040"/>
        <w:sz w:val="22"/>
      </w:rPr>
    </w:tblStylePr>
    <w:tblStylePr w:type="band1Vert">
      <w:rPr>
        <w:rFonts w:ascii="Liberation Sans" w:hAnsi="Liberation Sans"/>
        <w:color w:val="404040"/>
        <w:sz w:val="22"/>
      </w:rPr>
    </w:tblStylePr>
    <w:tblStylePr w:type="band2Horz">
      <w:rPr>
        <w:rFonts w:ascii="Liberation Sans" w:hAnsi="Liberation Sans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band2Vert">
      <w:rPr>
        <w:rFonts w:ascii="Liberation Sans" w:hAnsi="Liberation Sans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firstCol">
      <w:rPr>
        <w:rFonts w:ascii="Liberation Sans" w:hAnsi="Liberation Sans"/>
        <w:color w:val="f2f2f2"/>
        <w:sz w:val="22"/>
      </w:rPr>
      <w:tcPr>
        <w:shd w:val="clear" w:color="ffffff" w:themeColor="accent6" w:fill="f79646" w:themeFill="accent6"/>
      </w:tcPr>
    </w:tblStylePr>
    <w:tblStylePr w:type="firstRow">
      <w:rPr>
        <w:rFonts w:ascii="Liberation Sans" w:hAnsi="Liberation Sans"/>
        <w:color w:val="f2f2f2"/>
        <w:sz w:val="22"/>
      </w:rPr>
      <w:tcPr>
        <w:shd w:val="clear" w:color="ffffff" w:themeColor="accent6" w:fill="f79646" w:themeFill="accent6"/>
      </w:tcPr>
    </w:tblStylePr>
    <w:tblStylePr w:type="lastCol">
      <w:rPr>
        <w:rFonts w:ascii="Liberation Sans" w:hAnsi="Liberation Sans"/>
        <w:color w:val="f2f2f2"/>
        <w:sz w:val="22"/>
      </w:rPr>
      <w:tcPr>
        <w:shd w:val="clear" w:color="ffffff" w:themeColor="accent6" w:fill="f79646" w:themeFill="accent6"/>
      </w:tcPr>
    </w:tblStylePr>
    <w:tblStylePr w:type="lastRow">
      <w:rPr>
        <w:rFonts w:ascii="Liberation Sans" w:hAnsi="Liberation Sans"/>
        <w:color w:val="f2f2f2"/>
        <w:sz w:val="22"/>
      </w:rPr>
      <w:tcPr>
        <w:shd w:val="clear" w:color="ffffff" w:themeColor="accent6" w:fill="f79646" w:themeFill="accent6"/>
      </w:tcPr>
    </w:tblStylePr>
  </w:style>
  <w:style w:type="table" w:styleId="877">
    <w:name w:val="Bordered &amp; Lined - Accent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text1" w:themeTint="A6" w:sz="4" w:space="0"/>
        <w:left w:val="single" w:color="000000" w:themeColor="text1" w:themeTint="A6" w:sz="4" w:space="0"/>
        <w:bottom w:val="single" w:color="000000" w:themeColor="text1" w:themeTint="A6" w:sz="4" w:space="0"/>
        <w:right w:val="single" w:color="000000" w:themeColor="text1" w:themeTint="A6" w:sz="4" w:space="0"/>
        <w:insideH w:val="single" w:color="000000" w:themeColor="text1" w:themeTint="A6" w:sz="4" w:space="0"/>
        <w:insideV w:val="single" w:color="000000" w:themeColor="text1" w:themeTint="A6" w:sz="4" w:space="0"/>
      </w:tblBorders>
    </w:tblPr>
    <w:tblStylePr w:type="band1Horz">
      <w:rPr>
        <w:rFonts w:ascii="Liberation Sans" w:hAnsi="Liberation Sans"/>
        <w:color w:val="404040"/>
        <w:sz w:val="22"/>
      </w:rPr>
    </w:tblStylePr>
    <w:tblStylePr w:type="band1Vert">
      <w:rPr>
        <w:rFonts w:ascii="Liberation Sans" w:hAnsi="Liberation Sans"/>
        <w:color w:val="404040"/>
        <w:sz w:val="22"/>
      </w:rPr>
    </w:tblStylePr>
    <w:tblStylePr w:type="band2Horz">
      <w:rPr>
        <w:rFonts w:ascii="Liberation Sans" w:hAnsi="Liberation Sans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2Vert">
      <w:rPr>
        <w:rFonts w:ascii="Liberation Sans" w:hAnsi="Liberation Sans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rFonts w:ascii="Liberation Sans" w:hAnsi="Liberation Sans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firstRow">
      <w:rPr>
        <w:rFonts w:ascii="Liberation Sans" w:hAnsi="Liberation Sans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Col">
      <w:rPr>
        <w:rFonts w:ascii="Liberation Sans" w:hAnsi="Liberation Sans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Row">
      <w:rPr>
        <w:rFonts w:ascii="Liberation Sans" w:hAnsi="Liberation Sans"/>
        <w:color w:val="f2f2f2"/>
        <w:sz w:val="22"/>
      </w:rPr>
      <w:tcPr>
        <w:shd w:val="clear" w:color="ffffff" w:themeColor="text1" w:themeTint="80" w:fill="7f7f7f" w:themeFill="text1" w:themeFillTint="80"/>
      </w:tcPr>
    </w:tblStylePr>
  </w:style>
  <w:style w:type="table" w:styleId="878">
    <w:name w:val="Bordered &amp; Lined - Accent 1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1" w:themeShade="95" w:sz="4" w:space="0"/>
        <w:left w:val="single" w:color="000000" w:themeColor="accent1" w:themeShade="95" w:sz="4" w:space="0"/>
        <w:bottom w:val="single" w:color="000000" w:themeColor="accent1" w:themeShade="95" w:sz="4" w:space="0"/>
        <w:right w:val="single" w:color="000000" w:themeColor="accent1" w:themeShade="95" w:sz="4" w:space="0"/>
        <w:insideH w:val="single" w:color="000000" w:themeColor="accent1" w:themeShade="95" w:sz="4" w:space="0"/>
        <w:insideV w:val="single" w:color="000000" w:themeColor="accent1" w:themeShade="95" w:sz="4" w:space="0"/>
      </w:tblBorders>
    </w:tblPr>
    <w:tblStylePr w:type="band1Horz">
      <w:rPr>
        <w:rFonts w:ascii="Liberation Sans" w:hAnsi="Liberation Sans"/>
        <w:color w:val="404040"/>
        <w:sz w:val="22"/>
      </w:rPr>
    </w:tblStylePr>
    <w:tblStylePr w:type="band1Vert">
      <w:rPr>
        <w:rFonts w:ascii="Liberation Sans" w:hAnsi="Liberation Sans"/>
        <w:color w:val="404040"/>
        <w:sz w:val="22"/>
      </w:rPr>
    </w:tblStylePr>
    <w:tblStylePr w:type="band2Horz">
      <w:rPr>
        <w:rFonts w:ascii="Liberation Sans" w:hAnsi="Liberation Sans"/>
        <w:color w:val="404040"/>
        <w:sz w:val="22"/>
      </w:rPr>
      <w:tcPr>
        <w:shd w:val="clear" w:color="ffffff" w:themeColor="accent1" w:themeTint="50" w:fill="c7d7ea" w:themeFill="accent1" w:themeFillTint="50"/>
      </w:tcPr>
    </w:tblStylePr>
    <w:tblStylePr w:type="band2Vert">
      <w:rPr>
        <w:rFonts w:ascii="Liberation Sans" w:hAnsi="Liberation Sans"/>
        <w:color w:val="404040"/>
        <w:sz w:val="22"/>
      </w:rPr>
      <w:tcPr>
        <w:shd w:val="clear" w:color="ffffff" w:themeColor="accent1" w:themeTint="50" w:fill="c7d7ea" w:themeFill="accent1" w:themeFillTint="50"/>
      </w:tcPr>
    </w:tblStylePr>
    <w:tblStylePr w:type="firstCol">
      <w:rPr>
        <w:rFonts w:ascii="Liberation Sans" w:hAnsi="Liberation Sans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  <w:tblStylePr w:type="firstRow">
      <w:rPr>
        <w:rFonts w:ascii="Liberation Sans" w:hAnsi="Liberation Sans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  <w:tblStylePr w:type="lastCol">
      <w:rPr>
        <w:rFonts w:ascii="Liberation Sans" w:hAnsi="Liberation Sans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  <w:tblStylePr w:type="lastRow">
      <w:rPr>
        <w:rFonts w:ascii="Liberation Sans" w:hAnsi="Liberation Sans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</w:style>
  <w:style w:type="table" w:styleId="879">
    <w:name w:val="Bordered &amp; Lined - Accent 2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2" w:themeShade="95" w:sz="4" w:space="0"/>
        <w:left w:val="single" w:color="000000" w:themeColor="accent2" w:themeShade="95" w:sz="4" w:space="0"/>
        <w:bottom w:val="single" w:color="000000" w:themeColor="accent2" w:themeShade="95" w:sz="4" w:space="0"/>
        <w:right w:val="single" w:color="000000" w:themeColor="accent2" w:themeShade="95" w:sz="4" w:space="0"/>
        <w:insideH w:val="single" w:color="000000" w:themeColor="accent2" w:themeShade="95" w:sz="4" w:space="0"/>
        <w:insideV w:val="single" w:color="000000" w:themeColor="accent2" w:themeShade="95" w:sz="4" w:space="0"/>
      </w:tblBorders>
    </w:tblPr>
    <w:tblStylePr w:type="band1Horz">
      <w:rPr>
        <w:rFonts w:ascii="Liberation Sans" w:hAnsi="Liberation Sans"/>
        <w:color w:val="404040"/>
        <w:sz w:val="22"/>
      </w:rPr>
    </w:tblStylePr>
    <w:tblStylePr w:type="band1Vert">
      <w:rPr>
        <w:rFonts w:ascii="Liberation Sans" w:hAnsi="Liberation Sans"/>
        <w:color w:val="404040"/>
        <w:sz w:val="22"/>
      </w:rPr>
    </w:tblStylePr>
    <w:tblStylePr w:type="band2Horz">
      <w:rPr>
        <w:rFonts w:ascii="Liberation Sans" w:hAnsi="Liberation Sans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band2Vert">
      <w:rPr>
        <w:rFonts w:ascii="Liberation Sans" w:hAnsi="Liberation Sans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firstCol">
      <w:rPr>
        <w:rFonts w:ascii="Liberation Sans" w:hAnsi="Liberation Sans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  <w:tblStylePr w:type="firstRow">
      <w:rPr>
        <w:rFonts w:ascii="Liberation Sans" w:hAnsi="Liberation Sans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  <w:tblStylePr w:type="lastCol">
      <w:rPr>
        <w:rFonts w:ascii="Liberation Sans" w:hAnsi="Liberation Sans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  <w:tblStylePr w:type="lastRow">
      <w:rPr>
        <w:rFonts w:ascii="Liberation Sans" w:hAnsi="Liberation Sans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</w:style>
  <w:style w:type="table" w:styleId="880">
    <w:name w:val="Bordered &amp; Lined - Accent 3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3" w:themeShade="95" w:sz="4" w:space="0"/>
        <w:left w:val="single" w:color="000000" w:themeColor="accent3" w:themeShade="95" w:sz="4" w:space="0"/>
        <w:bottom w:val="single" w:color="000000" w:themeColor="accent3" w:themeShade="95" w:sz="4" w:space="0"/>
        <w:right w:val="single" w:color="000000" w:themeColor="accent3" w:themeShade="95" w:sz="4" w:space="0"/>
        <w:insideH w:val="single" w:color="000000" w:themeColor="accent3" w:themeShade="95" w:sz="4" w:space="0"/>
        <w:insideV w:val="single" w:color="000000" w:themeColor="accent3" w:themeShade="95" w:sz="4" w:space="0"/>
      </w:tblBorders>
    </w:tblPr>
    <w:tblStylePr w:type="band1Horz">
      <w:rPr>
        <w:rFonts w:ascii="Liberation Sans" w:hAnsi="Liberation Sans"/>
        <w:color w:val="404040"/>
        <w:sz w:val="22"/>
      </w:rPr>
    </w:tblStylePr>
    <w:tblStylePr w:type="band1Vert">
      <w:rPr>
        <w:rFonts w:ascii="Liberation Sans" w:hAnsi="Liberation Sans"/>
        <w:color w:val="404040"/>
        <w:sz w:val="22"/>
      </w:rPr>
    </w:tblStylePr>
    <w:tblStylePr w:type="band2Horz">
      <w:rPr>
        <w:rFonts w:ascii="Liberation Sans" w:hAnsi="Liberation Sans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band2Vert">
      <w:rPr>
        <w:rFonts w:ascii="Liberation Sans" w:hAnsi="Liberation Sans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firstCol">
      <w:rPr>
        <w:rFonts w:ascii="Liberation Sans" w:hAnsi="Liberation Sans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  <w:tblStylePr w:type="firstRow">
      <w:rPr>
        <w:rFonts w:ascii="Liberation Sans" w:hAnsi="Liberation Sans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  <w:tblStylePr w:type="lastCol">
      <w:rPr>
        <w:rFonts w:ascii="Liberation Sans" w:hAnsi="Liberation Sans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  <w:tblStylePr w:type="lastRow">
      <w:rPr>
        <w:rFonts w:ascii="Liberation Sans" w:hAnsi="Liberation Sans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</w:style>
  <w:style w:type="table" w:styleId="881">
    <w:name w:val="Bordered &amp; Lined - Accent 4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4" w:themeShade="95" w:sz="4" w:space="0"/>
        <w:left w:val="single" w:color="000000" w:themeColor="accent4" w:themeShade="95" w:sz="4" w:space="0"/>
        <w:bottom w:val="single" w:color="000000" w:themeColor="accent4" w:themeShade="95" w:sz="4" w:space="0"/>
        <w:right w:val="single" w:color="000000" w:themeColor="accent4" w:themeShade="95" w:sz="4" w:space="0"/>
        <w:insideH w:val="single" w:color="000000" w:themeColor="accent4" w:themeShade="95" w:sz="4" w:space="0"/>
        <w:insideV w:val="single" w:color="000000" w:themeColor="accent4" w:themeShade="95" w:sz="4" w:space="0"/>
      </w:tblBorders>
    </w:tblPr>
    <w:tblStylePr w:type="band1Horz">
      <w:rPr>
        <w:rFonts w:ascii="Liberation Sans" w:hAnsi="Liberation Sans"/>
        <w:color w:val="404040"/>
        <w:sz w:val="22"/>
      </w:rPr>
    </w:tblStylePr>
    <w:tblStylePr w:type="band1Vert">
      <w:rPr>
        <w:rFonts w:ascii="Liberation Sans" w:hAnsi="Liberation Sans"/>
        <w:color w:val="404040"/>
        <w:sz w:val="22"/>
      </w:rPr>
    </w:tblStylePr>
    <w:tblStylePr w:type="band2Horz">
      <w:rPr>
        <w:rFonts w:ascii="Liberation Sans" w:hAnsi="Liberation Sans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band2Vert">
      <w:rPr>
        <w:rFonts w:ascii="Liberation Sans" w:hAnsi="Liberation Sans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firstCol">
      <w:rPr>
        <w:rFonts w:ascii="Liberation Sans" w:hAnsi="Liberation Sans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  <w:tblStylePr w:type="firstRow">
      <w:rPr>
        <w:rFonts w:ascii="Liberation Sans" w:hAnsi="Liberation Sans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  <w:tblStylePr w:type="lastCol">
      <w:rPr>
        <w:rFonts w:ascii="Liberation Sans" w:hAnsi="Liberation Sans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  <w:tblStylePr w:type="lastRow">
      <w:rPr>
        <w:rFonts w:ascii="Liberation Sans" w:hAnsi="Liberation Sans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</w:style>
  <w:style w:type="table" w:styleId="882">
    <w:name w:val="Bordered &amp; Lined - Accent 5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5" w:themeShade="95" w:sz="4" w:space="0"/>
        <w:left w:val="single" w:color="000000" w:themeColor="accent5" w:themeShade="95" w:sz="4" w:space="0"/>
        <w:bottom w:val="single" w:color="000000" w:themeColor="accent5" w:themeShade="95" w:sz="4" w:space="0"/>
        <w:right w:val="single" w:color="000000" w:themeColor="accent5" w:themeShade="95" w:sz="4" w:space="0"/>
        <w:insideH w:val="single" w:color="000000" w:themeColor="accent5" w:themeShade="95" w:sz="4" w:space="0"/>
        <w:insideV w:val="single" w:color="000000" w:themeColor="accent5" w:themeShade="95" w:sz="4" w:space="0"/>
      </w:tblBorders>
    </w:tblPr>
    <w:tblStylePr w:type="band1Horz">
      <w:rPr>
        <w:rFonts w:ascii="Liberation Sans" w:hAnsi="Liberation Sans"/>
        <w:color w:val="404040"/>
        <w:sz w:val="22"/>
      </w:rPr>
    </w:tblStylePr>
    <w:tblStylePr w:type="band1Vert">
      <w:rPr>
        <w:rFonts w:ascii="Liberation Sans" w:hAnsi="Liberation Sans"/>
        <w:color w:val="404040"/>
        <w:sz w:val="22"/>
      </w:rPr>
    </w:tblStylePr>
    <w:tblStylePr w:type="band2Horz">
      <w:rPr>
        <w:rFonts w:ascii="Liberation Sans" w:hAnsi="Liberation Sans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band2Vert">
      <w:rPr>
        <w:rFonts w:ascii="Liberation Sans" w:hAnsi="Liberation Sans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firstCol">
      <w:rPr>
        <w:rFonts w:ascii="Liberation Sans" w:hAnsi="Liberation Sans"/>
        <w:color w:val="f2f2f2"/>
        <w:sz w:val="22"/>
      </w:rPr>
      <w:tcPr>
        <w:shd w:val="clear" w:color="ffffff" w:themeColor="accent5" w:fill="4bacc6" w:themeFill="accent5"/>
      </w:tcPr>
    </w:tblStylePr>
    <w:tblStylePr w:type="firstRow">
      <w:rPr>
        <w:rFonts w:ascii="Liberation Sans" w:hAnsi="Liberation Sans"/>
        <w:color w:val="f2f2f2"/>
        <w:sz w:val="22"/>
      </w:rPr>
      <w:tcPr>
        <w:shd w:val="clear" w:color="ffffff" w:themeColor="accent5" w:fill="4bacc6" w:themeFill="accent5"/>
      </w:tcPr>
    </w:tblStylePr>
    <w:tblStylePr w:type="lastCol">
      <w:rPr>
        <w:rFonts w:ascii="Liberation Sans" w:hAnsi="Liberation Sans"/>
        <w:color w:val="f2f2f2"/>
        <w:sz w:val="22"/>
      </w:rPr>
      <w:tcPr>
        <w:shd w:val="clear" w:color="ffffff" w:themeColor="accent5" w:fill="4bacc6" w:themeFill="accent5"/>
      </w:tcPr>
    </w:tblStylePr>
    <w:tblStylePr w:type="lastRow">
      <w:rPr>
        <w:rFonts w:ascii="Liberation Sans" w:hAnsi="Liberation Sans"/>
        <w:color w:val="f2f2f2"/>
        <w:sz w:val="22"/>
      </w:rPr>
      <w:tcPr>
        <w:shd w:val="clear" w:color="ffffff" w:themeColor="accent5" w:fill="4bacc6" w:themeFill="accent5"/>
      </w:tcPr>
    </w:tblStylePr>
  </w:style>
  <w:style w:type="table" w:styleId="883">
    <w:name w:val="Bordered &amp; Lined - Accent 6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6" w:themeShade="95" w:sz="4" w:space="0"/>
        <w:left w:val="single" w:color="000000" w:themeColor="accent6" w:themeShade="95" w:sz="4" w:space="0"/>
        <w:bottom w:val="single" w:color="000000" w:themeColor="accent6" w:themeShade="95" w:sz="4" w:space="0"/>
        <w:right w:val="single" w:color="000000" w:themeColor="accent6" w:themeShade="95" w:sz="4" w:space="0"/>
        <w:insideH w:val="single" w:color="000000" w:themeColor="accent6" w:themeShade="95" w:sz="4" w:space="0"/>
        <w:insideV w:val="single" w:color="000000" w:themeColor="accent6" w:themeShade="95" w:sz="4" w:space="0"/>
      </w:tblBorders>
    </w:tblPr>
    <w:tblStylePr w:type="band1Horz">
      <w:rPr>
        <w:rFonts w:ascii="Liberation Sans" w:hAnsi="Liberation Sans"/>
        <w:color w:val="404040"/>
        <w:sz w:val="22"/>
      </w:rPr>
    </w:tblStylePr>
    <w:tblStylePr w:type="band1Vert">
      <w:rPr>
        <w:rFonts w:ascii="Liberation Sans" w:hAnsi="Liberation Sans"/>
        <w:color w:val="404040"/>
        <w:sz w:val="22"/>
      </w:rPr>
    </w:tblStylePr>
    <w:tblStylePr w:type="band2Horz">
      <w:rPr>
        <w:rFonts w:ascii="Liberation Sans" w:hAnsi="Liberation Sans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band2Vert">
      <w:rPr>
        <w:rFonts w:ascii="Liberation Sans" w:hAnsi="Liberation Sans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firstCol">
      <w:rPr>
        <w:rFonts w:ascii="Liberation Sans" w:hAnsi="Liberation Sans"/>
        <w:color w:val="f2f2f2"/>
        <w:sz w:val="22"/>
      </w:rPr>
      <w:tcPr>
        <w:shd w:val="clear" w:color="ffffff" w:themeColor="accent6" w:fill="f79646" w:themeFill="accent6"/>
      </w:tcPr>
    </w:tblStylePr>
    <w:tblStylePr w:type="firstRow">
      <w:rPr>
        <w:rFonts w:ascii="Liberation Sans" w:hAnsi="Liberation Sans"/>
        <w:color w:val="f2f2f2"/>
        <w:sz w:val="22"/>
      </w:rPr>
      <w:tcPr>
        <w:shd w:val="clear" w:color="ffffff" w:themeColor="accent6" w:fill="f79646" w:themeFill="accent6"/>
      </w:tcPr>
    </w:tblStylePr>
    <w:tblStylePr w:type="lastCol">
      <w:rPr>
        <w:rFonts w:ascii="Liberation Sans" w:hAnsi="Liberation Sans"/>
        <w:color w:val="f2f2f2"/>
        <w:sz w:val="22"/>
      </w:rPr>
      <w:tcPr>
        <w:shd w:val="clear" w:color="ffffff" w:themeColor="accent6" w:fill="f79646" w:themeFill="accent6"/>
      </w:tcPr>
    </w:tblStylePr>
    <w:tblStylePr w:type="lastRow">
      <w:rPr>
        <w:rFonts w:ascii="Liberation Sans" w:hAnsi="Liberation Sans"/>
        <w:color w:val="f2f2f2"/>
        <w:sz w:val="22"/>
      </w:rPr>
      <w:tcPr>
        <w:shd w:val="clear" w:color="ffffff" w:themeColor="accent6" w:fill="f79646" w:themeFill="accent6"/>
      </w:tcPr>
    </w:tblStylePr>
  </w:style>
  <w:style w:type="table" w:styleId="884">
    <w:name w:val="Bordered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26" w:sz="4" w:space="0"/>
        <w:left w:val="single" w:color="000000" w:themeColor="text1" w:themeTint="26" w:sz="4" w:space="0"/>
        <w:bottom w:val="single" w:color="000000" w:themeColor="text1" w:themeTint="26" w:sz="4" w:space="0"/>
        <w:right w:val="single" w:color="000000" w:themeColor="text1" w:themeTint="26" w:sz="4" w:space="0"/>
        <w:insideH w:val="single" w:color="000000" w:themeColor="text1" w:themeTint="26" w:sz="4" w:space="0"/>
        <w:insideV w:val="single" w:color="000000" w:themeColor="text1" w:themeTint="26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tcBorders>
          <w:top w:val="single" w:color="000000" w:themeColor="text1" w:themeTint="26" w:sz="4" w:space="0"/>
          <w:left w:val="single" w:color="000000" w:themeColor="text1" w:themeTint="26" w:sz="4" w:space="0"/>
          <w:bottom w:val="single" w:color="000000" w:themeColor="text1" w:themeTint="26" w:sz="4" w:space="0"/>
          <w:right w:val="single" w:color="000000" w:themeColor="text1" w:themeTint="26" w:sz="4" w:space="0"/>
        </w:tcBorders>
      </w:tcPr>
    </w:tblStylePr>
    <w:tblStylePr w:type="firstCol">
      <w:rPr>
        <w:rFonts w:ascii="Liberation Sans" w:hAnsi="Liberation Sans"/>
        <w:color w:val="404040"/>
        <w:sz w:val="22"/>
      </w:rPr>
    </w:tblStylePr>
    <w:tblStylePr w:type="firstRow">
      <w:rPr>
        <w:rFonts w:ascii="Liberation Sans" w:hAnsi="Liberation Sans"/>
        <w:color w:val="404040"/>
        <w:sz w:val="22"/>
      </w:rPr>
      <w:tcPr>
        <w:tcBorders>
          <w:bottom w:val="single" w:color="000000" w:themeColor="text1" w:themeTint="80" w:sz="12" w:space="0"/>
        </w:tcBorders>
      </w:tcPr>
    </w:tblStylePr>
    <w:tblStylePr w:type="lastCol">
      <w:rPr>
        <w:rFonts w:ascii="Liberation Sans" w:hAnsi="Liberation Sans"/>
        <w:color w:val="404040"/>
        <w:sz w:val="22"/>
      </w:rPr>
      <w:tcPr>
        <w:tcBorders>
          <w:left w:val="single" w:color="000000" w:themeColor="text1" w:themeTint="80" w:sz="12" w:space="0"/>
        </w:tcBorders>
      </w:tcPr>
    </w:tblStylePr>
    <w:tblStylePr w:type="lastRow">
      <w:rPr>
        <w:rFonts w:ascii="Liberation Sans" w:hAnsi="Liberation Sans"/>
        <w:color w:val="404040"/>
        <w:sz w:val="22"/>
      </w:rPr>
      <w:tcPr>
        <w:tcBorders>
          <w:top w:val="single" w:color="000000" w:themeColor="text1" w:themeTint="80" w:sz="12" w:space="0"/>
        </w:tcBorders>
      </w:tcPr>
    </w:tblStylePr>
  </w:style>
  <w:style w:type="table" w:styleId="885">
    <w:name w:val="Bordered - Accent 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firstCol">
      <w:rPr>
        <w:rFonts w:ascii="Liberation Sans" w:hAnsi="Liberation Sans"/>
        <w:color w:val="404040"/>
        <w:sz w:val="22"/>
      </w:rPr>
    </w:tblStylePr>
    <w:tblStylePr w:type="firstRow">
      <w:rPr>
        <w:rFonts w:ascii="Liberation Sans" w:hAnsi="Liberation Sans"/>
        <w:color w:val="404040"/>
        <w:sz w:val="22"/>
      </w:rPr>
      <w:tcPr>
        <w:tcBorders>
          <w:bottom w:val="single" w:color="000000" w:themeColor="accent1" w:sz="12" w:space="0"/>
        </w:tcBorders>
      </w:tcPr>
    </w:tblStylePr>
    <w:tblStylePr w:type="lastCol">
      <w:rPr>
        <w:rFonts w:ascii="Liberation Sans" w:hAnsi="Liberation Sans"/>
        <w:color w:val="404040"/>
        <w:sz w:val="22"/>
      </w:rPr>
      <w:tcPr>
        <w:tcBorders>
          <w:left w:val="single" w:color="000000" w:themeColor="accent1" w:sz="12" w:space="0"/>
        </w:tcBorders>
      </w:tcPr>
    </w:tblStylePr>
    <w:tblStylePr w:type="lastRow">
      <w:rPr>
        <w:rFonts w:ascii="Liberation Sans" w:hAnsi="Liberation Sans"/>
        <w:color w:val="404040"/>
        <w:sz w:val="22"/>
      </w:rPr>
      <w:tcPr>
        <w:tcBorders>
          <w:top w:val="single" w:color="000000" w:themeColor="accent1" w:sz="12" w:space="0"/>
        </w:tcBorders>
      </w:tcPr>
    </w:tblStylePr>
  </w:style>
  <w:style w:type="table" w:styleId="886">
    <w:name w:val="Bordered - Accent 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firstCol">
      <w:rPr>
        <w:rFonts w:ascii="Liberation Sans" w:hAnsi="Liberation Sans"/>
        <w:color w:val="404040"/>
        <w:sz w:val="22"/>
      </w:rPr>
    </w:tblStylePr>
    <w:tblStylePr w:type="firstRow">
      <w:rPr>
        <w:rFonts w:ascii="Liberation Sans" w:hAnsi="Liberation Sans"/>
        <w:color w:val="404040"/>
        <w:sz w:val="22"/>
      </w:rPr>
      <w:tcPr>
        <w:tcBorders>
          <w:bottom w:val="single" w:color="000000" w:themeColor="accent2" w:themeTint="97" w:sz="12" w:space="0"/>
        </w:tcBorders>
      </w:tcPr>
    </w:tblStylePr>
    <w:tblStylePr w:type="lastCol">
      <w:rPr>
        <w:rFonts w:ascii="Liberation Sans" w:hAnsi="Liberation Sans"/>
        <w:color w:val="404040"/>
        <w:sz w:val="22"/>
      </w:rPr>
      <w:tcPr>
        <w:tcBorders>
          <w:left w:val="single" w:color="000000" w:themeColor="accent2" w:themeTint="97" w:sz="12" w:space="0"/>
        </w:tcBorders>
      </w:tcPr>
    </w:tblStylePr>
    <w:tblStylePr w:type="lastRow">
      <w:rPr>
        <w:rFonts w:ascii="Liberation Sans" w:hAnsi="Liberation Sans"/>
        <w:color w:val="404040"/>
        <w:sz w:val="22"/>
      </w:rPr>
      <w:tcPr>
        <w:tcBorders>
          <w:top w:val="single" w:color="000000" w:themeColor="accent2" w:themeTint="97" w:sz="12" w:space="0"/>
        </w:tcBorders>
      </w:tcPr>
    </w:tblStylePr>
  </w:style>
  <w:style w:type="table" w:styleId="887">
    <w:name w:val="Bordered - Accent 3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firstCol">
      <w:rPr>
        <w:rFonts w:ascii="Liberation Sans" w:hAnsi="Liberation Sans"/>
        <w:color w:val="404040"/>
        <w:sz w:val="22"/>
      </w:rPr>
    </w:tblStylePr>
    <w:tblStylePr w:type="firstRow">
      <w:rPr>
        <w:rFonts w:ascii="Liberation Sans" w:hAnsi="Liberation Sans"/>
        <w:color w:val="404040"/>
        <w:sz w:val="22"/>
      </w:rPr>
      <w:tcPr>
        <w:tcBorders>
          <w:bottom w:val="single" w:color="000000" w:themeColor="accent3" w:themeTint="98" w:sz="12" w:space="0"/>
        </w:tcBorders>
      </w:tcPr>
    </w:tblStylePr>
    <w:tblStylePr w:type="lastCol">
      <w:rPr>
        <w:rFonts w:ascii="Liberation Sans" w:hAnsi="Liberation Sans"/>
        <w:color w:val="404040"/>
        <w:sz w:val="22"/>
      </w:rPr>
      <w:tcPr>
        <w:tcBorders>
          <w:left w:val="single" w:color="000000" w:themeColor="accent3" w:themeTint="98" w:sz="12" w:space="0"/>
        </w:tcBorders>
      </w:tcPr>
    </w:tblStylePr>
    <w:tblStylePr w:type="lastRow">
      <w:rPr>
        <w:rFonts w:ascii="Liberation Sans" w:hAnsi="Liberation Sans"/>
        <w:color w:val="404040"/>
        <w:sz w:val="22"/>
      </w:rPr>
      <w:tcPr>
        <w:tcBorders>
          <w:top w:val="single" w:color="000000" w:themeColor="accent3" w:themeTint="98" w:sz="12" w:space="0"/>
        </w:tcBorders>
      </w:tcPr>
    </w:tblStylePr>
  </w:style>
  <w:style w:type="table" w:styleId="888">
    <w:name w:val="Bordered - Accent 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firstCol">
      <w:rPr>
        <w:rFonts w:ascii="Liberation Sans" w:hAnsi="Liberation Sans"/>
        <w:color w:val="404040"/>
        <w:sz w:val="22"/>
      </w:rPr>
    </w:tblStylePr>
    <w:tblStylePr w:type="firstRow">
      <w:rPr>
        <w:rFonts w:ascii="Liberation Sans" w:hAnsi="Liberation Sans"/>
        <w:color w:val="404040"/>
        <w:sz w:val="22"/>
      </w:rPr>
      <w:tcPr>
        <w:tcBorders>
          <w:bottom w:val="single" w:color="000000" w:themeColor="accent4" w:themeTint="9A" w:sz="12" w:space="0"/>
        </w:tcBorders>
      </w:tcPr>
    </w:tblStylePr>
    <w:tblStylePr w:type="lastCol">
      <w:rPr>
        <w:rFonts w:ascii="Liberation Sans" w:hAnsi="Liberation Sans"/>
        <w:color w:val="404040"/>
        <w:sz w:val="22"/>
      </w:rPr>
      <w:tcPr>
        <w:tcBorders>
          <w:left w:val="single" w:color="000000" w:themeColor="accent4" w:themeTint="9A" w:sz="12" w:space="0"/>
        </w:tcBorders>
      </w:tcPr>
    </w:tblStylePr>
    <w:tblStylePr w:type="lastRow">
      <w:rPr>
        <w:rFonts w:ascii="Liberation Sans" w:hAnsi="Liberation Sans"/>
        <w:color w:val="404040"/>
        <w:sz w:val="22"/>
      </w:rPr>
      <w:tcPr>
        <w:tcBorders>
          <w:top w:val="single" w:color="000000" w:themeColor="accent4" w:themeTint="9A" w:sz="12" w:space="0"/>
        </w:tcBorders>
      </w:tcPr>
    </w:tblStylePr>
  </w:style>
  <w:style w:type="table" w:styleId="889">
    <w:name w:val="Bordered - Accent 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firstCol">
      <w:rPr>
        <w:rFonts w:ascii="Liberation Sans" w:hAnsi="Liberation Sans"/>
        <w:color w:val="404040"/>
        <w:sz w:val="22"/>
      </w:rPr>
    </w:tblStylePr>
    <w:tblStylePr w:type="firstRow">
      <w:rPr>
        <w:rFonts w:ascii="Liberation Sans" w:hAnsi="Liberation Sans"/>
        <w:color w:val="404040"/>
        <w:sz w:val="22"/>
      </w:rPr>
      <w:tcPr>
        <w:tcBorders>
          <w:bottom w:val="single" w:color="000000" w:themeColor="accent5" w:themeTint="9A" w:sz="12" w:space="0"/>
        </w:tcBorders>
      </w:tcPr>
    </w:tblStylePr>
    <w:tblStylePr w:type="lastCol">
      <w:rPr>
        <w:rFonts w:ascii="Liberation Sans" w:hAnsi="Liberation Sans"/>
        <w:color w:val="404040"/>
        <w:sz w:val="22"/>
      </w:rPr>
      <w:tcPr>
        <w:tcBorders>
          <w:left w:val="single" w:color="000000" w:themeColor="accent5" w:themeTint="9A" w:sz="12" w:space="0"/>
        </w:tcBorders>
      </w:tcPr>
    </w:tblStylePr>
    <w:tblStylePr w:type="lastRow">
      <w:rPr>
        <w:rFonts w:ascii="Liberation Sans" w:hAnsi="Liberation Sans"/>
        <w:color w:val="404040"/>
        <w:sz w:val="22"/>
      </w:rPr>
      <w:tcPr>
        <w:tcBorders>
          <w:top w:val="single" w:color="000000" w:themeColor="accent5" w:themeTint="9A" w:sz="12" w:space="0"/>
        </w:tcBorders>
      </w:tcPr>
    </w:tblStylePr>
  </w:style>
  <w:style w:type="table" w:styleId="890">
    <w:name w:val="Bordered - Accent 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firstCol">
      <w:rPr>
        <w:rFonts w:ascii="Liberation Sans" w:hAnsi="Liberation Sans"/>
        <w:color w:val="404040"/>
        <w:sz w:val="22"/>
      </w:rPr>
    </w:tblStylePr>
    <w:tblStylePr w:type="firstRow">
      <w:rPr>
        <w:rFonts w:ascii="Liberation Sans" w:hAnsi="Liberation Sans"/>
        <w:color w:val="404040"/>
        <w:sz w:val="22"/>
      </w:rPr>
      <w:tcPr>
        <w:tcBorders>
          <w:bottom w:val="single" w:color="000000" w:themeColor="accent6" w:themeTint="98" w:sz="12" w:space="0"/>
        </w:tcBorders>
      </w:tcPr>
    </w:tblStylePr>
    <w:tblStylePr w:type="lastCol">
      <w:rPr>
        <w:rFonts w:ascii="Liberation Sans" w:hAnsi="Liberation Sans"/>
        <w:color w:val="404040"/>
        <w:sz w:val="22"/>
      </w:rPr>
      <w:tcPr>
        <w:tcBorders>
          <w:left w:val="single" w:color="000000" w:themeColor="accent6" w:themeTint="98" w:sz="12" w:space="0"/>
        </w:tcBorders>
      </w:tcPr>
    </w:tblStylePr>
    <w:tblStylePr w:type="lastRow">
      <w:rPr>
        <w:rFonts w:ascii="Liberation Sans" w:hAnsi="Liberation Sans"/>
        <w:color w:val="404040"/>
        <w:sz w:val="22"/>
      </w:rPr>
      <w:tcPr>
        <w:tcBorders>
          <w:top w:val="single" w:color="000000" w:themeColor="accent6" w:themeTint="98" w:sz="12" w:space="0"/>
        </w:tcBorders>
      </w:tcPr>
    </w:tblStylePr>
  </w:style>
  <w:style w:type="character" w:styleId="891">
    <w:name w:val="Hyperlink"/>
    <w:uiPriority w:val="99"/>
    <w:unhideWhenUsed/>
    <w:rPr>
      <w:color w:val="0000ff" w:themeColor="hyperlink"/>
      <w:u w:val="single"/>
    </w:rPr>
  </w:style>
  <w:style w:type="paragraph" w:styleId="892">
    <w:name w:val="footnote text"/>
    <w:basedOn w:val="909"/>
    <w:link w:val="893"/>
    <w:uiPriority w:val="99"/>
    <w:semiHidden/>
    <w:unhideWhenUsed/>
    <w:pPr>
      <w:spacing w:after="40" w:line="240" w:lineRule="auto"/>
    </w:pPr>
    <w:rPr>
      <w:sz w:val="18"/>
    </w:rPr>
  </w:style>
  <w:style w:type="character" w:styleId="893">
    <w:name w:val="Footnote Text Char"/>
    <w:link w:val="892"/>
    <w:uiPriority w:val="99"/>
    <w:rPr>
      <w:sz w:val="18"/>
    </w:rPr>
  </w:style>
  <w:style w:type="character" w:styleId="894">
    <w:name w:val="footnote reference"/>
    <w:uiPriority w:val="99"/>
    <w:unhideWhenUsed/>
    <w:rPr>
      <w:vertAlign w:val="superscript"/>
    </w:rPr>
  </w:style>
  <w:style w:type="paragraph" w:styleId="895">
    <w:name w:val="endnote text"/>
    <w:basedOn w:val="909"/>
    <w:link w:val="896"/>
    <w:uiPriority w:val="99"/>
    <w:semiHidden/>
    <w:unhideWhenUsed/>
    <w:pPr>
      <w:spacing w:after="0" w:line="240" w:lineRule="auto"/>
    </w:pPr>
    <w:rPr>
      <w:sz w:val="20"/>
    </w:rPr>
  </w:style>
  <w:style w:type="character" w:styleId="896">
    <w:name w:val="Endnote Text Char"/>
    <w:link w:val="895"/>
    <w:uiPriority w:val="99"/>
    <w:rPr>
      <w:sz w:val="20"/>
    </w:rPr>
  </w:style>
  <w:style w:type="character" w:styleId="897">
    <w:name w:val="endnote reference"/>
    <w:uiPriority w:val="99"/>
    <w:semiHidden/>
    <w:unhideWhenUsed/>
    <w:rPr>
      <w:vertAlign w:val="superscript"/>
    </w:rPr>
  </w:style>
  <w:style w:type="paragraph" w:styleId="898">
    <w:name w:val="toc 1"/>
    <w:basedOn w:val="909"/>
    <w:next w:val="909"/>
    <w:uiPriority w:val="39"/>
    <w:unhideWhenUsed/>
    <w:pPr>
      <w:ind w:left="0" w:right="0" w:firstLine="0"/>
      <w:spacing w:after="57"/>
    </w:pPr>
  </w:style>
  <w:style w:type="paragraph" w:styleId="899">
    <w:name w:val="toc 2"/>
    <w:basedOn w:val="909"/>
    <w:next w:val="909"/>
    <w:uiPriority w:val="39"/>
    <w:unhideWhenUsed/>
    <w:pPr>
      <w:ind w:left="283" w:right="0" w:firstLine="0"/>
      <w:spacing w:after="57"/>
    </w:pPr>
  </w:style>
  <w:style w:type="paragraph" w:styleId="900">
    <w:name w:val="toc 3"/>
    <w:basedOn w:val="909"/>
    <w:next w:val="909"/>
    <w:uiPriority w:val="39"/>
    <w:unhideWhenUsed/>
    <w:pPr>
      <w:ind w:left="567" w:right="0" w:firstLine="0"/>
      <w:spacing w:after="57"/>
    </w:pPr>
  </w:style>
  <w:style w:type="paragraph" w:styleId="901">
    <w:name w:val="toc 4"/>
    <w:basedOn w:val="909"/>
    <w:next w:val="909"/>
    <w:uiPriority w:val="39"/>
    <w:unhideWhenUsed/>
    <w:pPr>
      <w:ind w:left="850" w:right="0" w:firstLine="0"/>
      <w:spacing w:after="57"/>
    </w:pPr>
  </w:style>
  <w:style w:type="paragraph" w:styleId="902">
    <w:name w:val="toc 5"/>
    <w:basedOn w:val="909"/>
    <w:next w:val="909"/>
    <w:uiPriority w:val="39"/>
    <w:unhideWhenUsed/>
    <w:pPr>
      <w:ind w:left="1134" w:right="0" w:firstLine="0"/>
      <w:spacing w:after="57"/>
    </w:pPr>
  </w:style>
  <w:style w:type="paragraph" w:styleId="903">
    <w:name w:val="toc 6"/>
    <w:basedOn w:val="909"/>
    <w:next w:val="909"/>
    <w:uiPriority w:val="39"/>
    <w:unhideWhenUsed/>
    <w:pPr>
      <w:ind w:left="1417" w:right="0" w:firstLine="0"/>
      <w:spacing w:after="57"/>
    </w:pPr>
  </w:style>
  <w:style w:type="paragraph" w:styleId="904">
    <w:name w:val="toc 7"/>
    <w:basedOn w:val="909"/>
    <w:next w:val="909"/>
    <w:uiPriority w:val="39"/>
    <w:unhideWhenUsed/>
    <w:pPr>
      <w:ind w:left="1701" w:right="0" w:firstLine="0"/>
      <w:spacing w:after="57"/>
    </w:pPr>
  </w:style>
  <w:style w:type="paragraph" w:styleId="905">
    <w:name w:val="toc 8"/>
    <w:basedOn w:val="909"/>
    <w:next w:val="909"/>
    <w:uiPriority w:val="39"/>
    <w:unhideWhenUsed/>
    <w:pPr>
      <w:ind w:left="1984" w:right="0" w:firstLine="0"/>
      <w:spacing w:after="57"/>
    </w:pPr>
  </w:style>
  <w:style w:type="paragraph" w:styleId="906">
    <w:name w:val="toc 9"/>
    <w:basedOn w:val="909"/>
    <w:next w:val="909"/>
    <w:uiPriority w:val="39"/>
    <w:unhideWhenUsed/>
    <w:pPr>
      <w:ind w:left="2268" w:right="0" w:firstLine="0"/>
      <w:spacing w:after="57"/>
    </w:pPr>
  </w:style>
  <w:style w:type="paragraph" w:styleId="907">
    <w:name w:val="TOC Heading"/>
    <w:uiPriority w:val="39"/>
    <w:unhideWhenUsed/>
  </w:style>
  <w:style w:type="paragraph" w:styleId="908">
    <w:name w:val="table of figures"/>
    <w:basedOn w:val="909"/>
    <w:next w:val="909"/>
    <w:uiPriority w:val="99"/>
    <w:unhideWhenUsed/>
    <w:pPr>
      <w:spacing w:after="0" w:afterAutospacing="0"/>
    </w:pPr>
  </w:style>
  <w:style w:type="paragraph" w:styleId="909" w:default="1">
    <w:name w:val="Normal"/>
    <w:next w:val="909"/>
    <w:link w:val="909"/>
    <w:qFormat/>
    <w:rPr>
      <w:rFonts w:ascii="Times New Roman" w:hAnsi="Times New Roman" w:eastAsia="Times New Roman"/>
      <w:color w:val="000000"/>
      <w:lang w:val="ru-RU" w:eastAsia="ru-RU" w:bidi="ar-SA"/>
    </w:rPr>
  </w:style>
  <w:style w:type="paragraph" w:styleId="910">
    <w:name w:val="Заголовок 3"/>
    <w:basedOn w:val="909"/>
    <w:next w:val="909"/>
    <w:link w:val="915"/>
    <w:qFormat/>
    <w:pPr>
      <w:jc w:val="center"/>
      <w:keepNext/>
      <w:spacing w:before="60" w:after="60"/>
      <w:outlineLvl w:val="2"/>
    </w:pPr>
    <w:rPr>
      <w:sz w:val="24"/>
      <w:lang w:val="en-US"/>
    </w:rPr>
  </w:style>
  <w:style w:type="paragraph" w:styleId="911">
    <w:name w:val="Заголовок 4"/>
    <w:next w:val="911"/>
    <w:link w:val="916"/>
    <w:qFormat/>
    <w:pPr>
      <w:spacing w:before="120" w:after="120"/>
      <w:outlineLvl w:val="3"/>
    </w:pPr>
    <w:rPr>
      <w:rFonts w:ascii="XO Thames" w:hAnsi="XO Thames" w:eastAsia="Times New Roman"/>
      <w:b/>
      <w:color w:val="595959"/>
      <w:sz w:val="26"/>
      <w:lang w:val="ru-RU" w:eastAsia="ru-RU" w:bidi="ar-SA"/>
    </w:rPr>
  </w:style>
  <w:style w:type="character" w:styleId="912">
    <w:name w:val="Основной шрифт абзаца"/>
    <w:next w:val="912"/>
    <w:link w:val="909"/>
    <w:uiPriority w:val="1"/>
    <w:semiHidden/>
    <w:unhideWhenUsed/>
  </w:style>
  <w:style w:type="table" w:styleId="913">
    <w:name w:val="Обычная таблица"/>
    <w:next w:val="913"/>
    <w:link w:val="909"/>
    <w:uiPriority w:val="99"/>
    <w:semiHidden/>
    <w:unhideWhenUsed/>
    <w:qFormat/>
    <w:tblPr/>
  </w:style>
  <w:style w:type="numbering" w:styleId="914">
    <w:name w:val="Нет списка"/>
    <w:next w:val="914"/>
    <w:link w:val="909"/>
    <w:uiPriority w:val="99"/>
    <w:semiHidden/>
    <w:unhideWhenUsed/>
  </w:style>
  <w:style w:type="character" w:styleId="915">
    <w:name w:val="Заголовок 3 Знак"/>
    <w:next w:val="915"/>
    <w:link w:val="910"/>
    <w:rPr>
      <w:rFonts w:ascii="Times New Roman" w:hAnsi="Times New Roman" w:eastAsia="Times New Roman" w:cs="Times New Roman"/>
      <w:color w:val="000000"/>
      <w:sz w:val="24"/>
      <w:szCs w:val="20"/>
      <w:lang w:eastAsia="ru-RU"/>
    </w:rPr>
  </w:style>
  <w:style w:type="character" w:styleId="916">
    <w:name w:val="Заголовок 4 Знак"/>
    <w:next w:val="916"/>
    <w:link w:val="911"/>
    <w:rPr>
      <w:rFonts w:ascii="XO Thames" w:hAnsi="XO Thames" w:eastAsia="Times New Roman"/>
      <w:b/>
      <w:color w:val="595959"/>
      <w:sz w:val="26"/>
      <w:lang w:val="ru-RU" w:eastAsia="ru-RU" w:bidi="ar-SA"/>
    </w:rPr>
  </w:style>
  <w:style w:type="paragraph" w:styleId="917">
    <w:name w:val="Обычный (веб)"/>
    <w:basedOn w:val="909"/>
    <w:next w:val="917"/>
    <w:link w:val="918"/>
    <w:pPr>
      <w:spacing w:before="280" w:after="280"/>
      <w:widowControl w:val="off"/>
    </w:pPr>
    <w:rPr>
      <w:sz w:val="24"/>
      <w:lang w:val="en-US"/>
    </w:rPr>
  </w:style>
  <w:style w:type="character" w:styleId="918">
    <w:name w:val="Обычный (веб) Знак"/>
    <w:next w:val="918"/>
    <w:link w:val="917"/>
    <w:rPr>
      <w:rFonts w:ascii="Times New Roman" w:hAnsi="Times New Roman" w:eastAsia="Times New Roman" w:cs="Times New Roman"/>
      <w:color w:val="000000"/>
      <w:sz w:val="24"/>
      <w:szCs w:val="20"/>
      <w:lang w:eastAsia="ru-RU"/>
    </w:rPr>
  </w:style>
  <w:style w:type="paragraph" w:styleId="919">
    <w:name w:val="Гиперссылка1"/>
    <w:basedOn w:val="909"/>
    <w:next w:val="919"/>
    <w:link w:val="920"/>
    <w:rPr>
      <w:rFonts w:ascii="Calibri" w:hAnsi="Calibri"/>
      <w:color w:val="0000ff"/>
      <w:u w:val="single"/>
      <w:lang w:val="en-US"/>
    </w:rPr>
  </w:style>
  <w:style w:type="character" w:styleId="920">
    <w:name w:val="Гиперссылка"/>
    <w:next w:val="920"/>
    <w:link w:val="919"/>
    <w:rPr>
      <w:rFonts w:ascii="Calibri" w:hAnsi="Calibri" w:eastAsia="Times New Roman" w:cs="Times New Roman"/>
      <w:color w:val="0000ff"/>
      <w:sz w:val="20"/>
      <w:szCs w:val="20"/>
      <w:u w:val="single"/>
      <w:lang w:eastAsia="ru-RU"/>
    </w:rPr>
  </w:style>
  <w:style w:type="paragraph" w:styleId="921">
    <w:name w:val="ConsPlusNormal"/>
    <w:next w:val="921"/>
    <w:link w:val="938"/>
    <w:qFormat/>
    <w:pPr>
      <w:ind w:firstLine="720"/>
      <w:widowControl w:val="off"/>
    </w:pPr>
    <w:rPr>
      <w:rFonts w:ascii="Arial" w:hAnsi="Arial" w:eastAsia="Times New Roman" w:cs="Arial"/>
      <w:sz w:val="22"/>
      <w:szCs w:val="22"/>
      <w:lang w:eastAsia="ru-RU" w:bidi="ar-SA"/>
    </w:rPr>
  </w:style>
  <w:style w:type="paragraph" w:styleId="922">
    <w:name w:val="ConsPlusTitle"/>
    <w:next w:val="922"/>
    <w:link w:val="909"/>
    <w:pPr>
      <w:widowControl w:val="off"/>
    </w:pPr>
    <w:rPr>
      <w:rFonts w:ascii="Arial" w:hAnsi="Arial" w:eastAsia="Times New Roman" w:cs="Arial"/>
      <w:b/>
      <w:bCs/>
      <w:lang w:val="ru-RU" w:eastAsia="ru-RU" w:bidi="ar-SA"/>
    </w:rPr>
  </w:style>
  <w:style w:type="paragraph" w:styleId="923">
    <w:name w:val="Основной текст с отступом 2"/>
    <w:basedOn w:val="909"/>
    <w:next w:val="923"/>
    <w:link w:val="924"/>
    <w:pPr>
      <w:ind w:firstLine="540"/>
      <w:jc w:val="both"/>
    </w:pPr>
    <w:rPr>
      <w:color w:val="000000"/>
      <w:sz w:val="24"/>
      <w:szCs w:val="24"/>
      <w:lang w:val="en-US"/>
    </w:rPr>
  </w:style>
  <w:style w:type="character" w:styleId="924">
    <w:name w:val="Основной текст с отступом 2 Знак"/>
    <w:next w:val="924"/>
    <w:link w:val="923"/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925">
    <w:name w:val="Нижний колонтитул"/>
    <w:basedOn w:val="909"/>
    <w:next w:val="925"/>
    <w:link w:val="926"/>
    <w:pPr>
      <w:tabs>
        <w:tab w:val="center" w:pos="4677" w:leader="none"/>
        <w:tab w:val="right" w:pos="9355" w:leader="none"/>
      </w:tabs>
    </w:pPr>
    <w:rPr>
      <w:color w:val="000000"/>
      <w:sz w:val="24"/>
      <w:szCs w:val="24"/>
      <w:lang w:val="en-US"/>
    </w:rPr>
  </w:style>
  <w:style w:type="character" w:styleId="926">
    <w:name w:val="Нижний колонтитул Знак"/>
    <w:next w:val="926"/>
    <w:link w:val="925"/>
    <w:rPr>
      <w:rFonts w:ascii="Times New Roman" w:hAnsi="Times New Roman" w:eastAsia="Times New Roman" w:cs="Times New Roman"/>
      <w:sz w:val="24"/>
      <w:szCs w:val="24"/>
      <w:lang w:eastAsia="ru-RU"/>
    </w:rPr>
  </w:style>
  <w:style w:type="character" w:styleId="927">
    <w:name w:val="Номер страницы"/>
    <w:next w:val="927"/>
    <w:link w:val="909"/>
    <w:rPr>
      <w:rFonts w:cs="Times New Roman"/>
    </w:rPr>
  </w:style>
  <w:style w:type="paragraph" w:styleId="928">
    <w:name w:val="Основной текст 2"/>
    <w:basedOn w:val="909"/>
    <w:next w:val="928"/>
    <w:link w:val="929"/>
    <w:uiPriority w:val="99"/>
    <w:unhideWhenUsed/>
    <w:pPr>
      <w:spacing w:after="120" w:line="480" w:lineRule="auto"/>
    </w:pPr>
    <w:rPr>
      <w:color w:val="000000"/>
      <w:sz w:val="24"/>
      <w:szCs w:val="24"/>
      <w:lang w:val="en-US"/>
    </w:rPr>
  </w:style>
  <w:style w:type="character" w:styleId="929">
    <w:name w:val="Основной текст 2 Знак"/>
    <w:next w:val="929"/>
    <w:link w:val="928"/>
    <w:uiPriority w:val="99"/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930">
    <w:name w:val="Основной текст"/>
    <w:basedOn w:val="909"/>
    <w:next w:val="930"/>
    <w:link w:val="931"/>
    <w:uiPriority w:val="99"/>
    <w:semiHidden/>
    <w:unhideWhenUsed/>
    <w:pPr>
      <w:spacing w:after="120"/>
    </w:pPr>
    <w:rPr>
      <w:color w:val="000000"/>
      <w:sz w:val="24"/>
      <w:szCs w:val="24"/>
      <w:lang w:val="en-US"/>
    </w:rPr>
  </w:style>
  <w:style w:type="character" w:styleId="931">
    <w:name w:val="Основной текст Знак"/>
    <w:next w:val="931"/>
    <w:link w:val="930"/>
    <w:uiPriority w:val="99"/>
    <w:semiHidden/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932">
    <w:name w:val="Текст сноски"/>
    <w:basedOn w:val="909"/>
    <w:next w:val="932"/>
    <w:link w:val="933"/>
    <w:semiHidden/>
    <w:rPr>
      <w:color w:val="000000"/>
      <w:lang w:val="en-US"/>
    </w:rPr>
  </w:style>
  <w:style w:type="character" w:styleId="933">
    <w:name w:val="Текст сноски Знак"/>
    <w:next w:val="933"/>
    <w:link w:val="932"/>
    <w:semiHidden/>
    <w:rPr>
      <w:rFonts w:ascii="Times New Roman" w:hAnsi="Times New Roman" w:eastAsia="Times New Roman" w:cs="Times New Roman"/>
      <w:sz w:val="20"/>
      <w:szCs w:val="20"/>
      <w:lang w:eastAsia="ru-RU"/>
    </w:rPr>
  </w:style>
  <w:style w:type="paragraph" w:styleId="934">
    <w:name w:val="Верхний колонтитул"/>
    <w:basedOn w:val="909"/>
    <w:next w:val="934"/>
    <w:link w:val="935"/>
    <w:uiPriority w:val="99"/>
    <w:semiHidden/>
    <w:unhideWhenUsed/>
    <w:pPr>
      <w:tabs>
        <w:tab w:val="center" w:pos="4677" w:leader="none"/>
        <w:tab w:val="right" w:pos="9355" w:leader="none"/>
      </w:tabs>
    </w:pPr>
    <w:rPr>
      <w:color w:val="000000"/>
      <w:sz w:val="24"/>
      <w:szCs w:val="24"/>
      <w:lang w:val="en-US"/>
    </w:rPr>
  </w:style>
  <w:style w:type="character" w:styleId="935">
    <w:name w:val="Верхний колонтитул Знак"/>
    <w:next w:val="935"/>
    <w:link w:val="934"/>
    <w:uiPriority w:val="99"/>
    <w:semiHidden/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936">
    <w:name w:val="Основной текст с отступом 3"/>
    <w:basedOn w:val="909"/>
    <w:next w:val="936"/>
    <w:link w:val="937"/>
    <w:uiPriority w:val="99"/>
    <w:semiHidden/>
    <w:unhideWhenUsed/>
    <w:pPr>
      <w:ind w:left="283"/>
      <w:spacing w:after="120"/>
    </w:pPr>
    <w:rPr>
      <w:color w:val="000000"/>
      <w:sz w:val="16"/>
      <w:szCs w:val="16"/>
      <w:lang w:val="en-US"/>
    </w:rPr>
  </w:style>
  <w:style w:type="character" w:styleId="937">
    <w:name w:val="Основной текст с отступом 3 Знак"/>
    <w:next w:val="937"/>
    <w:link w:val="936"/>
    <w:uiPriority w:val="99"/>
    <w:semiHidden/>
    <w:rPr>
      <w:rFonts w:ascii="Times New Roman" w:hAnsi="Times New Roman" w:eastAsia="Times New Roman" w:cs="Times New Roman"/>
      <w:sz w:val="16"/>
      <w:szCs w:val="16"/>
      <w:lang w:eastAsia="ru-RU"/>
    </w:rPr>
  </w:style>
  <w:style w:type="character" w:styleId="938">
    <w:name w:val="ConsPlusNormal Знак"/>
    <w:next w:val="938"/>
    <w:link w:val="921"/>
    <w:rPr>
      <w:rFonts w:ascii="Arial" w:hAnsi="Arial" w:eastAsia="Times New Roman" w:cs="Arial"/>
      <w:sz w:val="22"/>
      <w:szCs w:val="22"/>
      <w:lang w:eastAsia="ru-RU" w:bidi="ar-SA"/>
    </w:rPr>
  </w:style>
  <w:style w:type="character" w:styleId="939">
    <w:name w:val="Знак сноски"/>
    <w:next w:val="939"/>
    <w:link w:val="909"/>
    <w:uiPriority w:val="99"/>
    <w:semiHidden/>
    <w:unhideWhenUsed/>
    <w:rPr>
      <w:vertAlign w:val="superscript"/>
    </w:rPr>
  </w:style>
  <w:style w:type="paragraph" w:styleId="940">
    <w:name w:val="a5c8b0e714da563fe90b98cef41456e9db9fe9049761426654245bb2dd862eecmsonormal"/>
    <w:basedOn w:val="909"/>
    <w:next w:val="940"/>
    <w:link w:val="909"/>
    <w:pPr>
      <w:spacing w:before="100" w:beforeAutospacing="1" w:after="100" w:afterAutospacing="1"/>
    </w:pPr>
    <w:rPr>
      <w:color w:val="000000"/>
      <w:sz w:val="24"/>
      <w:szCs w:val="24"/>
    </w:rPr>
  </w:style>
  <w:style w:type="paragraph" w:styleId="941">
    <w:name w:val="Iniiaiie oaeno io?aoa"/>
    <w:next w:val="941"/>
    <w:link w:val="909"/>
    <w:pPr>
      <w:ind w:firstLine="720"/>
      <w:jc w:val="both"/>
      <w:spacing w:line="240" w:lineRule="atLeast"/>
      <w:widowControl w:val="off"/>
    </w:pPr>
    <w:rPr>
      <w:rFonts w:ascii="Times New Roman" w:hAnsi="Times New Roman" w:eastAsia="Times New Roman"/>
      <w:sz w:val="24"/>
      <w:lang w:val="en-US" w:eastAsia="ru-RU" w:bidi="ar-SA"/>
    </w:rPr>
  </w:style>
  <w:style w:type="paragraph" w:styleId="942">
    <w:name w:val="Текст примечания"/>
    <w:basedOn w:val="909"/>
    <w:next w:val="942"/>
    <w:link w:val="943"/>
    <w:uiPriority w:val="99"/>
    <w:semiHidden/>
    <w:unhideWhenUsed/>
    <w:pPr>
      <w:spacing w:after="200"/>
    </w:pPr>
    <w:rPr>
      <w:rFonts w:ascii="Calibri" w:hAnsi="Calibri"/>
      <w:color w:val="000000"/>
      <w:lang w:val="en-US" w:eastAsia="en-US"/>
    </w:rPr>
  </w:style>
  <w:style w:type="character" w:styleId="943">
    <w:name w:val="Текст примечания Знак"/>
    <w:next w:val="943"/>
    <w:link w:val="942"/>
    <w:uiPriority w:val="99"/>
    <w:semiHidden/>
    <w:rPr>
      <w:rFonts w:eastAsia="Times New Roman"/>
    </w:rPr>
  </w:style>
  <w:style w:type="character" w:styleId="944">
    <w:name w:val="Текст сноски Знак1"/>
    <w:next w:val="944"/>
    <w:link w:val="909"/>
    <w:uiPriority w:val="99"/>
    <w:semiHidden/>
    <w:rPr>
      <w:rFonts w:ascii="Times New Roman" w:hAnsi="Times New Roman"/>
    </w:rPr>
  </w:style>
  <w:style w:type="paragraph" w:styleId="945">
    <w:name w:val="Текст выноски"/>
    <w:basedOn w:val="909"/>
    <w:next w:val="945"/>
    <w:link w:val="946"/>
    <w:uiPriority w:val="99"/>
    <w:semiHidden/>
    <w:unhideWhenUsed/>
    <w:rPr>
      <w:rFonts w:ascii="Tahoma" w:hAnsi="Tahoma"/>
      <w:color w:val="000000"/>
      <w:sz w:val="16"/>
      <w:szCs w:val="16"/>
      <w:lang w:val="en-US" w:eastAsia="en-US"/>
    </w:rPr>
  </w:style>
  <w:style w:type="character" w:styleId="946">
    <w:name w:val="Текст выноски Знак"/>
    <w:next w:val="946"/>
    <w:link w:val="945"/>
    <w:uiPriority w:val="99"/>
    <w:semiHidden/>
    <w:rPr>
      <w:rFonts w:ascii="Tahoma" w:hAnsi="Tahoma" w:eastAsia="Times New Roman" w:cs="Tahoma"/>
      <w:sz w:val="16"/>
      <w:szCs w:val="16"/>
    </w:rPr>
  </w:style>
  <w:style w:type="paragraph" w:styleId="947">
    <w:name w:val="Стандартный HTML"/>
    <w:basedOn w:val="909"/>
    <w:next w:val="947"/>
    <w:link w:val="948"/>
    <w:uiPriority w:val="99"/>
    <w:semiHidden/>
    <w:unhideWhenUsed/>
    <w:pPr>
      <w:tabs>
        <w:tab w:val="left" w:pos="916" w:leader="none"/>
        <w:tab w:val="left" w:pos="1832" w:leader="none"/>
        <w:tab w:val="left" w:pos="2748" w:leader="none"/>
        <w:tab w:val="left" w:pos="3664" w:leader="none"/>
        <w:tab w:val="left" w:pos="4580" w:leader="none"/>
        <w:tab w:val="left" w:pos="5496" w:leader="none"/>
        <w:tab w:val="left" w:pos="6412" w:leader="none"/>
        <w:tab w:val="left" w:pos="7328" w:leader="none"/>
        <w:tab w:val="left" w:pos="8244" w:leader="none"/>
        <w:tab w:val="left" w:pos="9160" w:leader="none"/>
        <w:tab w:val="left" w:pos="10076" w:leader="none"/>
        <w:tab w:val="left" w:pos="10992" w:leader="none"/>
        <w:tab w:val="left" w:pos="11908" w:leader="none"/>
        <w:tab w:val="left" w:pos="12824" w:leader="none"/>
        <w:tab w:val="left" w:pos="13740" w:leader="none"/>
        <w:tab w:val="left" w:pos="14656" w:leader="none"/>
      </w:tabs>
    </w:pPr>
    <w:rPr>
      <w:rFonts w:ascii="Courier New" w:hAnsi="Courier New"/>
      <w:color w:val="000000"/>
      <w:lang w:val="en-US" w:eastAsia="en-US"/>
    </w:rPr>
  </w:style>
  <w:style w:type="character" w:styleId="948">
    <w:name w:val="Стандартный HTML Знак"/>
    <w:next w:val="948"/>
    <w:link w:val="947"/>
    <w:uiPriority w:val="99"/>
    <w:semiHidden/>
    <w:rPr>
      <w:rFonts w:ascii="Courier New" w:hAnsi="Courier New" w:eastAsia="Times New Roman" w:cs="Courier New"/>
    </w:rPr>
  </w:style>
  <w:style w:type="character" w:styleId="949" w:default="1">
    <w:name w:val="Default Paragraph Font"/>
    <w:uiPriority w:val="1"/>
    <w:semiHidden/>
    <w:unhideWhenUsed/>
  </w:style>
  <w:style w:type="numbering" w:styleId="950" w:default="1">
    <w:name w:val="No List"/>
    <w:uiPriority w:val="99"/>
    <w:semiHidden/>
    <w:unhideWhenUsed/>
  </w:style>
  <w:style w:type="table" w:styleId="951" w:default="1">
    <w:name w:val="Normal Table"/>
    <w:uiPriority w:val="99"/>
    <w:semiHidden/>
    <w:unhideWhenUsed/>
    <w:tblPr/>
  </w:style>
</w:styles>
</file>

<file path=word/webSettings.xml><?xml version="1.0" encoding="utf-8"?>
<w:webSettings xmlns:w="http://schemas.openxmlformats.org/wordprocessingml/2006/main">
  <w:optimizeForBrowser/>
</w:webSettings>
</file>

<file path=word/_rels/comments.xml.rels><?xml version="1.0" encoding="UTF-8" standalone="yes"?><Relationships xmlns="http://schemas.openxmlformats.org/package/2006/relationships"></Relationship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webSettings" Target="webSettings.xml" /><Relationship Id="rId4" Type="http://schemas.openxmlformats.org/officeDocument/2006/relationships/fontTable" Target="fontTable.xml" /><Relationship Id="rId5" Type="http://schemas.openxmlformats.org/officeDocument/2006/relationships/theme" Target="theme/theme1.xml" /><Relationship Id="rId6" Type="http://schemas.openxmlformats.org/officeDocument/2006/relationships/footnotes" Target="footnotes.xml" /><Relationship Id="rId7" Type="http://schemas.openxmlformats.org/officeDocument/2006/relationships/endnotes" Target="endnotes.xml" /><Relationship Id="rId8" Type="http://schemas.openxmlformats.org/officeDocument/2006/relationships/header" Target="header1.xml" /><Relationship Id="rId9" Type="http://schemas.openxmlformats.org/officeDocument/2006/relationships/header" Target="header2.xml" /><Relationship Id="rId10" Type="http://schemas.openxmlformats.org/officeDocument/2006/relationships/header" Target="header3.xml" /><Relationship Id="rId11" Type="http://schemas.openxmlformats.org/officeDocument/2006/relationships/header" Target="header4.xml" /><Relationship Id="rId12" Type="http://schemas.openxmlformats.org/officeDocument/2006/relationships/footer" Target="footer1.xml" /><Relationship Id="rId13" Type="http://schemas.openxmlformats.org/officeDocument/2006/relationships/footer" Target="footer2.xml" /><Relationship Id="rId14" Type="http://schemas.openxmlformats.org/officeDocument/2006/relationships/footer" Target="footer3.xml" /></Relationships>
</file>

<file path=word/_rels/endnotes.xml.rels><?xml version="1.0" encoding="UTF-8" standalone="yes"?><Relationships xmlns="http://schemas.openxmlformats.org/package/2006/relationships"></Relationships>
</file>

<file path=word/_rels/footer1.xml.rels><?xml version="1.0" encoding="UTF-8" standalone="yes"?><Relationships xmlns="http://schemas.openxmlformats.org/package/2006/relationships"></Relationships>
</file>

<file path=word/_rels/footer2.xml.rels><?xml version="1.0" encoding="UTF-8" standalone="yes"?><Relationships xmlns="http://schemas.openxmlformats.org/package/2006/relationships"></Relationships>
</file>

<file path=word/_rels/footer3.xml.rels><?xml version="1.0" encoding="UTF-8" standalone="yes"?><Relationships xmlns="http://schemas.openxmlformats.org/package/2006/relationships"></Relationships>
</file>

<file path=word/_rels/footnotes.xml.rels><?xml version="1.0" encoding="UTF-8" standalone="yes"?><Relationships xmlns="http://schemas.openxmlformats.org/package/2006/relationships"></Relationships>
</file>

<file path=word/_rels/header1.xml.rels><?xml version="1.0" encoding="UTF-8" standalone="yes"?><Relationships xmlns="http://schemas.openxmlformats.org/package/2006/relationships"></Relationships>
</file>

<file path=word/_rels/header2.xml.rels><?xml version="1.0" encoding="UTF-8" standalone="yes"?><Relationships xmlns="http://schemas.openxmlformats.org/package/2006/relationships"></Relationships>
</file>

<file path=word/_rels/header3.xml.rels><?xml version="1.0" encoding="UTF-8" standalone="yes"?><Relationships xmlns="http://schemas.openxmlformats.org/package/2006/relationships"></Relationships>
</file>

<file path=word/_rels/header4.xml.rels><?xml version="1.0" encoding="UTF-8" standalone="yes"?><Relationships xmlns="http://schemas.openxmlformats.org/package/2006/relationships"></Relationships>
</file>

<file path=word/theme/theme1.xml><?xml version="1.0" encoding="utf-8"?>
<a:theme xmlns:a="http://schemas.openxmlformats.org/drawingml/2006/main" xmlns:r="http://schemas.openxmlformats.org/officeDocument/2006/relationships" xmlns:p="http://schemas.openxmlformats.org/presentationml/2006/main" name="">
  <a:themeElements>
    <a:clrScheme name="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">
      <a:majorFont>
        <a:latin typeface="Liberation Sans"/>
        <a:ea typeface="Liberation Sans"/>
        <a:cs typeface="Liberation Sans"/>
      </a:majorFont>
      <a:minorFont>
        <a:latin typeface="Liberation Sans"/>
        <a:ea typeface="Liberation Sans"/>
        <a:cs typeface="Liberation Sans"/>
      </a:minorFont>
    </a:fontScheme>
    <a:fmtScheme name="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rgbClr val="000000"/>
        </a:solidFill>
        <a:solidFill>
          <a:srgbClr val="000000"/>
        </a:soli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Р7-Офис/2025.4.1.1604</Application>
  <DocSecurity>0</DocSecurity>
  <HyperlinksChanged>false</HyperlinksChanged>
  <ScaleCrop>false</ScaleCrop>
  <SharedDoc>false</SharedDoc>
  <Template>Normal.dotm</Template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Ilina.AA</dc:creator>
  <cp:lastModifiedBy>user</cp:lastModifiedBy>
  <cp:revision>66</cp:revision>
  <dcterms:created xsi:type="dcterms:W3CDTF">2022-02-03T10:31:00Z</dcterms:created>
  <dcterms:modified xsi:type="dcterms:W3CDTF">2026-03-04T06:10:30Z</dcterms:modified>
  <cp:version>786432</cp:version>
</cp:coreProperties>
</file>